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437" w:rsidRPr="002751BD" w:rsidRDefault="00403B5C" w:rsidP="00607D5B">
      <w:pPr>
        <w:bidi/>
        <w:rPr>
          <w:sz w:val="40"/>
          <w:szCs w:val="40"/>
          <w:rtl/>
        </w:rPr>
      </w:pPr>
      <w:r w:rsidRPr="002751BD">
        <w:rPr>
          <w:rFonts w:hint="cs"/>
          <w:sz w:val="40"/>
          <w:szCs w:val="40"/>
          <w:rtl/>
        </w:rPr>
        <w:t>לוח השנה ה</w:t>
      </w:r>
      <w:r w:rsidR="00607D5B">
        <w:rPr>
          <w:rFonts w:hint="cs"/>
          <w:sz w:val="40"/>
          <w:szCs w:val="40"/>
          <w:rtl/>
        </w:rPr>
        <w:t>עבר</w:t>
      </w:r>
      <w:r w:rsidRPr="002751BD">
        <w:rPr>
          <w:rFonts w:hint="cs"/>
          <w:sz w:val="40"/>
          <w:szCs w:val="40"/>
          <w:rtl/>
        </w:rPr>
        <w:t>י</w:t>
      </w:r>
    </w:p>
    <w:p w:rsidR="00403B5C" w:rsidRDefault="00D67DD1" w:rsidP="00403B5C">
      <w:pPr>
        <w:bidi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4pt;margin-top:9.15pt;width:285.7pt;height:181.15pt;z-index:251660288;mso-width-relative:margin;mso-height-relative:margin">
            <v:textbox style="mso-next-textbox:#_x0000_s1026">
              <w:txbxContent>
                <w:p w:rsidR="002751BD" w:rsidRPr="00120DF6" w:rsidRDefault="002751BD" w:rsidP="00607D5B">
                  <w:pPr>
                    <w:bidi/>
                    <w:rPr>
                      <w:b/>
                      <w:bCs/>
                      <w:rtl/>
                    </w:rPr>
                  </w:pPr>
                  <w:r w:rsidRPr="00120DF6">
                    <w:rPr>
                      <w:rFonts w:hint="cs"/>
                      <w:b/>
                      <w:bCs/>
                      <w:rtl/>
                    </w:rPr>
                    <w:t>לוח השנה ה</w:t>
                  </w:r>
                  <w:r w:rsidR="00607D5B">
                    <w:rPr>
                      <w:rFonts w:hint="cs"/>
                      <w:b/>
                      <w:bCs/>
                      <w:rtl/>
                    </w:rPr>
                    <w:t>עבר</w:t>
                  </w:r>
                  <w:r w:rsidRPr="00120DF6">
                    <w:rPr>
                      <w:rFonts w:hint="cs"/>
                      <w:b/>
                      <w:bCs/>
                      <w:rtl/>
                    </w:rPr>
                    <w:t xml:space="preserve">י בתקופת בית ראשון (מאה 10 לפנה"ס </w:t>
                  </w:r>
                  <w:r w:rsidRPr="00120DF6">
                    <w:rPr>
                      <w:b/>
                      <w:bCs/>
                      <w:rtl/>
                    </w:rPr>
                    <w:t>–</w:t>
                  </w:r>
                  <w:r w:rsidRPr="00120DF6">
                    <w:rPr>
                      <w:rFonts w:hint="cs"/>
                      <w:b/>
                      <w:bCs/>
                      <w:rtl/>
                    </w:rPr>
                    <w:t xml:space="preserve"> מאה 6 לפנה"ס)</w:t>
                  </w:r>
                </w:p>
                <w:p w:rsidR="002751BD" w:rsidRPr="00DE6181" w:rsidRDefault="002751BD" w:rsidP="002751BD">
                  <w:pPr>
                    <w:bidi/>
                    <w:rPr>
                      <w:rtl/>
                    </w:rPr>
                  </w:pPr>
                  <w:r w:rsidRPr="00DE6181">
                    <w:rPr>
                      <w:rFonts w:hint="cs"/>
                      <w:rtl/>
                    </w:rPr>
                    <w:t>בתנ"ך מוזכרים חמישה חודשים</w:t>
                  </w:r>
                  <w:r w:rsidR="00120DF6">
                    <w:rPr>
                      <w:rFonts w:hint="cs"/>
                      <w:rtl/>
                    </w:rPr>
                    <w:t xml:space="preserve"> בשנה</w:t>
                  </w:r>
                  <w:r w:rsidRPr="00DE6181">
                    <w:rPr>
                      <w:rFonts w:hint="cs"/>
                      <w:rtl/>
                    </w:rPr>
                    <w:t>:</w:t>
                  </w:r>
                </w:p>
                <w:p w:rsidR="002751BD" w:rsidRPr="00DE6181" w:rsidRDefault="002751BD" w:rsidP="005D020A">
                  <w:pPr>
                    <w:bidi/>
                    <w:rPr>
                      <w:rtl/>
                    </w:rPr>
                  </w:pPr>
                  <w:r w:rsidRPr="00DE6181">
                    <w:rPr>
                      <w:rFonts w:hint="cs"/>
                      <w:b/>
                      <w:bCs/>
                      <w:rtl/>
                    </w:rPr>
                    <w:t xml:space="preserve">אביב </w:t>
                  </w:r>
                  <w:r w:rsidRPr="00DE6181">
                    <w:rPr>
                      <w:rFonts w:hint="cs"/>
                      <w:rtl/>
                    </w:rPr>
                    <w:t>"</w:t>
                  </w:r>
                  <w:r w:rsidR="005D020A">
                    <w:rPr>
                      <w:rFonts w:hint="cs"/>
                      <w:rtl/>
                    </w:rPr>
                    <w:t>תחילת קציר השעורים</w:t>
                  </w:r>
                  <w:r w:rsidRPr="00DE6181">
                    <w:rPr>
                      <w:rFonts w:hint="cs"/>
                      <w:rtl/>
                    </w:rPr>
                    <w:t>"</w:t>
                  </w:r>
                </w:p>
                <w:p w:rsidR="002751BD" w:rsidRPr="00DE6181" w:rsidRDefault="002751BD" w:rsidP="00AC0FD8">
                  <w:pPr>
                    <w:bidi/>
                    <w:rPr>
                      <w:rtl/>
                    </w:rPr>
                  </w:pPr>
                  <w:r w:rsidRPr="00DE6181">
                    <w:rPr>
                      <w:rFonts w:hint="cs"/>
                      <w:b/>
                      <w:bCs/>
                      <w:rtl/>
                    </w:rPr>
                    <w:t xml:space="preserve">זיו </w:t>
                  </w:r>
                  <w:r w:rsidRPr="00DE6181">
                    <w:rPr>
                      <w:rFonts w:hint="cs"/>
                      <w:rtl/>
                    </w:rPr>
                    <w:t>"</w:t>
                  </w:r>
                  <w:r w:rsidR="00AC0FD8">
                    <w:rPr>
                      <w:rFonts w:hint="cs"/>
                      <w:rtl/>
                    </w:rPr>
                    <w:t>פאר</w:t>
                  </w:r>
                  <w:r w:rsidRPr="00DE6181">
                    <w:rPr>
                      <w:rFonts w:hint="cs"/>
                      <w:rtl/>
                    </w:rPr>
                    <w:t xml:space="preserve"> [נועד לתאר את עונת </w:t>
                  </w:r>
                  <w:r w:rsidR="005D020A">
                    <w:rPr>
                      <w:rFonts w:hint="cs"/>
                      <w:rtl/>
                    </w:rPr>
                    <w:t>הפריחה</w:t>
                  </w:r>
                  <w:r w:rsidRPr="00DE6181">
                    <w:rPr>
                      <w:rFonts w:hint="cs"/>
                      <w:rtl/>
                    </w:rPr>
                    <w:t>]" (</w:t>
                  </w:r>
                  <w:r w:rsidR="00607D5B">
                    <w:rPr>
                      <w:rFonts w:hint="cs"/>
                      <w:rtl/>
                    </w:rPr>
                    <w:t xml:space="preserve">ספר </w:t>
                  </w:r>
                  <w:r w:rsidRPr="00DE6181">
                    <w:rPr>
                      <w:rFonts w:hint="cs"/>
                      <w:rtl/>
                    </w:rPr>
                    <w:t>מלכים א</w:t>
                  </w:r>
                  <w:r w:rsidR="00607D5B">
                    <w:rPr>
                      <w:rFonts w:hint="cs"/>
                      <w:rtl/>
                    </w:rPr>
                    <w:t>'</w:t>
                  </w:r>
                  <w:r w:rsidRPr="00DE6181">
                    <w:rPr>
                      <w:rFonts w:hint="cs"/>
                      <w:rtl/>
                    </w:rPr>
                    <w:t>, ו</w:t>
                  </w:r>
                  <w:r w:rsidR="00607D5B">
                    <w:rPr>
                      <w:rFonts w:hint="cs"/>
                      <w:rtl/>
                    </w:rPr>
                    <w:t>'</w:t>
                  </w:r>
                  <w:r w:rsidRPr="00DE6181">
                    <w:rPr>
                      <w:rFonts w:hint="cs"/>
                      <w:rtl/>
                    </w:rPr>
                    <w:t xml:space="preserve">, א, </w:t>
                  </w:r>
                  <w:proofErr w:type="spellStart"/>
                  <w:r w:rsidRPr="00DE6181">
                    <w:rPr>
                      <w:rFonts w:hint="cs"/>
                      <w:rtl/>
                    </w:rPr>
                    <w:t>לז</w:t>
                  </w:r>
                  <w:proofErr w:type="spellEnd"/>
                  <w:r w:rsidRPr="00DE6181">
                    <w:rPr>
                      <w:rFonts w:hint="cs"/>
                      <w:rtl/>
                    </w:rPr>
                    <w:t>)</w:t>
                  </w:r>
                </w:p>
                <w:p w:rsidR="002751BD" w:rsidRPr="00DE6181" w:rsidRDefault="002751BD" w:rsidP="002751BD">
                  <w:pPr>
                    <w:bidi/>
                    <w:rPr>
                      <w:rtl/>
                    </w:rPr>
                  </w:pPr>
                  <w:r w:rsidRPr="00DE6181">
                    <w:rPr>
                      <w:rFonts w:hint="cs"/>
                      <w:b/>
                      <w:bCs/>
                      <w:rtl/>
                    </w:rPr>
                    <w:t>צח</w:t>
                  </w:r>
                  <w:r w:rsidR="00607D5B">
                    <w:rPr>
                      <w:rFonts w:hint="cs"/>
                      <w:rtl/>
                    </w:rPr>
                    <w:t xml:space="preserve"> "חום"</w:t>
                  </w:r>
                </w:p>
                <w:p w:rsidR="002751BD" w:rsidRPr="00DE6181" w:rsidRDefault="002751BD" w:rsidP="002751BD">
                  <w:pPr>
                    <w:bidi/>
                    <w:rPr>
                      <w:rtl/>
                    </w:rPr>
                  </w:pPr>
                  <w:r w:rsidRPr="00DE6181">
                    <w:rPr>
                      <w:rFonts w:hint="cs"/>
                      <w:b/>
                      <w:bCs/>
                      <w:rtl/>
                    </w:rPr>
                    <w:t xml:space="preserve">איתנים </w:t>
                  </w:r>
                  <w:r w:rsidRPr="00DE6181">
                    <w:rPr>
                      <w:rFonts w:hint="cs"/>
                      <w:rtl/>
                    </w:rPr>
                    <w:t>נקרא גם "החודש השביעי"</w:t>
                  </w:r>
                </w:p>
                <w:p w:rsidR="002751BD" w:rsidRPr="00DE6181" w:rsidRDefault="002751BD" w:rsidP="005D020A">
                  <w:pPr>
                    <w:bidi/>
                    <w:rPr>
                      <w:rtl/>
                    </w:rPr>
                  </w:pPr>
                  <w:r w:rsidRPr="00DE6181">
                    <w:rPr>
                      <w:rFonts w:hint="cs"/>
                      <w:b/>
                      <w:bCs/>
                      <w:rtl/>
                    </w:rPr>
                    <w:t xml:space="preserve">בול </w:t>
                  </w:r>
                  <w:r w:rsidR="005D020A" w:rsidRPr="005D020A">
                    <w:rPr>
                      <w:rFonts w:hint="cs"/>
                      <w:rtl/>
                    </w:rPr>
                    <w:t xml:space="preserve">מלשון </w:t>
                  </w:r>
                  <w:r w:rsidRPr="005D020A">
                    <w:rPr>
                      <w:rFonts w:hint="cs"/>
                      <w:rtl/>
                    </w:rPr>
                    <w:t>"</w:t>
                  </w:r>
                  <w:r w:rsidR="005D020A">
                    <w:rPr>
                      <w:rFonts w:hint="cs"/>
                      <w:rtl/>
                    </w:rPr>
                    <w:t>מבול</w:t>
                  </w:r>
                  <w:r w:rsidRPr="00DE6181">
                    <w:rPr>
                      <w:rFonts w:hint="cs"/>
                      <w:rtl/>
                    </w:rPr>
                    <w:t>"</w:t>
                  </w:r>
                </w:p>
                <w:p w:rsidR="002751BD" w:rsidRDefault="002751BD" w:rsidP="002751BD"/>
              </w:txbxContent>
            </v:textbox>
          </v:shape>
        </w:pict>
      </w:r>
      <w:r>
        <w:rPr>
          <w:b/>
          <w:bCs/>
          <w:noProof/>
          <w:sz w:val="24"/>
          <w:szCs w:val="24"/>
        </w:rPr>
        <w:pict>
          <v:shape id="_x0000_s1028" type="#_x0000_t202" style="position:absolute;left:0;text-align:left;margin-left:-65.2pt;margin-top:8.5pt;width:469.15pt;height:250.25pt;z-index:251664384;mso-height-percent:200;mso-height-percent:200;mso-width-relative:margin;mso-height-relative:margin">
            <v:textbox style="mso-fit-shape-to-text:t">
              <w:txbxContent>
                <w:p w:rsidR="002751BD" w:rsidRPr="008B607A" w:rsidRDefault="002751BD" w:rsidP="00676704">
                  <w:pPr>
                    <w:bidi/>
                    <w:rPr>
                      <w:b/>
                      <w:bCs/>
                      <w:rtl/>
                    </w:rPr>
                  </w:pPr>
                  <w:r w:rsidRPr="008B607A">
                    <w:rPr>
                      <w:rFonts w:hint="cs"/>
                      <w:b/>
                      <w:bCs/>
                      <w:rtl/>
                    </w:rPr>
                    <w:t xml:space="preserve">לוחות שנה נוספים </w:t>
                  </w:r>
                  <w:r w:rsidR="00676704">
                    <w:rPr>
                      <w:rFonts w:hint="cs"/>
                      <w:b/>
                      <w:bCs/>
                      <w:rtl/>
                    </w:rPr>
                    <w:t>שהיו נהוגים בתקופתו של ישו</w:t>
                  </w:r>
                </w:p>
                <w:p w:rsidR="002751BD" w:rsidRPr="008B607A" w:rsidRDefault="002751BD" w:rsidP="002751BD">
                  <w:pPr>
                    <w:bidi/>
                    <w:rPr>
                      <w:b/>
                      <w:bCs/>
                      <w:rtl/>
                    </w:rPr>
                  </w:pPr>
                </w:p>
                <w:p w:rsidR="002751BD" w:rsidRPr="008B607A" w:rsidRDefault="002751BD" w:rsidP="002751BD">
                  <w:pPr>
                    <w:bidi/>
                    <w:rPr>
                      <w:rtl/>
                    </w:rPr>
                  </w:pPr>
                  <w:r w:rsidRPr="008B607A">
                    <w:rPr>
                      <w:rFonts w:hint="cs"/>
                      <w:rtl/>
                    </w:rPr>
                    <w:t>לוחות שנה שמשיים</w:t>
                  </w:r>
                </w:p>
                <w:p w:rsidR="002751BD" w:rsidRPr="008B607A" w:rsidRDefault="002751BD" w:rsidP="00AC0FD8">
                  <w:pPr>
                    <w:bidi/>
                    <w:rPr>
                      <w:rtl/>
                    </w:rPr>
                  </w:pPr>
                  <w:r w:rsidRPr="008B607A">
                    <w:rPr>
                      <w:rFonts w:hint="cs"/>
                      <w:rtl/>
                    </w:rPr>
                    <w:t>חלק מלוחות השנה ה</w:t>
                  </w:r>
                  <w:r w:rsidR="00676704">
                    <w:rPr>
                      <w:rFonts w:hint="cs"/>
                      <w:rtl/>
                    </w:rPr>
                    <w:t>עבריים,</w:t>
                  </w:r>
                  <w:r w:rsidRPr="008B607A">
                    <w:rPr>
                      <w:rFonts w:hint="cs"/>
                      <w:rtl/>
                    </w:rPr>
                    <w:t xml:space="preserve"> </w:t>
                  </w:r>
                  <w:r w:rsidR="00AC0FD8">
                    <w:rPr>
                      <w:rFonts w:hint="cs"/>
                      <w:rtl/>
                    </w:rPr>
                    <w:t>אשר</w:t>
                  </w:r>
                  <w:r w:rsidR="00676704">
                    <w:rPr>
                      <w:rFonts w:hint="cs"/>
                      <w:rtl/>
                    </w:rPr>
                    <w:t xml:space="preserve"> </w:t>
                  </w:r>
                  <w:r w:rsidRPr="008B607A">
                    <w:rPr>
                      <w:rFonts w:hint="cs"/>
                      <w:rtl/>
                    </w:rPr>
                    <w:t xml:space="preserve">התגבשו </w:t>
                  </w:r>
                  <w:r w:rsidR="00676704">
                    <w:rPr>
                      <w:rFonts w:hint="cs"/>
                      <w:rtl/>
                    </w:rPr>
                    <w:t xml:space="preserve">רק </w:t>
                  </w:r>
                  <w:r w:rsidRPr="008B607A">
                    <w:rPr>
                      <w:rFonts w:hint="cs"/>
                      <w:rtl/>
                    </w:rPr>
                    <w:t xml:space="preserve">כמה מאות שנים אחרי </w:t>
                  </w:r>
                  <w:r w:rsidR="00676704">
                    <w:rPr>
                      <w:rFonts w:hint="cs"/>
                      <w:rtl/>
                    </w:rPr>
                    <w:t xml:space="preserve">חורבן בית </w:t>
                  </w:r>
                  <w:r w:rsidR="00002EB2">
                    <w:rPr>
                      <w:rFonts w:hint="cs"/>
                      <w:rtl/>
                    </w:rPr>
                    <w:t>ראשון</w:t>
                  </w:r>
                  <w:bookmarkStart w:id="0" w:name="_GoBack"/>
                  <w:bookmarkEnd w:id="0"/>
                  <w:r w:rsidR="00676704">
                    <w:rPr>
                      <w:rFonts w:hint="cs"/>
                      <w:rtl/>
                    </w:rPr>
                    <w:t>,</w:t>
                  </w:r>
                  <w:r w:rsidRPr="008B607A">
                    <w:rPr>
                      <w:rFonts w:hint="cs"/>
                      <w:rtl/>
                    </w:rPr>
                    <w:t xml:space="preserve"> היו לוחות שמשיים (364 ימים בשנה), כפי שניתן לראות במגילות קומראן כמו גם בספרי חנוך ובספר היובלים.</w:t>
                  </w:r>
                </w:p>
                <w:p w:rsidR="002751BD" w:rsidRPr="008B607A" w:rsidRDefault="002751BD" w:rsidP="002751BD">
                  <w:pPr>
                    <w:bidi/>
                    <w:rPr>
                      <w:rtl/>
                    </w:rPr>
                  </w:pPr>
                </w:p>
                <w:p w:rsidR="002751BD" w:rsidRPr="008B607A" w:rsidRDefault="002751BD" w:rsidP="002751BD">
                  <w:pPr>
                    <w:bidi/>
                    <w:rPr>
                      <w:rtl/>
                    </w:rPr>
                  </w:pPr>
                  <w:r w:rsidRPr="008B607A">
                    <w:rPr>
                      <w:rFonts w:hint="cs"/>
                      <w:rtl/>
                    </w:rPr>
                    <w:t>לוח השנה היוליאני</w:t>
                  </w:r>
                </w:p>
                <w:p w:rsidR="002751BD" w:rsidRPr="008B607A" w:rsidRDefault="002751BD" w:rsidP="001E518F">
                  <w:pPr>
                    <w:bidi/>
                    <w:rPr>
                      <w:rtl/>
                    </w:rPr>
                  </w:pPr>
                  <w:r w:rsidRPr="008B607A">
                    <w:rPr>
                      <w:rFonts w:hint="cs"/>
                      <w:rtl/>
                    </w:rPr>
                    <w:t>יוליוס קיסר הורה לאס</w:t>
                  </w:r>
                  <w:r w:rsidR="003004EA">
                    <w:rPr>
                      <w:rFonts w:hint="cs"/>
                      <w:rtl/>
                    </w:rPr>
                    <w:t>טרונומים לשנות את לוח השנה הרומ</w:t>
                  </w:r>
                  <w:r w:rsidRPr="008B607A">
                    <w:rPr>
                      <w:rFonts w:hint="cs"/>
                      <w:rtl/>
                    </w:rPr>
                    <w:t xml:space="preserve">י כך שהחודשים יהיו תואמים לעונות השנה ומשנת 45 לפנה"ס הונהג ברחבי האימפריה הרומית לוח שנה </w:t>
                  </w:r>
                  <w:r w:rsidR="00AC0FD8">
                    <w:rPr>
                      <w:rFonts w:hint="cs"/>
                      <w:rtl/>
                    </w:rPr>
                    <w:t>בן</w:t>
                  </w:r>
                  <w:r w:rsidRPr="008B607A">
                    <w:rPr>
                      <w:rFonts w:hint="cs"/>
                      <w:rtl/>
                    </w:rPr>
                    <w:t xml:space="preserve"> 365 ימים </w:t>
                  </w:r>
                  <w:r w:rsidR="00AC0FD8">
                    <w:rPr>
                      <w:rFonts w:hint="cs"/>
                      <w:rtl/>
                    </w:rPr>
                    <w:t xml:space="preserve">בשנה, </w:t>
                  </w:r>
                  <w:r w:rsidR="001E518F">
                    <w:rPr>
                      <w:rFonts w:hint="cs"/>
                      <w:rtl/>
                    </w:rPr>
                    <w:t>כ</w:t>
                  </w:r>
                  <w:r w:rsidR="00D10F39">
                    <w:rPr>
                      <w:rFonts w:hint="cs"/>
                      <w:rtl/>
                    </w:rPr>
                    <w:t>אשר פעם בארבע שנים</w:t>
                  </w:r>
                  <w:r w:rsidR="001E518F">
                    <w:rPr>
                      <w:rFonts w:hint="cs"/>
                      <w:rtl/>
                    </w:rPr>
                    <w:t xml:space="preserve"> מוסיפים יום ל</w:t>
                  </w:r>
                  <w:r w:rsidR="003004EA">
                    <w:rPr>
                      <w:rFonts w:hint="cs"/>
                      <w:rtl/>
                    </w:rPr>
                    <w:t>חודש פברואר</w:t>
                  </w:r>
                  <w:r w:rsidR="00AC0FD8">
                    <w:rPr>
                      <w:rFonts w:hint="cs"/>
                      <w:rtl/>
                    </w:rPr>
                    <w:t xml:space="preserve">. </w:t>
                  </w:r>
                  <w:r w:rsidR="00851887">
                    <w:rPr>
                      <w:rFonts w:hint="cs"/>
                      <w:rtl/>
                    </w:rPr>
                    <w:t xml:space="preserve">לוח השנה היוליאני קרוי על שמו של יוליוס קיסר, וכמוהו גם חודש יולי. עם זאת, מאחר </w:t>
                  </w:r>
                  <w:r w:rsidR="00D10F39">
                    <w:rPr>
                      <w:rFonts w:hint="cs"/>
                      <w:rtl/>
                    </w:rPr>
                    <w:t>שמקורו של לוח שנה זה</w:t>
                  </w:r>
                  <w:r w:rsidR="00851887">
                    <w:rPr>
                      <w:rFonts w:hint="cs"/>
                      <w:rtl/>
                    </w:rPr>
                    <w:t xml:space="preserve"> באימפריה הרומית</w:t>
                  </w:r>
                  <w:r w:rsidRPr="008B607A">
                    <w:rPr>
                      <w:rFonts w:hint="cs"/>
                      <w:rtl/>
                    </w:rPr>
                    <w:t xml:space="preserve">, </w:t>
                  </w:r>
                  <w:r w:rsidR="00851887">
                    <w:rPr>
                      <w:rFonts w:hint="cs"/>
                      <w:rtl/>
                    </w:rPr>
                    <w:t>רבים מהחודשים בו</w:t>
                  </w:r>
                  <w:r w:rsidRPr="008B607A">
                    <w:rPr>
                      <w:rFonts w:hint="cs"/>
                      <w:rtl/>
                    </w:rPr>
                    <w:t xml:space="preserve"> קרויים על ש</w:t>
                  </w:r>
                  <w:r w:rsidR="00851887">
                    <w:rPr>
                      <w:rFonts w:hint="cs"/>
                      <w:rtl/>
                    </w:rPr>
                    <w:t>ם</w:t>
                  </w:r>
                  <w:r w:rsidRPr="008B607A">
                    <w:rPr>
                      <w:rFonts w:hint="cs"/>
                      <w:rtl/>
                    </w:rPr>
                    <w:t xml:space="preserve"> אלים רומאיים, </w:t>
                  </w:r>
                  <w:r w:rsidR="00851887">
                    <w:rPr>
                      <w:rFonts w:hint="cs"/>
                      <w:rtl/>
                    </w:rPr>
                    <w:t xml:space="preserve">כך למשל חודש מרץ, הקרוי על שמו של </w:t>
                  </w:r>
                  <w:r w:rsidR="00D10F39">
                    <w:rPr>
                      <w:rFonts w:hint="cs"/>
                      <w:rtl/>
                    </w:rPr>
                    <w:t>אל המלחמה הרומי מרס</w:t>
                  </w:r>
                  <w:r w:rsidRPr="008B607A">
                    <w:rPr>
                      <w:rFonts w:hint="cs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2751BD" w:rsidRDefault="002751BD" w:rsidP="002751BD">
      <w:pPr>
        <w:bidi/>
        <w:rPr>
          <w:sz w:val="24"/>
          <w:szCs w:val="24"/>
        </w:rPr>
      </w:pPr>
    </w:p>
    <w:p w:rsidR="002751BD" w:rsidRDefault="002751BD" w:rsidP="002751BD">
      <w:pPr>
        <w:bidi/>
        <w:rPr>
          <w:sz w:val="24"/>
          <w:szCs w:val="24"/>
        </w:rPr>
      </w:pPr>
    </w:p>
    <w:p w:rsidR="002751BD" w:rsidRDefault="002751BD" w:rsidP="002751BD">
      <w:pPr>
        <w:bidi/>
        <w:rPr>
          <w:sz w:val="24"/>
          <w:szCs w:val="24"/>
        </w:rPr>
      </w:pPr>
    </w:p>
    <w:p w:rsidR="002751BD" w:rsidRDefault="002751BD" w:rsidP="002751BD">
      <w:pPr>
        <w:bidi/>
        <w:rPr>
          <w:sz w:val="24"/>
          <w:szCs w:val="24"/>
        </w:rPr>
      </w:pPr>
    </w:p>
    <w:p w:rsidR="002751BD" w:rsidRDefault="002751BD" w:rsidP="002751BD">
      <w:pPr>
        <w:bidi/>
        <w:rPr>
          <w:sz w:val="24"/>
          <w:szCs w:val="24"/>
        </w:rPr>
      </w:pPr>
    </w:p>
    <w:p w:rsidR="002751BD" w:rsidRDefault="002751BD" w:rsidP="002751BD">
      <w:pPr>
        <w:bidi/>
        <w:rPr>
          <w:sz w:val="24"/>
          <w:szCs w:val="24"/>
        </w:rPr>
      </w:pPr>
    </w:p>
    <w:p w:rsidR="002751BD" w:rsidRDefault="002751BD" w:rsidP="002751BD">
      <w:pPr>
        <w:bidi/>
        <w:rPr>
          <w:sz w:val="24"/>
          <w:szCs w:val="24"/>
        </w:rPr>
      </w:pPr>
    </w:p>
    <w:p w:rsidR="002751BD" w:rsidRDefault="00D67DD1" w:rsidP="002751BD">
      <w:pPr>
        <w:bidi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left:0;text-align:left;margin-left:411.4pt;margin-top:5.25pt;width:285.7pt;height:101.05pt;z-index:251662336;mso-width-relative:margin;mso-height-relative:margin">
            <v:textbox>
              <w:txbxContent>
                <w:p w:rsidR="002751BD" w:rsidRPr="008B607A" w:rsidRDefault="00607D5B" w:rsidP="00607D5B">
                  <w:pPr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לוח השנה העבר</w:t>
                  </w:r>
                  <w:r w:rsidR="002751BD" w:rsidRPr="008B607A">
                    <w:rPr>
                      <w:rFonts w:hint="cs"/>
                      <w:b/>
                      <w:bCs/>
                      <w:rtl/>
                    </w:rPr>
                    <w:t xml:space="preserve">י בתקופת בית שני (מאה 6 לפנה"ס </w:t>
                  </w:r>
                  <w:r w:rsidR="002751BD" w:rsidRPr="008B607A">
                    <w:rPr>
                      <w:b/>
                      <w:bCs/>
                      <w:rtl/>
                    </w:rPr>
                    <w:t>–</w:t>
                  </w:r>
                  <w:r w:rsidR="002751BD" w:rsidRPr="008B607A">
                    <w:rPr>
                      <w:rFonts w:hint="cs"/>
                      <w:b/>
                      <w:bCs/>
                      <w:rtl/>
                    </w:rPr>
                    <w:t xml:space="preserve"> 70 לספירה)</w:t>
                  </w:r>
                </w:p>
                <w:p w:rsidR="002751BD" w:rsidRPr="008B607A" w:rsidRDefault="00607D5B" w:rsidP="00607D5B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החל מ</w:t>
                  </w:r>
                  <w:r w:rsidR="002751BD" w:rsidRPr="008B607A">
                    <w:rPr>
                      <w:rFonts w:hint="cs"/>
                      <w:rtl/>
                    </w:rPr>
                    <w:t xml:space="preserve">תקופת בית שני (מאה 6 לפנה"ס </w:t>
                  </w:r>
                  <w:r w:rsidR="002751BD" w:rsidRPr="008B607A"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70 לספירה), החודשים </w:t>
                  </w:r>
                  <w:r w:rsidR="002751BD" w:rsidRPr="008B607A">
                    <w:rPr>
                      <w:rFonts w:hint="cs"/>
                      <w:rtl/>
                    </w:rPr>
                    <w:t xml:space="preserve">מוזכרים בתנ"ך </w:t>
                  </w:r>
                  <w:r>
                    <w:rPr>
                      <w:rFonts w:hint="cs"/>
                      <w:rtl/>
                    </w:rPr>
                    <w:t>בשמות</w:t>
                  </w:r>
                  <w:r w:rsidR="005B450C">
                    <w:rPr>
                      <w:rFonts w:hint="cs"/>
                      <w:rtl/>
                    </w:rPr>
                    <w:t>יהם הבבליים,</w:t>
                  </w:r>
                  <w:r>
                    <w:rPr>
                      <w:rFonts w:hint="cs"/>
                      <w:rtl/>
                    </w:rPr>
                    <w:t xml:space="preserve"> שאומצו</w:t>
                  </w:r>
                  <w:r w:rsidR="002751BD" w:rsidRPr="008B607A">
                    <w:rPr>
                      <w:rFonts w:hint="cs"/>
                      <w:rtl/>
                    </w:rPr>
                    <w:t xml:space="preserve"> בתקופת גלות בבל: ניסן, אייר, סיוון, תמוז, אב, אלול, תשרי, חשוון, כסלו, טבת, שבט ואדר.</w:t>
                  </w:r>
                </w:p>
                <w:p w:rsidR="002751BD" w:rsidRDefault="002751BD" w:rsidP="002751BD"/>
              </w:txbxContent>
            </v:textbox>
          </v:shape>
        </w:pict>
      </w:r>
    </w:p>
    <w:p w:rsidR="002751BD" w:rsidRDefault="002751BD" w:rsidP="002751BD">
      <w:pPr>
        <w:bidi/>
        <w:rPr>
          <w:sz w:val="24"/>
          <w:szCs w:val="24"/>
        </w:rPr>
      </w:pPr>
    </w:p>
    <w:p w:rsidR="002751BD" w:rsidRDefault="002751BD" w:rsidP="002751BD">
      <w:pPr>
        <w:bidi/>
        <w:rPr>
          <w:sz w:val="24"/>
          <w:szCs w:val="24"/>
          <w:rtl/>
        </w:rPr>
      </w:pPr>
    </w:p>
    <w:p w:rsidR="00A73638" w:rsidRDefault="00A73638" w:rsidP="00A73638">
      <w:pPr>
        <w:bidi/>
        <w:rPr>
          <w:sz w:val="24"/>
          <w:szCs w:val="24"/>
        </w:rPr>
      </w:pPr>
    </w:p>
    <w:p w:rsidR="002751BD" w:rsidRDefault="002751BD" w:rsidP="002751BD">
      <w:pPr>
        <w:bidi/>
        <w:rPr>
          <w:sz w:val="24"/>
          <w:szCs w:val="24"/>
        </w:rPr>
      </w:pPr>
    </w:p>
    <w:p w:rsidR="002751BD" w:rsidRDefault="002751BD" w:rsidP="002751BD">
      <w:pPr>
        <w:bidi/>
        <w:rPr>
          <w:sz w:val="24"/>
          <w:szCs w:val="24"/>
        </w:rPr>
      </w:pPr>
    </w:p>
    <w:p w:rsidR="002751BD" w:rsidRDefault="002751BD" w:rsidP="002751BD">
      <w:pPr>
        <w:bidi/>
        <w:rPr>
          <w:sz w:val="24"/>
          <w:szCs w:val="24"/>
        </w:rPr>
      </w:pPr>
    </w:p>
    <w:p w:rsidR="002751BD" w:rsidRDefault="002751BD" w:rsidP="002751BD">
      <w:pPr>
        <w:bidi/>
        <w:rPr>
          <w:sz w:val="24"/>
          <w:szCs w:val="24"/>
          <w:rtl/>
        </w:rPr>
      </w:pPr>
    </w:p>
    <w:p w:rsidR="00A73638" w:rsidRDefault="00A73638" w:rsidP="00A73638">
      <w:pPr>
        <w:bidi/>
        <w:rPr>
          <w:sz w:val="24"/>
          <w:szCs w:val="24"/>
          <w:rtl/>
        </w:rPr>
      </w:pPr>
    </w:p>
    <w:p w:rsidR="00610474" w:rsidRDefault="00610474" w:rsidP="00610474">
      <w:pPr>
        <w:bidi/>
        <w:rPr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page" w:tblpX="1135" w:tblpY="973"/>
        <w:bidiVisual/>
        <w:tblW w:w="13626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6444"/>
      </w:tblGrid>
      <w:tr w:rsidR="000E13B4" w:rsidTr="000E13B4">
        <w:tc>
          <w:tcPr>
            <w:tcW w:w="2394" w:type="dxa"/>
            <w:shd w:val="clear" w:color="auto" w:fill="4472C4" w:themeFill="accent1"/>
          </w:tcPr>
          <w:p w:rsidR="000E13B4" w:rsidRPr="00EA2D4A" w:rsidRDefault="000E13B4" w:rsidP="000E13B4">
            <w:pPr>
              <w:bidi/>
              <w:rPr>
                <w:b/>
                <w:bCs/>
                <w:color w:val="FFFFFF" w:themeColor="background1"/>
                <w:rtl/>
              </w:rPr>
            </w:pPr>
            <w:r w:rsidRPr="00EA2D4A">
              <w:rPr>
                <w:rFonts w:hint="cs"/>
                <w:b/>
                <w:bCs/>
                <w:color w:val="FFFFFF" w:themeColor="background1"/>
                <w:rtl/>
              </w:rPr>
              <w:lastRenderedPageBreak/>
              <w:t xml:space="preserve">לוח </w:t>
            </w:r>
            <w:r w:rsidR="009F3D55" w:rsidRPr="00EA2D4A">
              <w:rPr>
                <w:rFonts w:hint="cs"/>
                <w:b/>
                <w:bCs/>
                <w:color w:val="FFFFFF" w:themeColor="background1"/>
                <w:rtl/>
              </w:rPr>
              <w:t xml:space="preserve">השנה </w:t>
            </w:r>
            <w:r w:rsidRPr="00EA2D4A">
              <w:rPr>
                <w:rFonts w:hint="cs"/>
                <w:b/>
                <w:bCs/>
                <w:color w:val="FFFFFF" w:themeColor="background1"/>
                <w:rtl/>
              </w:rPr>
              <w:t>היוליאני/הגרגוריאני</w:t>
            </w:r>
          </w:p>
        </w:tc>
        <w:tc>
          <w:tcPr>
            <w:tcW w:w="2394" w:type="dxa"/>
            <w:shd w:val="clear" w:color="auto" w:fill="4472C4" w:themeFill="accent1"/>
          </w:tcPr>
          <w:p w:rsidR="000E13B4" w:rsidRPr="00EA2D4A" w:rsidRDefault="000E13B4" w:rsidP="000E13B4">
            <w:pPr>
              <w:bidi/>
              <w:rPr>
                <w:b/>
                <w:bCs/>
                <w:color w:val="FFFFFF" w:themeColor="background1"/>
                <w:rtl/>
              </w:rPr>
            </w:pPr>
            <w:r w:rsidRPr="00EA2D4A">
              <w:rPr>
                <w:rFonts w:hint="cs"/>
                <w:b/>
                <w:bCs/>
                <w:color w:val="FFFFFF" w:themeColor="background1"/>
                <w:rtl/>
              </w:rPr>
              <w:t>תקופת בית ראשון</w:t>
            </w:r>
          </w:p>
        </w:tc>
        <w:tc>
          <w:tcPr>
            <w:tcW w:w="2394" w:type="dxa"/>
            <w:shd w:val="clear" w:color="auto" w:fill="4472C4" w:themeFill="accent1"/>
          </w:tcPr>
          <w:p w:rsidR="000E13B4" w:rsidRPr="00EA2D4A" w:rsidRDefault="000E13B4" w:rsidP="000E13B4">
            <w:pPr>
              <w:bidi/>
              <w:rPr>
                <w:b/>
                <w:bCs/>
                <w:color w:val="FFFFFF" w:themeColor="background1"/>
                <w:rtl/>
              </w:rPr>
            </w:pPr>
            <w:r w:rsidRPr="00EA2D4A">
              <w:rPr>
                <w:rFonts w:hint="cs"/>
                <w:b/>
                <w:bCs/>
                <w:color w:val="FFFFFF" w:themeColor="background1"/>
                <w:rtl/>
              </w:rPr>
              <w:t>תקופת בית שני</w:t>
            </w:r>
          </w:p>
        </w:tc>
        <w:tc>
          <w:tcPr>
            <w:tcW w:w="6444" w:type="dxa"/>
            <w:shd w:val="clear" w:color="auto" w:fill="4472C4" w:themeFill="accent1"/>
          </w:tcPr>
          <w:p w:rsidR="000E13B4" w:rsidRPr="00EA2D4A" w:rsidRDefault="000E13B4" w:rsidP="00E90241">
            <w:pPr>
              <w:bidi/>
              <w:rPr>
                <w:b/>
                <w:bCs/>
                <w:color w:val="FFFFFF" w:themeColor="background1"/>
                <w:rtl/>
              </w:rPr>
            </w:pPr>
            <w:r w:rsidRPr="00EA2D4A">
              <w:rPr>
                <w:rFonts w:hint="cs"/>
                <w:b/>
                <w:bCs/>
                <w:color w:val="FFFFFF" w:themeColor="background1"/>
                <w:rtl/>
              </w:rPr>
              <w:t>שבעת המועדים המרכזיים בלוח השנה ה</w:t>
            </w:r>
            <w:r w:rsidR="00E90241" w:rsidRPr="00EA2D4A">
              <w:rPr>
                <w:rFonts w:hint="cs"/>
                <w:b/>
                <w:bCs/>
                <w:color w:val="FFFFFF" w:themeColor="background1"/>
                <w:rtl/>
              </w:rPr>
              <w:t>עברי</w:t>
            </w:r>
          </w:p>
        </w:tc>
      </w:tr>
      <w:tr w:rsidR="000E13B4" w:rsidTr="000E13B4">
        <w:trPr>
          <w:trHeight w:val="1058"/>
        </w:trPr>
        <w:tc>
          <w:tcPr>
            <w:tcW w:w="2394" w:type="dxa"/>
          </w:tcPr>
          <w:p w:rsidR="000E13B4" w:rsidRPr="00EA2D4A" w:rsidRDefault="000E13B4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מרץ</w:t>
            </w:r>
          </w:p>
        </w:tc>
        <w:tc>
          <w:tcPr>
            <w:tcW w:w="2394" w:type="dxa"/>
          </w:tcPr>
          <w:p w:rsidR="000E13B4" w:rsidRPr="00EA2D4A" w:rsidRDefault="000E13B4" w:rsidP="009F3D55">
            <w:pPr>
              <w:bidi/>
              <w:jc w:val="center"/>
              <w:rPr>
                <w:rtl/>
              </w:rPr>
            </w:pPr>
            <w:r w:rsidRPr="00EA2D4A">
              <w:rPr>
                <w:rFonts w:hint="cs"/>
                <w:rtl/>
              </w:rPr>
              <w:t>אביב</w:t>
            </w:r>
          </w:p>
        </w:tc>
        <w:tc>
          <w:tcPr>
            <w:tcW w:w="2394" w:type="dxa"/>
          </w:tcPr>
          <w:p w:rsidR="000E13B4" w:rsidRPr="00EA2D4A" w:rsidRDefault="000E13B4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ניסן</w:t>
            </w:r>
          </w:p>
        </w:tc>
        <w:tc>
          <w:tcPr>
            <w:tcW w:w="6444" w:type="dxa"/>
          </w:tcPr>
          <w:p w:rsidR="000E13B4" w:rsidRPr="00EA2D4A" w:rsidRDefault="000E13B4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פסח: י"ד-ט"ו בניסן</w:t>
            </w:r>
          </w:p>
          <w:p w:rsidR="000E13B4" w:rsidRPr="00EA2D4A" w:rsidRDefault="000E13B4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אכילת מצות: ט"ו-כ"א בניסן</w:t>
            </w:r>
          </w:p>
          <w:p w:rsidR="000E13B4" w:rsidRPr="00EA2D4A" w:rsidRDefault="000E13B4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פירות ראשונים: ביום ראשון שלאחר החג</w:t>
            </w:r>
          </w:p>
        </w:tc>
      </w:tr>
      <w:tr w:rsidR="000E13B4" w:rsidTr="000E13B4">
        <w:trPr>
          <w:trHeight w:val="338"/>
        </w:trPr>
        <w:tc>
          <w:tcPr>
            <w:tcW w:w="2394" w:type="dxa"/>
          </w:tcPr>
          <w:p w:rsidR="000E13B4" w:rsidRPr="00EA2D4A" w:rsidRDefault="000E13B4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אפריל</w:t>
            </w:r>
          </w:p>
        </w:tc>
        <w:tc>
          <w:tcPr>
            <w:tcW w:w="2394" w:type="dxa"/>
            <w:vMerge w:val="restart"/>
          </w:tcPr>
          <w:p w:rsidR="000E13B4" w:rsidRPr="00EA2D4A" w:rsidRDefault="000E13B4" w:rsidP="000E13B4">
            <w:pPr>
              <w:bidi/>
              <w:jc w:val="center"/>
              <w:rPr>
                <w:rtl/>
              </w:rPr>
            </w:pPr>
            <w:r w:rsidRPr="00EA2D4A">
              <w:rPr>
                <w:rFonts w:hint="cs"/>
                <w:rtl/>
              </w:rPr>
              <w:t>זיו</w:t>
            </w:r>
          </w:p>
        </w:tc>
        <w:tc>
          <w:tcPr>
            <w:tcW w:w="2394" w:type="dxa"/>
          </w:tcPr>
          <w:p w:rsidR="000E13B4" w:rsidRPr="00EA2D4A" w:rsidRDefault="000E13B4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אייר</w:t>
            </w:r>
          </w:p>
        </w:tc>
        <w:tc>
          <w:tcPr>
            <w:tcW w:w="6444" w:type="dxa"/>
          </w:tcPr>
          <w:p w:rsidR="000E13B4" w:rsidRPr="00EA2D4A" w:rsidRDefault="000E13B4" w:rsidP="000E13B4">
            <w:pPr>
              <w:bidi/>
              <w:rPr>
                <w:rtl/>
              </w:rPr>
            </w:pPr>
          </w:p>
        </w:tc>
      </w:tr>
      <w:tr w:rsidR="000E13B4" w:rsidTr="000E13B4">
        <w:trPr>
          <w:trHeight w:val="527"/>
        </w:trPr>
        <w:tc>
          <w:tcPr>
            <w:tcW w:w="2394" w:type="dxa"/>
          </w:tcPr>
          <w:p w:rsidR="000E13B4" w:rsidRPr="00EA2D4A" w:rsidRDefault="000E13B4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מאי</w:t>
            </w:r>
          </w:p>
        </w:tc>
        <w:tc>
          <w:tcPr>
            <w:tcW w:w="2394" w:type="dxa"/>
            <w:vMerge/>
          </w:tcPr>
          <w:p w:rsidR="000E13B4" w:rsidRPr="00EA2D4A" w:rsidRDefault="000E13B4" w:rsidP="000E13B4">
            <w:pPr>
              <w:bidi/>
              <w:jc w:val="center"/>
              <w:rPr>
                <w:rtl/>
              </w:rPr>
            </w:pPr>
          </w:p>
        </w:tc>
        <w:tc>
          <w:tcPr>
            <w:tcW w:w="2394" w:type="dxa"/>
          </w:tcPr>
          <w:p w:rsidR="000E13B4" w:rsidRPr="00EA2D4A" w:rsidRDefault="000E13B4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סיוון</w:t>
            </w:r>
          </w:p>
        </w:tc>
        <w:tc>
          <w:tcPr>
            <w:tcW w:w="6444" w:type="dxa"/>
          </w:tcPr>
          <w:p w:rsidR="000E13B4" w:rsidRPr="00EA2D4A" w:rsidRDefault="000E13B4" w:rsidP="00014938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 xml:space="preserve">שבועות: </w:t>
            </w:r>
            <w:r w:rsidR="00014938" w:rsidRPr="00EA2D4A">
              <w:rPr>
                <w:rFonts w:hint="cs"/>
                <w:rtl/>
              </w:rPr>
              <w:t>50</w:t>
            </w:r>
            <w:r w:rsidRPr="00EA2D4A">
              <w:rPr>
                <w:rFonts w:hint="cs"/>
                <w:rtl/>
              </w:rPr>
              <w:t xml:space="preserve"> י</w:t>
            </w:r>
            <w:r w:rsidR="00014938" w:rsidRPr="00EA2D4A">
              <w:rPr>
                <w:rFonts w:hint="cs"/>
                <w:rtl/>
              </w:rPr>
              <w:t>ום</w:t>
            </w:r>
            <w:r w:rsidRPr="00EA2D4A">
              <w:rPr>
                <w:rFonts w:hint="cs"/>
                <w:rtl/>
              </w:rPr>
              <w:t xml:space="preserve"> (שבעה שבועות) אחרי פסח</w:t>
            </w:r>
          </w:p>
        </w:tc>
      </w:tr>
      <w:tr w:rsidR="000E13B4" w:rsidTr="000E13B4">
        <w:trPr>
          <w:trHeight w:val="347"/>
        </w:trPr>
        <w:tc>
          <w:tcPr>
            <w:tcW w:w="2394" w:type="dxa"/>
          </w:tcPr>
          <w:p w:rsidR="000E13B4" w:rsidRPr="00EA2D4A" w:rsidRDefault="000E13B4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יוני</w:t>
            </w:r>
          </w:p>
        </w:tc>
        <w:tc>
          <w:tcPr>
            <w:tcW w:w="2394" w:type="dxa"/>
            <w:vMerge/>
          </w:tcPr>
          <w:p w:rsidR="000E13B4" w:rsidRPr="00EA2D4A" w:rsidRDefault="000E13B4" w:rsidP="000E13B4">
            <w:pPr>
              <w:bidi/>
              <w:jc w:val="center"/>
              <w:rPr>
                <w:rtl/>
              </w:rPr>
            </w:pPr>
          </w:p>
        </w:tc>
        <w:tc>
          <w:tcPr>
            <w:tcW w:w="2394" w:type="dxa"/>
          </w:tcPr>
          <w:p w:rsidR="000E13B4" w:rsidRPr="00EA2D4A" w:rsidRDefault="000E13B4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תמוז</w:t>
            </w:r>
          </w:p>
        </w:tc>
        <w:tc>
          <w:tcPr>
            <w:tcW w:w="6444" w:type="dxa"/>
          </w:tcPr>
          <w:p w:rsidR="000E13B4" w:rsidRPr="00EA2D4A" w:rsidRDefault="000E13B4" w:rsidP="000E13B4">
            <w:pPr>
              <w:bidi/>
              <w:rPr>
                <w:rtl/>
              </w:rPr>
            </w:pPr>
          </w:p>
        </w:tc>
      </w:tr>
      <w:tr w:rsidR="000E13B4" w:rsidTr="000E13B4">
        <w:trPr>
          <w:trHeight w:val="455"/>
        </w:trPr>
        <w:tc>
          <w:tcPr>
            <w:tcW w:w="2394" w:type="dxa"/>
          </w:tcPr>
          <w:p w:rsidR="000E13B4" w:rsidRPr="00EA2D4A" w:rsidRDefault="000E13B4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יולי</w:t>
            </w:r>
          </w:p>
        </w:tc>
        <w:tc>
          <w:tcPr>
            <w:tcW w:w="2394" w:type="dxa"/>
            <w:vMerge w:val="restart"/>
          </w:tcPr>
          <w:p w:rsidR="000E13B4" w:rsidRPr="00EA2D4A" w:rsidRDefault="000E13B4" w:rsidP="000E13B4">
            <w:pPr>
              <w:bidi/>
              <w:jc w:val="center"/>
              <w:rPr>
                <w:rtl/>
              </w:rPr>
            </w:pPr>
            <w:r w:rsidRPr="00EA2D4A">
              <w:rPr>
                <w:rFonts w:hint="cs"/>
                <w:rtl/>
              </w:rPr>
              <w:t>צח</w:t>
            </w:r>
          </w:p>
        </w:tc>
        <w:tc>
          <w:tcPr>
            <w:tcW w:w="2394" w:type="dxa"/>
          </w:tcPr>
          <w:p w:rsidR="000E13B4" w:rsidRPr="00EA2D4A" w:rsidRDefault="000E13B4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אב</w:t>
            </w:r>
          </w:p>
        </w:tc>
        <w:tc>
          <w:tcPr>
            <w:tcW w:w="6444" w:type="dxa"/>
          </w:tcPr>
          <w:p w:rsidR="000E13B4" w:rsidRPr="00EA2D4A" w:rsidRDefault="000E13B4" w:rsidP="000E13B4">
            <w:pPr>
              <w:bidi/>
              <w:rPr>
                <w:rtl/>
              </w:rPr>
            </w:pPr>
          </w:p>
        </w:tc>
      </w:tr>
      <w:tr w:rsidR="000E13B4" w:rsidTr="000E13B4">
        <w:trPr>
          <w:trHeight w:val="527"/>
        </w:trPr>
        <w:tc>
          <w:tcPr>
            <w:tcW w:w="2394" w:type="dxa"/>
          </w:tcPr>
          <w:p w:rsidR="000E13B4" w:rsidRPr="00EA2D4A" w:rsidRDefault="000E13B4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אוגוסט</w:t>
            </w:r>
          </w:p>
        </w:tc>
        <w:tc>
          <w:tcPr>
            <w:tcW w:w="2394" w:type="dxa"/>
            <w:vMerge/>
          </w:tcPr>
          <w:p w:rsidR="000E13B4" w:rsidRPr="00EA2D4A" w:rsidRDefault="000E13B4" w:rsidP="000E13B4">
            <w:pPr>
              <w:bidi/>
              <w:rPr>
                <w:rtl/>
              </w:rPr>
            </w:pPr>
          </w:p>
        </w:tc>
        <w:tc>
          <w:tcPr>
            <w:tcW w:w="2394" w:type="dxa"/>
          </w:tcPr>
          <w:p w:rsidR="000E13B4" w:rsidRPr="00EA2D4A" w:rsidRDefault="000E13B4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אלול</w:t>
            </w:r>
          </w:p>
        </w:tc>
        <w:tc>
          <w:tcPr>
            <w:tcW w:w="6444" w:type="dxa"/>
          </w:tcPr>
          <w:p w:rsidR="000E13B4" w:rsidRPr="00EA2D4A" w:rsidRDefault="000E13B4" w:rsidP="000E13B4">
            <w:pPr>
              <w:bidi/>
              <w:rPr>
                <w:rtl/>
              </w:rPr>
            </w:pPr>
          </w:p>
        </w:tc>
      </w:tr>
      <w:tr w:rsidR="00653057" w:rsidTr="000E13B4">
        <w:tc>
          <w:tcPr>
            <w:tcW w:w="2394" w:type="dxa"/>
          </w:tcPr>
          <w:p w:rsidR="00653057" w:rsidRPr="00EA2D4A" w:rsidRDefault="00653057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ספטמבר</w:t>
            </w:r>
          </w:p>
        </w:tc>
        <w:tc>
          <w:tcPr>
            <w:tcW w:w="2394" w:type="dxa"/>
            <w:vMerge w:val="restart"/>
          </w:tcPr>
          <w:p w:rsidR="00653057" w:rsidRPr="00EA2D4A" w:rsidRDefault="00653057" w:rsidP="000E13B4">
            <w:pPr>
              <w:bidi/>
              <w:jc w:val="center"/>
              <w:rPr>
                <w:rtl/>
              </w:rPr>
            </w:pPr>
            <w:r w:rsidRPr="00EA2D4A">
              <w:rPr>
                <w:rFonts w:hint="cs"/>
                <w:rtl/>
              </w:rPr>
              <w:t>איתנים</w:t>
            </w:r>
          </w:p>
        </w:tc>
        <w:tc>
          <w:tcPr>
            <w:tcW w:w="2394" w:type="dxa"/>
          </w:tcPr>
          <w:p w:rsidR="00653057" w:rsidRPr="00EA2D4A" w:rsidRDefault="00653057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תשרי</w:t>
            </w:r>
          </w:p>
        </w:tc>
        <w:tc>
          <w:tcPr>
            <w:tcW w:w="6444" w:type="dxa"/>
          </w:tcPr>
          <w:p w:rsidR="00653057" w:rsidRPr="00EA2D4A" w:rsidRDefault="00653057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ראש השנה (יום תרועה): א</w:t>
            </w:r>
            <w:r w:rsidR="00014938" w:rsidRPr="00EA2D4A">
              <w:rPr>
                <w:rFonts w:hint="cs"/>
                <w:rtl/>
              </w:rPr>
              <w:t>'</w:t>
            </w:r>
            <w:r w:rsidRPr="00EA2D4A">
              <w:rPr>
                <w:rFonts w:hint="cs"/>
                <w:rtl/>
              </w:rPr>
              <w:t xml:space="preserve"> </w:t>
            </w:r>
            <w:r w:rsidR="00014938" w:rsidRPr="00EA2D4A">
              <w:rPr>
                <w:rFonts w:hint="cs"/>
                <w:rtl/>
              </w:rPr>
              <w:t>ב</w:t>
            </w:r>
            <w:r w:rsidRPr="00EA2D4A">
              <w:rPr>
                <w:rFonts w:hint="cs"/>
                <w:rtl/>
              </w:rPr>
              <w:t>תשרי</w:t>
            </w:r>
          </w:p>
          <w:p w:rsidR="00653057" w:rsidRPr="00EA2D4A" w:rsidRDefault="00653057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יום כיפור: י</w:t>
            </w:r>
            <w:r w:rsidR="00014938" w:rsidRPr="00EA2D4A">
              <w:rPr>
                <w:rFonts w:hint="cs"/>
                <w:rtl/>
              </w:rPr>
              <w:t>'</w:t>
            </w:r>
            <w:r w:rsidRPr="00EA2D4A">
              <w:rPr>
                <w:rFonts w:hint="cs"/>
                <w:rtl/>
              </w:rPr>
              <w:t xml:space="preserve"> </w:t>
            </w:r>
            <w:r w:rsidR="00014938" w:rsidRPr="00EA2D4A">
              <w:rPr>
                <w:rFonts w:hint="cs"/>
                <w:rtl/>
              </w:rPr>
              <w:t>ב</w:t>
            </w:r>
            <w:r w:rsidRPr="00EA2D4A">
              <w:rPr>
                <w:rFonts w:hint="cs"/>
                <w:rtl/>
              </w:rPr>
              <w:t>תשרי</w:t>
            </w:r>
          </w:p>
          <w:p w:rsidR="00653057" w:rsidRPr="00EA2D4A" w:rsidRDefault="00653057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סוכות: ט</w:t>
            </w:r>
            <w:r w:rsidR="00014938" w:rsidRPr="00EA2D4A">
              <w:rPr>
                <w:rFonts w:hint="cs"/>
                <w:rtl/>
              </w:rPr>
              <w:t>"</w:t>
            </w:r>
            <w:r w:rsidRPr="00EA2D4A">
              <w:rPr>
                <w:rFonts w:hint="cs"/>
                <w:rtl/>
              </w:rPr>
              <w:t>ו-כ</w:t>
            </w:r>
            <w:r w:rsidR="00014938" w:rsidRPr="00EA2D4A">
              <w:rPr>
                <w:rFonts w:hint="cs"/>
                <w:rtl/>
              </w:rPr>
              <w:t>"</w:t>
            </w:r>
            <w:r w:rsidRPr="00EA2D4A">
              <w:rPr>
                <w:rFonts w:hint="cs"/>
                <w:rtl/>
              </w:rPr>
              <w:t xml:space="preserve">א </w:t>
            </w:r>
            <w:r w:rsidR="00014938" w:rsidRPr="00EA2D4A">
              <w:rPr>
                <w:rFonts w:hint="cs"/>
                <w:rtl/>
              </w:rPr>
              <w:t>ב</w:t>
            </w:r>
            <w:r w:rsidRPr="00EA2D4A">
              <w:rPr>
                <w:rFonts w:hint="cs"/>
                <w:rtl/>
              </w:rPr>
              <w:t>תשרי</w:t>
            </w:r>
          </w:p>
        </w:tc>
      </w:tr>
      <w:tr w:rsidR="00653057" w:rsidTr="000E13B4">
        <w:trPr>
          <w:trHeight w:val="500"/>
        </w:trPr>
        <w:tc>
          <w:tcPr>
            <w:tcW w:w="2394" w:type="dxa"/>
          </w:tcPr>
          <w:p w:rsidR="00653057" w:rsidRPr="00EA2D4A" w:rsidRDefault="00653057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אוקטובר</w:t>
            </w:r>
          </w:p>
        </w:tc>
        <w:tc>
          <w:tcPr>
            <w:tcW w:w="2394" w:type="dxa"/>
            <w:vMerge/>
          </w:tcPr>
          <w:p w:rsidR="00653057" w:rsidRPr="00EA2D4A" w:rsidRDefault="00653057" w:rsidP="000E13B4">
            <w:pPr>
              <w:bidi/>
              <w:rPr>
                <w:rtl/>
              </w:rPr>
            </w:pPr>
          </w:p>
        </w:tc>
        <w:tc>
          <w:tcPr>
            <w:tcW w:w="2394" w:type="dxa"/>
          </w:tcPr>
          <w:p w:rsidR="00653057" w:rsidRPr="00EA2D4A" w:rsidRDefault="00653057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חשוון</w:t>
            </w:r>
          </w:p>
        </w:tc>
        <w:tc>
          <w:tcPr>
            <w:tcW w:w="6444" w:type="dxa"/>
          </w:tcPr>
          <w:p w:rsidR="00653057" w:rsidRPr="00EA2D4A" w:rsidRDefault="00653057" w:rsidP="000E13B4">
            <w:pPr>
              <w:bidi/>
              <w:rPr>
                <w:rtl/>
              </w:rPr>
            </w:pPr>
          </w:p>
        </w:tc>
      </w:tr>
      <w:tr w:rsidR="00653057" w:rsidTr="000E13B4">
        <w:trPr>
          <w:trHeight w:val="527"/>
        </w:trPr>
        <w:tc>
          <w:tcPr>
            <w:tcW w:w="2394" w:type="dxa"/>
          </w:tcPr>
          <w:p w:rsidR="00653057" w:rsidRPr="00EA2D4A" w:rsidRDefault="00653057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נובמבר</w:t>
            </w:r>
          </w:p>
        </w:tc>
        <w:tc>
          <w:tcPr>
            <w:tcW w:w="2394" w:type="dxa"/>
            <w:vMerge w:val="restart"/>
          </w:tcPr>
          <w:p w:rsidR="00653057" w:rsidRPr="00EA2D4A" w:rsidRDefault="00653057" w:rsidP="00A86540">
            <w:pPr>
              <w:bidi/>
              <w:jc w:val="center"/>
              <w:rPr>
                <w:rtl/>
              </w:rPr>
            </w:pPr>
            <w:r w:rsidRPr="00EA2D4A">
              <w:rPr>
                <w:rFonts w:hint="cs"/>
                <w:rtl/>
              </w:rPr>
              <w:t>בול</w:t>
            </w:r>
          </w:p>
        </w:tc>
        <w:tc>
          <w:tcPr>
            <w:tcW w:w="2394" w:type="dxa"/>
          </w:tcPr>
          <w:p w:rsidR="00653057" w:rsidRPr="00EA2D4A" w:rsidRDefault="00653057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כסלו</w:t>
            </w:r>
          </w:p>
        </w:tc>
        <w:tc>
          <w:tcPr>
            <w:tcW w:w="6444" w:type="dxa"/>
          </w:tcPr>
          <w:p w:rsidR="00653057" w:rsidRPr="00EA2D4A" w:rsidRDefault="00653057" w:rsidP="00014938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חנוכה (חנוכתו מחדש של בית המקדש): הדלקת נרות</w:t>
            </w:r>
            <w:r w:rsidRPr="00EA2D4A">
              <w:t>;</w:t>
            </w:r>
            <w:r w:rsidRPr="00EA2D4A">
              <w:rPr>
                <w:rFonts w:hint="cs"/>
                <w:rtl/>
              </w:rPr>
              <w:t xml:space="preserve"> שבוע אח</w:t>
            </w:r>
            <w:r w:rsidR="00014938" w:rsidRPr="00EA2D4A">
              <w:rPr>
                <w:rFonts w:hint="cs"/>
                <w:rtl/>
              </w:rPr>
              <w:t>ד</w:t>
            </w:r>
          </w:p>
        </w:tc>
      </w:tr>
      <w:tr w:rsidR="00653057" w:rsidTr="000E13B4">
        <w:trPr>
          <w:trHeight w:val="437"/>
        </w:trPr>
        <w:tc>
          <w:tcPr>
            <w:tcW w:w="2394" w:type="dxa"/>
          </w:tcPr>
          <w:p w:rsidR="00653057" w:rsidRPr="00EA2D4A" w:rsidRDefault="00653057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דצמבר</w:t>
            </w:r>
          </w:p>
        </w:tc>
        <w:tc>
          <w:tcPr>
            <w:tcW w:w="2394" w:type="dxa"/>
            <w:vMerge/>
          </w:tcPr>
          <w:p w:rsidR="00653057" w:rsidRPr="00EA2D4A" w:rsidRDefault="00653057" w:rsidP="000E13B4">
            <w:pPr>
              <w:bidi/>
              <w:jc w:val="center"/>
              <w:rPr>
                <w:rtl/>
              </w:rPr>
            </w:pPr>
          </w:p>
        </w:tc>
        <w:tc>
          <w:tcPr>
            <w:tcW w:w="2394" w:type="dxa"/>
          </w:tcPr>
          <w:p w:rsidR="00653057" w:rsidRPr="00EA2D4A" w:rsidRDefault="00653057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טבת</w:t>
            </w:r>
          </w:p>
        </w:tc>
        <w:tc>
          <w:tcPr>
            <w:tcW w:w="6444" w:type="dxa"/>
          </w:tcPr>
          <w:p w:rsidR="00653057" w:rsidRPr="00EA2D4A" w:rsidRDefault="00653057" w:rsidP="000E13B4">
            <w:pPr>
              <w:bidi/>
              <w:rPr>
                <w:rtl/>
              </w:rPr>
            </w:pPr>
          </w:p>
        </w:tc>
      </w:tr>
      <w:tr w:rsidR="00653057" w:rsidTr="000E13B4">
        <w:trPr>
          <w:trHeight w:val="617"/>
        </w:trPr>
        <w:tc>
          <w:tcPr>
            <w:tcW w:w="2394" w:type="dxa"/>
          </w:tcPr>
          <w:p w:rsidR="00653057" w:rsidRPr="00EA2D4A" w:rsidRDefault="00653057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ינואר</w:t>
            </w:r>
          </w:p>
        </w:tc>
        <w:tc>
          <w:tcPr>
            <w:tcW w:w="2394" w:type="dxa"/>
            <w:vMerge/>
          </w:tcPr>
          <w:p w:rsidR="00653057" w:rsidRPr="00EA2D4A" w:rsidRDefault="00653057" w:rsidP="000E13B4">
            <w:pPr>
              <w:bidi/>
              <w:rPr>
                <w:rtl/>
              </w:rPr>
            </w:pPr>
          </w:p>
        </w:tc>
        <w:tc>
          <w:tcPr>
            <w:tcW w:w="2394" w:type="dxa"/>
          </w:tcPr>
          <w:p w:rsidR="00653057" w:rsidRPr="00EA2D4A" w:rsidRDefault="00653057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שבט</w:t>
            </w:r>
          </w:p>
        </w:tc>
        <w:tc>
          <w:tcPr>
            <w:tcW w:w="6444" w:type="dxa"/>
          </w:tcPr>
          <w:p w:rsidR="00653057" w:rsidRPr="00EA2D4A" w:rsidRDefault="00653057" w:rsidP="000E13B4">
            <w:pPr>
              <w:bidi/>
              <w:rPr>
                <w:rtl/>
              </w:rPr>
            </w:pPr>
          </w:p>
        </w:tc>
      </w:tr>
      <w:tr w:rsidR="00653057" w:rsidTr="000E13B4">
        <w:trPr>
          <w:trHeight w:val="455"/>
        </w:trPr>
        <w:tc>
          <w:tcPr>
            <w:tcW w:w="2394" w:type="dxa"/>
          </w:tcPr>
          <w:p w:rsidR="00653057" w:rsidRPr="00EA2D4A" w:rsidRDefault="00653057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פברואר</w:t>
            </w:r>
          </w:p>
        </w:tc>
        <w:tc>
          <w:tcPr>
            <w:tcW w:w="2394" w:type="dxa"/>
            <w:vMerge/>
          </w:tcPr>
          <w:p w:rsidR="00653057" w:rsidRPr="00EA2D4A" w:rsidRDefault="00653057" w:rsidP="000E13B4">
            <w:pPr>
              <w:bidi/>
              <w:rPr>
                <w:rtl/>
              </w:rPr>
            </w:pPr>
          </w:p>
        </w:tc>
        <w:tc>
          <w:tcPr>
            <w:tcW w:w="2394" w:type="dxa"/>
          </w:tcPr>
          <w:p w:rsidR="00653057" w:rsidRPr="00EA2D4A" w:rsidRDefault="00653057" w:rsidP="000E13B4">
            <w:pPr>
              <w:bidi/>
              <w:rPr>
                <w:rtl/>
              </w:rPr>
            </w:pPr>
            <w:r w:rsidRPr="00EA2D4A">
              <w:rPr>
                <w:rFonts w:hint="cs"/>
                <w:rtl/>
              </w:rPr>
              <w:t>אדר</w:t>
            </w:r>
          </w:p>
        </w:tc>
        <w:tc>
          <w:tcPr>
            <w:tcW w:w="6444" w:type="dxa"/>
          </w:tcPr>
          <w:p w:rsidR="00653057" w:rsidRPr="00EA2D4A" w:rsidRDefault="00653057" w:rsidP="000E13B4">
            <w:pPr>
              <w:bidi/>
              <w:rPr>
                <w:rtl/>
              </w:rPr>
            </w:pPr>
          </w:p>
        </w:tc>
      </w:tr>
    </w:tbl>
    <w:p w:rsidR="009E28A4" w:rsidRPr="000E13B4" w:rsidRDefault="000E13B4" w:rsidP="00E90241">
      <w:pPr>
        <w:bidi/>
        <w:rPr>
          <w:sz w:val="40"/>
          <w:szCs w:val="40"/>
        </w:rPr>
      </w:pPr>
      <w:r w:rsidRPr="000E13B4">
        <w:rPr>
          <w:rFonts w:hint="cs"/>
          <w:sz w:val="40"/>
          <w:szCs w:val="40"/>
          <w:rtl/>
        </w:rPr>
        <w:t>חגים ומועדים בלוח השנה ה</w:t>
      </w:r>
      <w:r w:rsidR="00E90241">
        <w:rPr>
          <w:rFonts w:hint="cs"/>
          <w:sz w:val="40"/>
          <w:szCs w:val="40"/>
          <w:rtl/>
        </w:rPr>
        <w:t>עבר</w:t>
      </w:r>
      <w:r w:rsidRPr="000E13B4">
        <w:rPr>
          <w:rFonts w:hint="cs"/>
          <w:sz w:val="40"/>
          <w:szCs w:val="40"/>
          <w:rtl/>
        </w:rPr>
        <w:t>י</w:t>
      </w:r>
    </w:p>
    <w:p w:rsidR="002751BD" w:rsidRDefault="002751BD" w:rsidP="002751BD">
      <w:pPr>
        <w:bidi/>
        <w:rPr>
          <w:sz w:val="24"/>
          <w:szCs w:val="24"/>
        </w:rPr>
      </w:pPr>
    </w:p>
    <w:p w:rsidR="009E28A4" w:rsidRDefault="009E28A4" w:rsidP="009E28A4">
      <w:pPr>
        <w:bidi/>
        <w:rPr>
          <w:sz w:val="24"/>
          <w:szCs w:val="24"/>
          <w:rtl/>
        </w:rPr>
      </w:pPr>
    </w:p>
    <w:p w:rsidR="009E28A4" w:rsidRPr="000E13B4" w:rsidRDefault="00D67DD1" w:rsidP="009E28A4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lastRenderedPageBreak/>
        <w:pict>
          <v:shape id="_x0000_s1032" type="#_x0000_t202" style="position:absolute;left:0;text-align:left;margin-left:63.7pt;margin-top:-6.35pt;width:96.8pt;height:34.85pt;z-index:251669504;mso-width-relative:margin;mso-height-relative:margin" strokecolor="white [3212]">
            <v:textbox>
              <w:txbxContent>
                <w:p w:rsidR="000E13B4" w:rsidRPr="000E13B4" w:rsidRDefault="000E13B4" w:rsidP="000E13B4">
                  <w:pPr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עלייה לרגל</w:t>
                  </w:r>
                </w:p>
              </w:txbxContent>
            </v:textbox>
          </v:shape>
        </w:pict>
      </w:r>
      <w:r w:rsidR="00F13805">
        <w:rPr>
          <w:rFonts w:hint="cs"/>
          <w:b/>
          <w:bCs/>
          <w:noProof/>
          <w:sz w:val="28"/>
          <w:szCs w:val="28"/>
          <w:rtl/>
        </w:rPr>
        <w:t>המצב הפוליטי</w:t>
      </w:r>
    </w:p>
    <w:p w:rsidR="009E28A4" w:rsidRDefault="00D67DD1" w:rsidP="009E28A4">
      <w:pPr>
        <w:bidi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 id="_x0000_s1033" type="#_x0000_t202" style="position:absolute;left:0;text-align:left;margin-left:-12.6pt;margin-top:4.7pt;width:257.75pt;height:383.3pt;z-index:251671552;mso-width-percent:400;mso-width-percent:400;mso-width-relative:margin;mso-height-relative:margin">
            <v:textbox>
              <w:txbxContent>
                <w:p w:rsidR="000E13B4" w:rsidRPr="00EA2D4A" w:rsidRDefault="000E13B4" w:rsidP="00EA2D4A">
                  <w:pPr>
                    <w:bidi/>
                    <w:rPr>
                      <w:rtl/>
                    </w:rPr>
                  </w:pPr>
                  <w:r w:rsidRPr="00EA2D4A">
                    <w:rPr>
                      <w:rFonts w:hint="cs"/>
                      <w:rtl/>
                    </w:rPr>
                    <w:t>בתורה נקבעו שלושה חגים (פסח, שבועות וסוכות) שבהם מצווה על כל הגברים הבוגרים לעלות לרגל לירושלים (</w:t>
                  </w:r>
                  <w:r w:rsidR="00EA2D4A" w:rsidRPr="00EA2D4A">
                    <w:rPr>
                      <w:rFonts w:hint="cs"/>
                      <w:rtl/>
                    </w:rPr>
                    <w:t>מצווה זו הייתה תקפה עד</w:t>
                  </w:r>
                  <w:r w:rsidRPr="00EA2D4A">
                    <w:rPr>
                      <w:rFonts w:hint="cs"/>
                      <w:rtl/>
                    </w:rPr>
                    <w:t xml:space="preserve"> לחורבן בית המקדש).</w:t>
                  </w:r>
                </w:p>
                <w:p w:rsidR="000E13B4" w:rsidRPr="00EA2D4A" w:rsidRDefault="000E13B4" w:rsidP="000E13B4">
                  <w:pPr>
                    <w:bidi/>
                    <w:rPr>
                      <w:rtl/>
                    </w:rPr>
                  </w:pPr>
                  <w:r w:rsidRPr="00EA2D4A">
                    <w:rPr>
                      <w:rFonts w:hint="cs"/>
                      <w:b/>
                      <w:bCs/>
                      <w:rtl/>
                    </w:rPr>
                    <w:t>פסח</w:t>
                  </w:r>
                  <w:r w:rsidRPr="00EA2D4A">
                    <w:rPr>
                      <w:rFonts w:hint="cs"/>
                      <w:rtl/>
                    </w:rPr>
                    <w:t xml:space="preserve"> מסמן את ראשית השנה החקלאית בארץ ישראל ונחגג לזכר יציאת מצרים בט"ו בניסן.</w:t>
                  </w:r>
                </w:p>
                <w:p w:rsidR="000E13B4" w:rsidRPr="00EA2D4A" w:rsidRDefault="000E13B4" w:rsidP="00AC11D2">
                  <w:pPr>
                    <w:bidi/>
                    <w:rPr>
                      <w:rtl/>
                    </w:rPr>
                  </w:pPr>
                  <w:r w:rsidRPr="00EA2D4A">
                    <w:rPr>
                      <w:rFonts w:hint="cs"/>
                      <w:rtl/>
                    </w:rPr>
                    <w:t>יום אחרי חג הפסח, מתחילים היהודים את ספירת העומר (</w:t>
                  </w:r>
                  <w:r w:rsidR="00A25092">
                    <w:rPr>
                      <w:rFonts w:hint="cs"/>
                      <w:rtl/>
                    </w:rPr>
                    <w:t xml:space="preserve">עומר הוא </w:t>
                  </w:r>
                  <w:r w:rsidRPr="00EA2D4A">
                    <w:rPr>
                      <w:rFonts w:hint="cs"/>
                      <w:rtl/>
                    </w:rPr>
                    <w:t xml:space="preserve">אלומת שיבולים). ביום החמישים לספירת העומר </w:t>
                  </w:r>
                  <w:r w:rsidR="00AC11D2">
                    <w:rPr>
                      <w:rFonts w:hint="cs"/>
                      <w:rtl/>
                    </w:rPr>
                    <w:t>חוגגים היהודים את</w:t>
                  </w:r>
                  <w:r w:rsidRPr="00EA2D4A">
                    <w:rPr>
                      <w:rFonts w:hint="cs"/>
                      <w:rtl/>
                    </w:rPr>
                    <w:t xml:space="preserve"> חג </w:t>
                  </w:r>
                  <w:r w:rsidRPr="00EA2D4A">
                    <w:rPr>
                      <w:rFonts w:hint="cs"/>
                      <w:b/>
                      <w:bCs/>
                      <w:rtl/>
                    </w:rPr>
                    <w:t>השבועות</w:t>
                  </w:r>
                  <w:r w:rsidR="00AC11D2">
                    <w:rPr>
                      <w:rFonts w:hint="cs"/>
                      <w:rtl/>
                    </w:rPr>
                    <w:t xml:space="preserve"> לכבוד</w:t>
                  </w:r>
                  <w:r w:rsidRPr="00EA2D4A">
                    <w:rPr>
                      <w:rFonts w:hint="cs"/>
                      <w:rtl/>
                    </w:rPr>
                    <w:t xml:space="preserve"> הבאת הפירות ה</w:t>
                  </w:r>
                  <w:r w:rsidR="00AC11D2">
                    <w:rPr>
                      <w:rFonts w:hint="cs"/>
                      <w:rtl/>
                    </w:rPr>
                    <w:t>בשלים הראשונים לבית המקדש ולכבוד</w:t>
                  </w:r>
                  <w:r w:rsidRPr="00EA2D4A">
                    <w:rPr>
                      <w:rFonts w:hint="cs"/>
                      <w:rtl/>
                    </w:rPr>
                    <w:t xml:space="preserve"> קבלת התורה במעמד הר סיני. חג השבועות מקביל לחג </w:t>
                  </w:r>
                  <w:proofErr w:type="spellStart"/>
                  <w:r w:rsidRPr="00EA2D4A">
                    <w:rPr>
                      <w:rFonts w:hint="cs"/>
                      <w:rtl/>
                    </w:rPr>
                    <w:t>הפנטקוסט</w:t>
                  </w:r>
                  <w:proofErr w:type="spellEnd"/>
                  <w:r w:rsidRPr="00EA2D4A">
                    <w:rPr>
                      <w:rFonts w:hint="cs"/>
                      <w:rtl/>
                    </w:rPr>
                    <w:t xml:space="preserve"> הנוצרי, המציין את ירידת רוח הקודש </w:t>
                  </w:r>
                  <w:r w:rsidR="00AC11D2" w:rsidRPr="00EA2D4A">
                    <w:rPr>
                      <w:rFonts w:hint="cs"/>
                      <w:rtl/>
                    </w:rPr>
                    <w:t>(במקום התורה במסורת היהודית)</w:t>
                  </w:r>
                  <w:r w:rsidR="00AC11D2">
                    <w:rPr>
                      <w:rFonts w:hint="cs"/>
                      <w:rtl/>
                    </w:rPr>
                    <w:t xml:space="preserve"> </w:t>
                  </w:r>
                  <w:r w:rsidRPr="00EA2D4A">
                    <w:rPr>
                      <w:rFonts w:hint="cs"/>
                      <w:rtl/>
                    </w:rPr>
                    <w:t>על השליחים, 50 ימים לאחר חג הפסחא.</w:t>
                  </w:r>
                </w:p>
                <w:p w:rsidR="000E13B4" w:rsidRPr="00EA2D4A" w:rsidRDefault="000E13B4" w:rsidP="00A55F04">
                  <w:pPr>
                    <w:bidi/>
                    <w:rPr>
                      <w:rtl/>
                    </w:rPr>
                  </w:pPr>
                  <w:r w:rsidRPr="00EA2D4A">
                    <w:rPr>
                      <w:rFonts w:hint="cs"/>
                      <w:rtl/>
                    </w:rPr>
                    <w:t xml:space="preserve">חג </w:t>
                  </w:r>
                  <w:r w:rsidRPr="00EA2D4A">
                    <w:rPr>
                      <w:rFonts w:hint="cs"/>
                      <w:b/>
                      <w:bCs/>
                      <w:rtl/>
                    </w:rPr>
                    <w:t>סוכות</w:t>
                  </w:r>
                  <w:r w:rsidRPr="00EA2D4A">
                    <w:rPr>
                      <w:rFonts w:hint="cs"/>
                      <w:rtl/>
                    </w:rPr>
                    <w:t xml:space="preserve"> נחגג בט"ו בתשרי, ומכונה גם חג האסיף על ש</w:t>
                  </w:r>
                  <w:r w:rsidR="00AC11D2">
                    <w:rPr>
                      <w:rFonts w:hint="cs"/>
                      <w:rtl/>
                    </w:rPr>
                    <w:t>ו</w:t>
                  </w:r>
                  <w:r w:rsidRPr="00EA2D4A">
                    <w:rPr>
                      <w:rFonts w:hint="cs"/>
                      <w:rtl/>
                    </w:rPr>
                    <w:t xml:space="preserve">ם התבואה הנאספת מפני הגשמים. </w:t>
                  </w:r>
                  <w:r w:rsidR="00AC11D2">
                    <w:rPr>
                      <w:rFonts w:hint="cs"/>
                      <w:rtl/>
                    </w:rPr>
                    <w:t xml:space="preserve">בחג זה מציינים היהודים את </w:t>
                  </w:r>
                  <w:r w:rsidRPr="00EA2D4A">
                    <w:rPr>
                      <w:rFonts w:hint="cs"/>
                      <w:rtl/>
                    </w:rPr>
                    <w:t xml:space="preserve">40 שנות הנדודים במדבר, בהן ישבו בני ישראל בסוכות. </w:t>
                  </w:r>
                  <w:r w:rsidR="00A55F04">
                    <w:rPr>
                      <w:rFonts w:hint="cs"/>
                      <w:rtl/>
                    </w:rPr>
                    <w:t>משך החג שבעה ימים</w:t>
                  </w:r>
                  <w:r w:rsidRPr="00EA2D4A">
                    <w:rPr>
                      <w:rFonts w:hint="cs"/>
                      <w:rtl/>
                    </w:rPr>
                    <w:t>.</w:t>
                  </w:r>
                </w:p>
                <w:p w:rsidR="000E13B4" w:rsidRPr="00EA2D4A" w:rsidRDefault="000E13B4" w:rsidP="002059D7">
                  <w:pPr>
                    <w:bidi/>
                    <w:rPr>
                      <w:rtl/>
                    </w:rPr>
                  </w:pPr>
                  <w:r w:rsidRPr="00EA2D4A">
                    <w:rPr>
                      <w:rFonts w:hint="cs"/>
                      <w:rtl/>
                    </w:rPr>
                    <w:t xml:space="preserve">בסוף סוכות נחגגים שני חגים נוספים, שמיני עצרת ושמחת תורה. חגים אלה הם חגים נפרדים העומדים בפני עצמם, </w:t>
                  </w:r>
                  <w:r w:rsidR="002059D7">
                    <w:rPr>
                      <w:rFonts w:hint="cs"/>
                      <w:rtl/>
                    </w:rPr>
                    <w:t>ואולם</w:t>
                  </w:r>
                  <w:r w:rsidRPr="00EA2D4A">
                    <w:rPr>
                      <w:rFonts w:hint="cs"/>
                      <w:rtl/>
                    </w:rPr>
                    <w:t xml:space="preserve"> מרבית האנשים רואים בהם חלק מחג הסוכות. בתקופת ישו, היה מתקיים מנהג שמחת בית השואבה וכן תהלוכת לפידים בכל ערב </w:t>
                  </w:r>
                  <w:r w:rsidR="00AC11D2">
                    <w:rPr>
                      <w:rFonts w:hint="cs"/>
                      <w:rtl/>
                    </w:rPr>
                    <w:t>של חול המועד סוכות, ובמהלך הטקסים</w:t>
                  </w:r>
                  <w:r w:rsidRPr="00EA2D4A">
                    <w:rPr>
                      <w:rFonts w:hint="cs"/>
                      <w:rtl/>
                    </w:rPr>
                    <w:t xml:space="preserve"> ה</w:t>
                  </w:r>
                  <w:r w:rsidR="00AC11D2">
                    <w:rPr>
                      <w:rFonts w:hint="cs"/>
                      <w:rtl/>
                    </w:rPr>
                    <w:t>ללו</w:t>
                  </w:r>
                  <w:r w:rsidRPr="00EA2D4A">
                    <w:rPr>
                      <w:rFonts w:hint="cs"/>
                      <w:rtl/>
                    </w:rPr>
                    <w:t xml:space="preserve"> אמר ישו, "מי שצמא יבוא נא אלי וישתה" (יוחנן ז</w:t>
                  </w:r>
                  <w:r w:rsidR="00AC11D2">
                    <w:rPr>
                      <w:rFonts w:hint="cs"/>
                      <w:rtl/>
                    </w:rPr>
                    <w:t>',</w:t>
                  </w:r>
                  <w:r w:rsidRPr="00EA2D4A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="00AC11D2">
                    <w:rPr>
                      <w:rFonts w:hint="cs"/>
                      <w:rtl/>
                    </w:rPr>
                    <w:t>לז</w:t>
                  </w:r>
                  <w:proofErr w:type="spellEnd"/>
                  <w:r w:rsidRPr="00EA2D4A">
                    <w:rPr>
                      <w:rFonts w:hint="cs"/>
                      <w:rtl/>
                    </w:rPr>
                    <w:t>) וגם "אני אור העולם. איש ההולך אחריי לא יתהלך בחושך." (הבשורה על פי יוחנן ח</w:t>
                  </w:r>
                  <w:r w:rsidR="00AC11D2">
                    <w:rPr>
                      <w:rFonts w:hint="cs"/>
                      <w:rtl/>
                    </w:rPr>
                    <w:t xml:space="preserve">', </w:t>
                  </w:r>
                  <w:proofErr w:type="spellStart"/>
                  <w:r w:rsidR="00AC11D2">
                    <w:rPr>
                      <w:rFonts w:hint="cs"/>
                      <w:rtl/>
                    </w:rPr>
                    <w:t>יב</w:t>
                  </w:r>
                  <w:proofErr w:type="spellEnd"/>
                  <w:r w:rsidRPr="00EA2D4A">
                    <w:rPr>
                      <w:rFonts w:hint="cs"/>
                      <w:rtl/>
                    </w:rPr>
                    <w:t>).</w:t>
                  </w:r>
                </w:p>
                <w:p w:rsidR="000E13B4" w:rsidRDefault="000E13B4" w:rsidP="000E13B4"/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30" type="#_x0000_t202" style="position:absolute;left:0;text-align:left;margin-left:310.5pt;margin-top:3.15pt;width:384.2pt;height:123.7pt;z-index:251665408;mso-width-relative:margin;mso-height-relative:margin">
            <v:textbox>
              <w:txbxContent>
                <w:p w:rsidR="002751BD" w:rsidRPr="00EA2D4A" w:rsidRDefault="002751BD" w:rsidP="00F13805">
                  <w:pPr>
                    <w:bidi/>
                    <w:rPr>
                      <w:rtl/>
                    </w:rPr>
                  </w:pPr>
                  <w:r w:rsidRPr="00EA2D4A">
                    <w:rPr>
                      <w:rFonts w:hint="cs"/>
                      <w:rtl/>
                    </w:rPr>
                    <w:t xml:space="preserve">עם מותו של הורדוס (4 לפנה"ס), </w:t>
                  </w:r>
                  <w:r w:rsidR="00F13805" w:rsidRPr="00EA2D4A">
                    <w:rPr>
                      <w:rFonts w:hint="cs"/>
                      <w:rtl/>
                    </w:rPr>
                    <w:t xml:space="preserve">נוסדה </w:t>
                  </w:r>
                  <w:proofErr w:type="spellStart"/>
                  <w:r w:rsidR="00F13805" w:rsidRPr="00EA2D4A">
                    <w:rPr>
                      <w:rFonts w:hint="cs"/>
                      <w:rtl/>
                    </w:rPr>
                    <w:t>הטטררכיה</w:t>
                  </w:r>
                  <w:proofErr w:type="spellEnd"/>
                  <w:r w:rsidR="00F13805" w:rsidRPr="00EA2D4A">
                    <w:rPr>
                      <w:rFonts w:hint="cs"/>
                      <w:rtl/>
                    </w:rPr>
                    <w:t xml:space="preserve"> ההרודיאנית</w:t>
                  </w:r>
                  <w:r w:rsidRPr="00EA2D4A">
                    <w:rPr>
                      <w:rFonts w:hint="cs"/>
                      <w:rtl/>
                    </w:rPr>
                    <w:t xml:space="preserve">, כאשר שלושת בניו של הורדוס, לצד אחותו שלומית, התחלקו בשלטון על הממלכה. </w:t>
                  </w:r>
                  <w:proofErr w:type="spellStart"/>
                  <w:r w:rsidRPr="00EA2D4A">
                    <w:rPr>
                      <w:rFonts w:hint="cs"/>
                      <w:rtl/>
                    </w:rPr>
                    <w:t>ארכלאוס</w:t>
                  </w:r>
                  <w:proofErr w:type="spellEnd"/>
                  <w:r w:rsidRPr="00EA2D4A">
                    <w:rPr>
                      <w:rFonts w:hint="cs"/>
                      <w:rtl/>
                    </w:rPr>
                    <w:t xml:space="preserve"> קיבל את יהודה ואת ירושלים, הורדוס </w:t>
                  </w:r>
                  <w:proofErr w:type="spellStart"/>
                  <w:r w:rsidRPr="00EA2D4A">
                    <w:rPr>
                      <w:rFonts w:hint="cs"/>
                      <w:rtl/>
                    </w:rPr>
                    <w:t>אנטיפס</w:t>
                  </w:r>
                  <w:proofErr w:type="spellEnd"/>
                  <w:r w:rsidRPr="00EA2D4A">
                    <w:rPr>
                      <w:rFonts w:hint="cs"/>
                      <w:rtl/>
                    </w:rPr>
                    <w:t xml:space="preserve"> קיבל את הגליל ואת פראיה, </w:t>
                  </w:r>
                  <w:proofErr w:type="spellStart"/>
                  <w:r w:rsidRPr="00EA2D4A">
                    <w:rPr>
                      <w:rFonts w:hint="cs"/>
                      <w:rtl/>
                    </w:rPr>
                    <w:t>פיליפוס</w:t>
                  </w:r>
                  <w:proofErr w:type="spellEnd"/>
                  <w:r w:rsidRPr="00EA2D4A">
                    <w:rPr>
                      <w:rFonts w:hint="cs"/>
                      <w:rtl/>
                    </w:rPr>
                    <w:t xml:space="preserve"> קיבל את אזור רמת הגולן והבשן. </w:t>
                  </w:r>
                  <w:r w:rsidR="00F13805" w:rsidRPr="00EA2D4A">
                    <w:rPr>
                      <w:rFonts w:hint="cs"/>
                      <w:rtl/>
                    </w:rPr>
                    <w:t xml:space="preserve">ואולם </w:t>
                  </w:r>
                  <w:proofErr w:type="spellStart"/>
                  <w:r w:rsidRPr="00EA2D4A">
                    <w:rPr>
                      <w:rFonts w:hint="cs"/>
                      <w:rtl/>
                    </w:rPr>
                    <w:t>ארכלאוס</w:t>
                  </w:r>
                  <w:proofErr w:type="spellEnd"/>
                  <w:r w:rsidRPr="00EA2D4A">
                    <w:rPr>
                      <w:rFonts w:hint="cs"/>
                      <w:rtl/>
                    </w:rPr>
                    <w:t xml:space="preserve"> התגלה כשליט כושל. בשנת 6 לספירה הדיח אותו הקיסר </w:t>
                  </w:r>
                  <w:proofErr w:type="spellStart"/>
                  <w:r w:rsidRPr="00EA2D4A">
                    <w:rPr>
                      <w:rFonts w:hint="cs"/>
                      <w:rtl/>
                    </w:rPr>
                    <w:t>אוגוסטוס</w:t>
                  </w:r>
                  <w:proofErr w:type="spellEnd"/>
                  <w:r w:rsidRPr="00EA2D4A">
                    <w:rPr>
                      <w:rFonts w:hint="cs"/>
                      <w:rtl/>
                    </w:rPr>
                    <w:t xml:space="preserve"> </w:t>
                  </w:r>
                  <w:r w:rsidR="00F13805" w:rsidRPr="00EA2D4A">
                    <w:rPr>
                      <w:rFonts w:hint="cs"/>
                      <w:rtl/>
                    </w:rPr>
                    <w:t xml:space="preserve">וסיפח את אזור יהודה ושומרון כפרובינציה רומית המנוהלת על ידי נציב </w:t>
                  </w:r>
                  <w:r w:rsidR="00F13805" w:rsidRPr="00EA2D4A">
                    <w:rPr>
                      <w:rtl/>
                    </w:rPr>
                    <w:t>–</w:t>
                  </w:r>
                  <w:r w:rsidR="00F13805" w:rsidRPr="00EA2D4A">
                    <w:rPr>
                      <w:rFonts w:hint="cs"/>
                      <w:rtl/>
                    </w:rPr>
                    <w:t xml:space="preserve"> </w:t>
                  </w:r>
                  <w:r w:rsidRPr="00EA2D4A">
                    <w:rPr>
                      <w:rFonts w:hint="cs"/>
                      <w:rtl/>
                    </w:rPr>
                    <w:t xml:space="preserve">המכונה לעיתים </w:t>
                  </w:r>
                  <w:proofErr w:type="spellStart"/>
                  <w:r w:rsidRPr="00EA2D4A">
                    <w:rPr>
                      <w:rFonts w:hint="cs"/>
                      <w:rtl/>
                    </w:rPr>
                    <w:t>פרייפקט</w:t>
                  </w:r>
                  <w:proofErr w:type="spellEnd"/>
                  <w:r w:rsidRPr="00EA2D4A">
                    <w:rPr>
                      <w:rFonts w:hint="cs"/>
                      <w:rtl/>
                    </w:rPr>
                    <w:t xml:space="preserve"> או מושל </w:t>
                  </w:r>
                  <w:r w:rsidRPr="00EA2D4A">
                    <w:rPr>
                      <w:rtl/>
                    </w:rPr>
                    <w:t>–</w:t>
                  </w:r>
                  <w:r w:rsidRPr="00EA2D4A">
                    <w:rPr>
                      <w:rFonts w:hint="cs"/>
                      <w:rtl/>
                    </w:rPr>
                    <w:t xml:space="preserve"> היושב בקיסריה. הנציב הזה היה כפוף לנציב</w:t>
                  </w:r>
                  <w:r w:rsidR="00F13805" w:rsidRPr="00EA2D4A">
                    <w:rPr>
                      <w:rFonts w:hint="cs"/>
                      <w:rtl/>
                    </w:rPr>
                    <w:t xml:space="preserve"> הרומי</w:t>
                  </w:r>
                  <w:r w:rsidRPr="00EA2D4A">
                    <w:rPr>
                      <w:rFonts w:hint="cs"/>
                      <w:rtl/>
                    </w:rPr>
                    <w:t xml:space="preserve"> </w:t>
                  </w:r>
                  <w:r w:rsidR="00F13805" w:rsidRPr="00EA2D4A">
                    <w:rPr>
                      <w:rFonts w:hint="cs"/>
                      <w:rtl/>
                    </w:rPr>
                    <w:t>ב</w:t>
                  </w:r>
                  <w:r w:rsidRPr="00EA2D4A">
                    <w:rPr>
                      <w:rFonts w:hint="cs"/>
                      <w:rtl/>
                    </w:rPr>
                    <w:t xml:space="preserve">סוריה. לאחר מותו של הורדוס, </w:t>
                  </w:r>
                  <w:proofErr w:type="spellStart"/>
                  <w:r w:rsidRPr="00EA2D4A">
                    <w:rPr>
                      <w:rFonts w:hint="cs"/>
                      <w:rtl/>
                    </w:rPr>
                    <w:t>הדקפוליס</w:t>
                  </w:r>
                  <w:proofErr w:type="spellEnd"/>
                  <w:r w:rsidRPr="00EA2D4A">
                    <w:rPr>
                      <w:rFonts w:hint="cs"/>
                      <w:rtl/>
                    </w:rPr>
                    <w:t>, עשר ערים באזור הכינרת, זכו מחדש בעצמאותן.</w:t>
                  </w:r>
                </w:p>
                <w:p w:rsidR="002751BD" w:rsidRDefault="002751BD" w:rsidP="002751BD"/>
              </w:txbxContent>
            </v:textbox>
          </v:shape>
        </w:pict>
      </w:r>
    </w:p>
    <w:p w:rsidR="009E28A4" w:rsidRDefault="009E28A4" w:rsidP="009E28A4">
      <w:pPr>
        <w:bidi/>
        <w:rPr>
          <w:sz w:val="24"/>
          <w:szCs w:val="24"/>
          <w:rtl/>
        </w:rPr>
      </w:pPr>
    </w:p>
    <w:p w:rsidR="009E28A4" w:rsidRDefault="009E28A4" w:rsidP="009E28A4">
      <w:pPr>
        <w:bidi/>
        <w:rPr>
          <w:sz w:val="24"/>
          <w:szCs w:val="24"/>
          <w:rtl/>
        </w:rPr>
      </w:pPr>
    </w:p>
    <w:p w:rsidR="002751BD" w:rsidRDefault="002751BD" w:rsidP="002751BD">
      <w:pPr>
        <w:bidi/>
        <w:rPr>
          <w:b/>
          <w:bCs/>
          <w:sz w:val="28"/>
          <w:szCs w:val="28"/>
        </w:rPr>
      </w:pPr>
    </w:p>
    <w:p w:rsidR="002751BD" w:rsidRDefault="002751BD" w:rsidP="002751BD">
      <w:pPr>
        <w:bidi/>
        <w:rPr>
          <w:b/>
          <w:bCs/>
          <w:sz w:val="28"/>
          <w:szCs w:val="28"/>
        </w:rPr>
      </w:pPr>
    </w:p>
    <w:p w:rsidR="002751BD" w:rsidRDefault="002751BD" w:rsidP="002751BD">
      <w:pPr>
        <w:bidi/>
        <w:rPr>
          <w:b/>
          <w:bCs/>
          <w:sz w:val="28"/>
          <w:szCs w:val="28"/>
        </w:rPr>
      </w:pPr>
    </w:p>
    <w:p w:rsidR="00B03DDD" w:rsidRDefault="00B03DDD" w:rsidP="00B03DDD">
      <w:pPr>
        <w:bidi/>
        <w:rPr>
          <w:sz w:val="24"/>
          <w:szCs w:val="24"/>
          <w:rtl/>
        </w:rPr>
      </w:pPr>
    </w:p>
    <w:p w:rsidR="000E13B4" w:rsidRPr="00EE560E" w:rsidRDefault="000E13B4" w:rsidP="000E13B4">
      <w:pPr>
        <w:bidi/>
        <w:rPr>
          <w:b/>
          <w:bCs/>
          <w:sz w:val="28"/>
          <w:szCs w:val="28"/>
          <w:rtl/>
        </w:rPr>
      </w:pPr>
      <w:r w:rsidRPr="00EE560E">
        <w:rPr>
          <w:rFonts w:hint="cs"/>
          <w:b/>
          <w:bCs/>
          <w:sz w:val="28"/>
          <w:szCs w:val="28"/>
          <w:rtl/>
        </w:rPr>
        <w:t>יהודה תחת שלטון רומא</w:t>
      </w:r>
    </w:p>
    <w:p w:rsidR="00B03DDD" w:rsidRPr="00EE560E" w:rsidRDefault="00D67DD1" w:rsidP="00B03DDD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31" type="#_x0000_t202" style="position:absolute;left:0;text-align:left;margin-left:310.5pt;margin-top:.9pt;width:389.35pt;height:271.1pt;z-index:251667456;mso-width-relative:margin;mso-height-relative:margin">
            <v:textbox style="mso-next-textbox:#_x0000_s1031">
              <w:txbxContent>
                <w:p w:rsidR="000E13B4" w:rsidRPr="00EA2D4A" w:rsidRDefault="00EE76F7" w:rsidP="008C571A">
                  <w:pPr>
                    <w:bidi/>
                    <w:rPr>
                      <w:rtl/>
                    </w:rPr>
                  </w:pPr>
                  <w:r w:rsidRPr="00EA2D4A">
                    <w:rPr>
                      <w:rFonts w:hint="cs"/>
                      <w:rtl/>
                    </w:rPr>
                    <w:t>השליטה הרומאית</w:t>
                  </w:r>
                  <w:r w:rsidR="000E13B4" w:rsidRPr="00EA2D4A">
                    <w:rPr>
                      <w:rFonts w:hint="cs"/>
                      <w:rtl/>
                    </w:rPr>
                    <w:t xml:space="preserve"> </w:t>
                  </w:r>
                  <w:r w:rsidRPr="00EA2D4A">
                    <w:rPr>
                      <w:rFonts w:hint="cs"/>
                      <w:rtl/>
                    </w:rPr>
                    <w:t>ב</w:t>
                  </w:r>
                  <w:r w:rsidR="000E13B4" w:rsidRPr="00EA2D4A">
                    <w:rPr>
                      <w:rFonts w:hint="cs"/>
                      <w:rtl/>
                    </w:rPr>
                    <w:t>יהודה הי</w:t>
                  </w:r>
                  <w:r w:rsidRPr="00EA2D4A">
                    <w:rPr>
                      <w:rFonts w:hint="cs"/>
                      <w:rtl/>
                    </w:rPr>
                    <w:t>ית</w:t>
                  </w:r>
                  <w:r w:rsidR="000E13B4" w:rsidRPr="00EA2D4A">
                    <w:rPr>
                      <w:rFonts w:hint="cs"/>
                      <w:rtl/>
                    </w:rPr>
                    <w:t xml:space="preserve">ה </w:t>
                  </w:r>
                  <w:r w:rsidR="008C571A" w:rsidRPr="00EA2D4A">
                    <w:rPr>
                      <w:rFonts w:hint="cs"/>
                      <w:rtl/>
                    </w:rPr>
                    <w:t>מציאות</w:t>
                  </w:r>
                  <w:r w:rsidR="00C75AC4" w:rsidRPr="00EA2D4A">
                    <w:rPr>
                      <w:rFonts w:hint="cs"/>
                      <w:rtl/>
                    </w:rPr>
                    <w:t xml:space="preserve"> בלתי מעורערת</w:t>
                  </w:r>
                  <w:r w:rsidR="000E13B4" w:rsidRPr="00EA2D4A">
                    <w:rPr>
                      <w:rFonts w:hint="cs"/>
                      <w:rtl/>
                    </w:rPr>
                    <w:t xml:space="preserve">, אם כי </w:t>
                  </w:r>
                  <w:r w:rsidRPr="00EA2D4A">
                    <w:rPr>
                      <w:rFonts w:hint="cs"/>
                      <w:rtl/>
                    </w:rPr>
                    <w:t xml:space="preserve">היא </w:t>
                  </w:r>
                  <w:r w:rsidR="000E13B4" w:rsidRPr="00EA2D4A">
                    <w:rPr>
                      <w:rFonts w:hint="cs"/>
                      <w:rtl/>
                    </w:rPr>
                    <w:t>לא בהכרח השפיע</w:t>
                  </w:r>
                  <w:r w:rsidRPr="00EA2D4A">
                    <w:rPr>
                      <w:rFonts w:hint="cs"/>
                      <w:rtl/>
                    </w:rPr>
                    <w:t>ה</w:t>
                  </w:r>
                  <w:r w:rsidR="000E13B4" w:rsidRPr="00EA2D4A">
                    <w:rPr>
                      <w:rFonts w:hint="cs"/>
                      <w:rtl/>
                    </w:rPr>
                    <w:t xml:space="preserve"> על חיי היום יום של </w:t>
                  </w:r>
                  <w:r w:rsidRPr="00EA2D4A">
                    <w:rPr>
                      <w:rFonts w:hint="cs"/>
                      <w:rtl/>
                    </w:rPr>
                    <w:t>התושבים</w:t>
                  </w:r>
                  <w:r w:rsidR="000E13B4" w:rsidRPr="00EA2D4A">
                    <w:rPr>
                      <w:rFonts w:hint="cs"/>
                      <w:rtl/>
                    </w:rPr>
                    <w:t xml:space="preserve">. כפי שהיה נהוג </w:t>
                  </w:r>
                  <w:proofErr w:type="spellStart"/>
                  <w:r w:rsidR="000E13B4" w:rsidRPr="00EA2D4A">
                    <w:rPr>
                      <w:rFonts w:hint="cs"/>
                      <w:rtl/>
                    </w:rPr>
                    <w:t>בפרובינקיות</w:t>
                  </w:r>
                  <w:proofErr w:type="spellEnd"/>
                  <w:r w:rsidR="000E13B4" w:rsidRPr="00EA2D4A">
                    <w:rPr>
                      <w:rFonts w:hint="cs"/>
                      <w:rtl/>
                    </w:rPr>
                    <w:t xml:space="preserve"> רומאיות אחרות, </w:t>
                  </w:r>
                  <w:r w:rsidRPr="00EA2D4A">
                    <w:rPr>
                      <w:rFonts w:hint="cs"/>
                      <w:rtl/>
                    </w:rPr>
                    <w:t xml:space="preserve">גם ביהודה </w:t>
                  </w:r>
                  <w:r w:rsidR="008C571A" w:rsidRPr="00EA2D4A">
                    <w:rPr>
                      <w:rFonts w:hint="cs"/>
                      <w:rtl/>
                    </w:rPr>
                    <w:t>נגבה מס מהתושבים על ידי גובי מס מקומיים.</w:t>
                  </w:r>
                </w:p>
                <w:p w:rsidR="000E13B4" w:rsidRPr="00EA2D4A" w:rsidRDefault="000E13B4" w:rsidP="00FC0077">
                  <w:pPr>
                    <w:bidi/>
                    <w:rPr>
                      <w:rtl/>
                    </w:rPr>
                  </w:pPr>
                  <w:r w:rsidRPr="00EA2D4A">
                    <w:rPr>
                      <w:rFonts w:hint="cs"/>
                      <w:rtl/>
                    </w:rPr>
                    <w:t xml:space="preserve">ניתנה אוטונומיה </w:t>
                  </w:r>
                  <w:r w:rsidR="00EE76F7" w:rsidRPr="00EA2D4A">
                    <w:rPr>
                      <w:rFonts w:hint="cs"/>
                      <w:rtl/>
                    </w:rPr>
                    <w:t xml:space="preserve">מרחיקת לכת </w:t>
                  </w:r>
                  <w:r w:rsidR="008C571A" w:rsidRPr="00EA2D4A">
                    <w:rPr>
                      <w:rFonts w:hint="cs"/>
                      <w:rtl/>
                    </w:rPr>
                    <w:t>לרבות מהקהילות</w:t>
                  </w:r>
                  <w:r w:rsidR="00EE76F7" w:rsidRPr="00EA2D4A">
                    <w:rPr>
                      <w:rFonts w:hint="cs"/>
                      <w:rtl/>
                    </w:rPr>
                    <w:t xml:space="preserve"> שחיו באותה תקופה</w:t>
                  </w:r>
                  <w:r w:rsidRPr="00EA2D4A">
                    <w:rPr>
                      <w:rFonts w:hint="cs"/>
                      <w:rtl/>
                    </w:rPr>
                    <w:t xml:space="preserve"> ביהודה: יהודים, שומרונים, יוונים וסורים. </w:t>
                  </w:r>
                  <w:r w:rsidR="008C571A" w:rsidRPr="00EA2D4A">
                    <w:rPr>
                      <w:rFonts w:hint="cs"/>
                      <w:rtl/>
                    </w:rPr>
                    <w:t xml:space="preserve">מבחינה דתית ומשפטית, </w:t>
                  </w:r>
                  <w:r w:rsidR="00FC0077" w:rsidRPr="00EA2D4A">
                    <w:rPr>
                      <w:rFonts w:hint="cs"/>
                      <w:rtl/>
                    </w:rPr>
                    <w:t xml:space="preserve">היו </w:t>
                  </w:r>
                  <w:r w:rsidRPr="00EA2D4A">
                    <w:rPr>
                      <w:rFonts w:hint="cs"/>
                      <w:rtl/>
                    </w:rPr>
                    <w:t xml:space="preserve">היהודים כפופים </w:t>
                  </w:r>
                  <w:r w:rsidR="008C571A" w:rsidRPr="00EA2D4A">
                    <w:rPr>
                      <w:rFonts w:hint="cs"/>
                      <w:rtl/>
                    </w:rPr>
                    <w:t>לסנהדרין</w:t>
                  </w:r>
                  <w:r w:rsidRPr="00EA2D4A">
                    <w:rPr>
                      <w:rFonts w:hint="cs"/>
                      <w:rtl/>
                    </w:rPr>
                    <w:t xml:space="preserve"> (ההגייה הארמית של המילה היוונית </w:t>
                  </w:r>
                  <w:proofErr w:type="spellStart"/>
                  <w:r w:rsidRPr="00EA2D4A">
                    <w:rPr>
                      <w:rFonts w:hint="cs"/>
                      <w:rtl/>
                    </w:rPr>
                    <w:t>סינהדריון</w:t>
                  </w:r>
                  <w:proofErr w:type="spellEnd"/>
                  <w:r w:rsidR="008C571A" w:rsidRPr="00EA2D4A">
                    <w:rPr>
                      <w:rFonts w:hint="cs"/>
                      <w:rtl/>
                    </w:rPr>
                    <w:t>, מועצה</w:t>
                  </w:r>
                  <w:r w:rsidRPr="00EA2D4A">
                    <w:rPr>
                      <w:rFonts w:hint="cs"/>
                      <w:rtl/>
                    </w:rPr>
                    <w:t>). ל</w:t>
                  </w:r>
                  <w:r w:rsidR="008C571A" w:rsidRPr="00EA2D4A">
                    <w:rPr>
                      <w:rFonts w:hint="cs"/>
                      <w:rtl/>
                    </w:rPr>
                    <w:t xml:space="preserve">בית דין זה </w:t>
                  </w:r>
                  <w:r w:rsidRPr="00EA2D4A">
                    <w:rPr>
                      <w:rFonts w:hint="cs"/>
                      <w:rtl/>
                    </w:rPr>
                    <w:t>הייתה סמכות</w:t>
                  </w:r>
                  <w:r w:rsidR="008C571A" w:rsidRPr="00EA2D4A">
                    <w:rPr>
                      <w:rFonts w:hint="cs"/>
                      <w:rtl/>
                    </w:rPr>
                    <w:t xml:space="preserve"> לשפוט</w:t>
                  </w:r>
                  <w:r w:rsidRPr="00EA2D4A">
                    <w:rPr>
                      <w:rFonts w:hint="cs"/>
                      <w:rtl/>
                    </w:rPr>
                    <w:t xml:space="preserve"> בעניינ</w:t>
                  </w:r>
                  <w:r w:rsidR="008C571A" w:rsidRPr="00EA2D4A">
                    <w:rPr>
                      <w:rFonts w:hint="cs"/>
                      <w:rtl/>
                    </w:rPr>
                    <w:t xml:space="preserve">ים הלכתיים, </w:t>
                  </w:r>
                  <w:r w:rsidRPr="00EA2D4A">
                    <w:rPr>
                      <w:rFonts w:hint="cs"/>
                      <w:rtl/>
                    </w:rPr>
                    <w:t>אזרחי</w:t>
                  </w:r>
                  <w:r w:rsidR="008C571A" w:rsidRPr="00EA2D4A">
                    <w:rPr>
                      <w:rFonts w:hint="cs"/>
                      <w:rtl/>
                    </w:rPr>
                    <w:t>ים</w:t>
                  </w:r>
                  <w:r w:rsidRPr="00EA2D4A">
                    <w:rPr>
                      <w:rFonts w:hint="cs"/>
                      <w:rtl/>
                    </w:rPr>
                    <w:t xml:space="preserve"> ופלילי</w:t>
                  </w:r>
                  <w:r w:rsidR="008C571A" w:rsidRPr="00EA2D4A">
                    <w:rPr>
                      <w:rFonts w:hint="cs"/>
                      <w:rtl/>
                    </w:rPr>
                    <w:t>ים</w:t>
                  </w:r>
                  <w:r w:rsidRPr="00EA2D4A">
                    <w:rPr>
                      <w:rFonts w:hint="cs"/>
                      <w:rtl/>
                    </w:rPr>
                    <w:t xml:space="preserve">, אך </w:t>
                  </w:r>
                  <w:r w:rsidR="00FC0077" w:rsidRPr="00EA2D4A">
                    <w:rPr>
                      <w:rFonts w:hint="cs"/>
                      <w:rtl/>
                    </w:rPr>
                    <w:t>נאסר עליה</w:t>
                  </w:r>
                  <w:r w:rsidRPr="00EA2D4A">
                    <w:rPr>
                      <w:rFonts w:hint="cs"/>
                      <w:rtl/>
                    </w:rPr>
                    <w:t xml:space="preserve"> לגזור גזר דין מוות (אם כי עונש של סקילה </w:t>
                  </w:r>
                  <w:r w:rsidR="00FC0077" w:rsidRPr="00EA2D4A">
                    <w:rPr>
                      <w:rFonts w:hint="cs"/>
                      <w:rtl/>
                    </w:rPr>
                    <w:t xml:space="preserve">באבנים </w:t>
                  </w:r>
                  <w:r w:rsidRPr="00EA2D4A">
                    <w:rPr>
                      <w:rFonts w:hint="cs"/>
                      <w:rtl/>
                    </w:rPr>
                    <w:t xml:space="preserve">על עבירות </w:t>
                  </w:r>
                  <w:r w:rsidR="00EE76F7" w:rsidRPr="00EA2D4A">
                    <w:rPr>
                      <w:rFonts w:hint="cs"/>
                      <w:rtl/>
                    </w:rPr>
                    <w:t>הלכתיות</w:t>
                  </w:r>
                  <w:r w:rsidRPr="00EA2D4A">
                    <w:rPr>
                      <w:rFonts w:hint="cs"/>
                      <w:rtl/>
                    </w:rPr>
                    <w:t xml:space="preserve"> שונות לא היה </w:t>
                  </w:r>
                  <w:r w:rsidR="00FC0077" w:rsidRPr="00EA2D4A">
                    <w:rPr>
                      <w:rFonts w:hint="cs"/>
                      <w:rtl/>
                    </w:rPr>
                    <w:t>עניין</w:t>
                  </w:r>
                  <w:r w:rsidR="00EE76F7" w:rsidRPr="00EA2D4A">
                    <w:rPr>
                      <w:rFonts w:hint="cs"/>
                      <w:rtl/>
                    </w:rPr>
                    <w:t xml:space="preserve"> נדיר</w:t>
                  </w:r>
                  <w:r w:rsidRPr="00EA2D4A">
                    <w:rPr>
                      <w:rFonts w:hint="cs"/>
                      <w:rtl/>
                    </w:rPr>
                    <w:t>).</w:t>
                  </w:r>
                </w:p>
                <w:p w:rsidR="000E13B4" w:rsidRPr="00EA2D4A" w:rsidRDefault="000E13B4" w:rsidP="000E13B4">
                  <w:pPr>
                    <w:bidi/>
                    <w:rPr>
                      <w:rtl/>
                    </w:rPr>
                  </w:pPr>
                </w:p>
                <w:p w:rsidR="000E13B4" w:rsidRPr="00EA2D4A" w:rsidRDefault="00EE76F7" w:rsidP="00D005D9">
                  <w:pPr>
                    <w:bidi/>
                    <w:rPr>
                      <w:rtl/>
                    </w:rPr>
                  </w:pPr>
                  <w:r w:rsidRPr="00EA2D4A">
                    <w:rPr>
                      <w:rFonts w:hint="cs"/>
                      <w:rtl/>
                    </w:rPr>
                    <w:t xml:space="preserve">הנציבים הרומים </w:t>
                  </w:r>
                  <w:r w:rsidR="00FC0077" w:rsidRPr="00EA2D4A">
                    <w:rPr>
                      <w:rFonts w:hint="cs"/>
                      <w:rtl/>
                    </w:rPr>
                    <w:t xml:space="preserve">הפגינו על פי רוב סובלנות </w:t>
                  </w:r>
                  <w:r w:rsidR="000E13B4" w:rsidRPr="00EA2D4A">
                    <w:rPr>
                      <w:rFonts w:hint="cs"/>
                      <w:rtl/>
                    </w:rPr>
                    <w:t xml:space="preserve">בענייני דת. מתוך כבוד </w:t>
                  </w:r>
                  <w:r w:rsidRPr="00EA2D4A">
                    <w:rPr>
                      <w:rFonts w:hint="cs"/>
                      <w:rtl/>
                    </w:rPr>
                    <w:t xml:space="preserve">לדתם העתיקה של היהודים, </w:t>
                  </w:r>
                  <w:r w:rsidR="00FC0077" w:rsidRPr="00EA2D4A">
                    <w:rPr>
                      <w:rFonts w:hint="cs"/>
                      <w:rtl/>
                    </w:rPr>
                    <w:t>הרומאים לא דרשו מהם</w:t>
                  </w:r>
                  <w:r w:rsidR="000E13B4" w:rsidRPr="00EA2D4A">
                    <w:rPr>
                      <w:rFonts w:hint="cs"/>
                      <w:rtl/>
                    </w:rPr>
                    <w:t xml:space="preserve"> ל</w:t>
                  </w:r>
                  <w:r w:rsidRPr="00EA2D4A">
                    <w:rPr>
                      <w:rFonts w:hint="cs"/>
                      <w:rtl/>
                    </w:rPr>
                    <w:t>הקריב קורבן</w:t>
                  </w:r>
                  <w:r w:rsidR="000E13B4" w:rsidRPr="00EA2D4A">
                    <w:rPr>
                      <w:rFonts w:hint="cs"/>
                      <w:rtl/>
                    </w:rPr>
                    <w:t xml:space="preserve"> לקיסר, </w:t>
                  </w:r>
                  <w:r w:rsidRPr="00EA2D4A">
                    <w:rPr>
                      <w:rFonts w:hint="cs"/>
                      <w:rtl/>
                    </w:rPr>
                    <w:t>וכמו כן אסר השלטון הרומי</w:t>
                  </w:r>
                  <w:r w:rsidR="000E13B4" w:rsidRPr="00EA2D4A">
                    <w:rPr>
                      <w:rFonts w:hint="cs"/>
                      <w:rtl/>
                    </w:rPr>
                    <w:t xml:space="preserve"> להציב פסלים לא רק בבית המקדש</w:t>
                  </w:r>
                  <w:r w:rsidR="00FC0077" w:rsidRPr="00EA2D4A">
                    <w:rPr>
                      <w:rFonts w:hint="cs"/>
                      <w:rtl/>
                    </w:rPr>
                    <w:t xml:space="preserve"> עצמו,</w:t>
                  </w:r>
                  <w:r w:rsidR="000E13B4" w:rsidRPr="00EA2D4A">
                    <w:rPr>
                      <w:rFonts w:hint="cs"/>
                      <w:rtl/>
                    </w:rPr>
                    <w:t xml:space="preserve"> אלא בכל שטח העיר ירושלים. </w:t>
                  </w:r>
                  <w:r w:rsidRPr="00EA2D4A">
                    <w:rPr>
                      <w:rFonts w:hint="cs"/>
                      <w:rtl/>
                    </w:rPr>
                    <w:t>הנציבים הרומים</w:t>
                  </w:r>
                  <w:r w:rsidR="000E13B4" w:rsidRPr="00EA2D4A">
                    <w:rPr>
                      <w:rFonts w:hint="cs"/>
                      <w:rtl/>
                    </w:rPr>
                    <w:t xml:space="preserve"> </w:t>
                  </w:r>
                  <w:r w:rsidR="00AA7759" w:rsidRPr="00EA2D4A">
                    <w:rPr>
                      <w:rFonts w:hint="cs"/>
                      <w:rtl/>
                    </w:rPr>
                    <w:t>בחרו בדרך כלל שלא להתערב בסוגיות דתיות</w:t>
                  </w:r>
                  <w:r w:rsidR="000E13B4" w:rsidRPr="00EA2D4A">
                    <w:rPr>
                      <w:rFonts w:hint="cs"/>
                      <w:rtl/>
                    </w:rPr>
                    <w:t xml:space="preserve">: כך לדוגמא, נציבי יהודה, </w:t>
                  </w:r>
                  <w:proofErr w:type="spellStart"/>
                  <w:r w:rsidR="000E13B4" w:rsidRPr="00EA2D4A">
                    <w:rPr>
                      <w:rFonts w:hint="cs"/>
                      <w:rtl/>
                    </w:rPr>
                    <w:t>פונטיוס</w:t>
                  </w:r>
                  <w:proofErr w:type="spellEnd"/>
                  <w:r w:rsidR="000E13B4" w:rsidRPr="00EA2D4A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="000E13B4" w:rsidRPr="00EA2D4A">
                    <w:rPr>
                      <w:rFonts w:hint="cs"/>
                      <w:rtl/>
                    </w:rPr>
                    <w:t>פילאטוס</w:t>
                  </w:r>
                  <w:proofErr w:type="spellEnd"/>
                  <w:r w:rsidR="000E13B4" w:rsidRPr="00EA2D4A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="000E13B4" w:rsidRPr="00EA2D4A">
                    <w:rPr>
                      <w:rFonts w:hint="cs"/>
                      <w:rtl/>
                    </w:rPr>
                    <w:t>ואנטוניוס</w:t>
                  </w:r>
                  <w:proofErr w:type="spellEnd"/>
                  <w:r w:rsidR="000E13B4" w:rsidRPr="00EA2D4A">
                    <w:rPr>
                      <w:rFonts w:hint="cs"/>
                      <w:rtl/>
                    </w:rPr>
                    <w:t xml:space="preserve"> פליקס, לא </w:t>
                  </w:r>
                  <w:r w:rsidR="00AA7759" w:rsidRPr="00EA2D4A">
                    <w:rPr>
                      <w:rFonts w:hint="cs"/>
                      <w:rtl/>
                    </w:rPr>
                    <w:t xml:space="preserve">מצאו כל </w:t>
                  </w:r>
                  <w:r w:rsidR="00FC0077" w:rsidRPr="00EA2D4A">
                    <w:rPr>
                      <w:rFonts w:hint="cs"/>
                      <w:rtl/>
                    </w:rPr>
                    <w:t>עילה להרשיע את</w:t>
                  </w:r>
                  <w:r w:rsidR="00AA7759" w:rsidRPr="00EA2D4A">
                    <w:rPr>
                      <w:rFonts w:hint="cs"/>
                      <w:rtl/>
                    </w:rPr>
                    <w:t xml:space="preserve"> </w:t>
                  </w:r>
                  <w:r w:rsidR="00362509" w:rsidRPr="00EA2D4A">
                    <w:rPr>
                      <w:rFonts w:hint="cs"/>
                      <w:rtl/>
                    </w:rPr>
                    <w:t xml:space="preserve">ישו </w:t>
                  </w:r>
                  <w:r w:rsidR="00D005D9" w:rsidRPr="00EA2D4A">
                    <w:rPr>
                      <w:rFonts w:hint="cs"/>
                      <w:rtl/>
                    </w:rPr>
                    <w:t>ו</w:t>
                  </w:r>
                  <w:r w:rsidR="00FC0077" w:rsidRPr="00EA2D4A">
                    <w:rPr>
                      <w:rFonts w:hint="cs"/>
                      <w:rtl/>
                    </w:rPr>
                    <w:t>את</w:t>
                  </w:r>
                  <w:r w:rsidR="00362509" w:rsidRPr="00EA2D4A">
                    <w:rPr>
                      <w:rFonts w:hint="cs"/>
                      <w:rtl/>
                    </w:rPr>
                    <w:t xml:space="preserve"> </w:t>
                  </w:r>
                  <w:r w:rsidR="000E13B4" w:rsidRPr="00EA2D4A">
                    <w:rPr>
                      <w:rFonts w:hint="cs"/>
                      <w:rtl/>
                    </w:rPr>
                    <w:t xml:space="preserve">פאולוס. אף על פי כן, </w:t>
                  </w:r>
                  <w:r w:rsidR="00362509" w:rsidRPr="00EA2D4A">
                    <w:rPr>
                      <w:rFonts w:hint="cs"/>
                      <w:rtl/>
                    </w:rPr>
                    <w:t>מאחר שהנציבים הרומיים היו</w:t>
                  </w:r>
                  <w:r w:rsidR="000E13B4" w:rsidRPr="00EA2D4A">
                    <w:rPr>
                      <w:rFonts w:hint="cs"/>
                      <w:rtl/>
                    </w:rPr>
                    <w:t xml:space="preserve"> אמונים על מינוי הכהן הגדול </w:t>
                  </w:r>
                  <w:r w:rsidR="00362509" w:rsidRPr="00EA2D4A">
                    <w:rPr>
                      <w:rFonts w:hint="cs"/>
                      <w:rtl/>
                    </w:rPr>
                    <w:t>ועל מינוים של חלק</w:t>
                  </w:r>
                  <w:r w:rsidR="000E13B4" w:rsidRPr="00EA2D4A">
                    <w:rPr>
                      <w:rFonts w:hint="cs"/>
                      <w:rtl/>
                    </w:rPr>
                    <w:t xml:space="preserve"> מ</w:t>
                  </w:r>
                  <w:r w:rsidR="00362509" w:rsidRPr="00EA2D4A">
                    <w:rPr>
                      <w:rFonts w:hint="cs"/>
                      <w:rtl/>
                    </w:rPr>
                    <w:t xml:space="preserve">חברי </w:t>
                  </w:r>
                  <w:r w:rsidR="000E13B4" w:rsidRPr="00EA2D4A">
                    <w:rPr>
                      <w:rFonts w:hint="cs"/>
                      <w:rtl/>
                    </w:rPr>
                    <w:t xml:space="preserve">מועצת הסנהדרין, </w:t>
                  </w:r>
                  <w:r w:rsidR="00AA7759" w:rsidRPr="00EA2D4A">
                    <w:rPr>
                      <w:rFonts w:hint="cs"/>
                      <w:rtl/>
                    </w:rPr>
                    <w:t>הם השפיעו בהכרח על המדיניות הרומית כלפי המיעוטים הדתיים החיים בקרבה.</w:t>
                  </w:r>
                </w:p>
                <w:p w:rsidR="000E13B4" w:rsidRDefault="000E13B4" w:rsidP="000E13B4"/>
              </w:txbxContent>
            </v:textbox>
          </v:shape>
        </w:pict>
      </w:r>
    </w:p>
    <w:p w:rsidR="000E13B4" w:rsidRDefault="000E13B4" w:rsidP="00B03DDD">
      <w:pPr>
        <w:bidi/>
        <w:rPr>
          <w:b/>
          <w:bCs/>
          <w:sz w:val="28"/>
          <w:szCs w:val="28"/>
          <w:rtl/>
        </w:rPr>
      </w:pPr>
    </w:p>
    <w:p w:rsidR="002D5ED4" w:rsidRDefault="002D5ED4" w:rsidP="002D5ED4">
      <w:pPr>
        <w:bidi/>
        <w:rPr>
          <w:sz w:val="24"/>
          <w:szCs w:val="24"/>
          <w:rtl/>
        </w:rPr>
      </w:pPr>
    </w:p>
    <w:p w:rsidR="000E13B4" w:rsidRDefault="000E13B4" w:rsidP="000E13B4">
      <w:pPr>
        <w:bidi/>
        <w:rPr>
          <w:sz w:val="24"/>
          <w:szCs w:val="24"/>
          <w:rtl/>
        </w:rPr>
      </w:pPr>
    </w:p>
    <w:p w:rsidR="000E13B4" w:rsidRDefault="000E13B4" w:rsidP="000E13B4">
      <w:pPr>
        <w:bidi/>
        <w:rPr>
          <w:sz w:val="24"/>
          <w:szCs w:val="24"/>
          <w:rtl/>
        </w:rPr>
      </w:pPr>
    </w:p>
    <w:p w:rsidR="000E13B4" w:rsidRDefault="000E13B4" w:rsidP="000E13B4">
      <w:pPr>
        <w:bidi/>
        <w:rPr>
          <w:sz w:val="24"/>
          <w:szCs w:val="24"/>
          <w:rtl/>
        </w:rPr>
      </w:pPr>
    </w:p>
    <w:p w:rsidR="000E13B4" w:rsidRDefault="000E13B4" w:rsidP="000E13B4">
      <w:pPr>
        <w:bidi/>
        <w:rPr>
          <w:sz w:val="24"/>
          <w:szCs w:val="24"/>
          <w:rtl/>
        </w:rPr>
      </w:pPr>
    </w:p>
    <w:p w:rsidR="000E13B4" w:rsidRDefault="000E13B4" w:rsidP="000E13B4">
      <w:pPr>
        <w:bidi/>
        <w:rPr>
          <w:sz w:val="24"/>
          <w:szCs w:val="24"/>
          <w:rtl/>
        </w:rPr>
      </w:pPr>
    </w:p>
    <w:p w:rsidR="000E13B4" w:rsidRDefault="000E13B4" w:rsidP="000E13B4">
      <w:pPr>
        <w:bidi/>
        <w:rPr>
          <w:sz w:val="24"/>
          <w:szCs w:val="24"/>
          <w:rtl/>
        </w:rPr>
      </w:pPr>
    </w:p>
    <w:p w:rsidR="000E13B4" w:rsidRDefault="000E13B4" w:rsidP="000E13B4">
      <w:pPr>
        <w:bidi/>
        <w:rPr>
          <w:sz w:val="24"/>
          <w:szCs w:val="24"/>
          <w:rtl/>
        </w:rPr>
      </w:pPr>
    </w:p>
    <w:p w:rsidR="000E13B4" w:rsidRPr="0022746A" w:rsidRDefault="00D67DD1" w:rsidP="000E13B4">
      <w:pPr>
        <w:bidi/>
        <w:rPr>
          <w:b/>
          <w:bCs/>
          <w:sz w:val="40"/>
          <w:szCs w:val="40"/>
          <w:rtl/>
        </w:rPr>
      </w:pPr>
      <w:r>
        <w:rPr>
          <w:noProof/>
          <w:sz w:val="24"/>
          <w:szCs w:val="24"/>
          <w:rtl/>
        </w:rPr>
        <w:lastRenderedPageBreak/>
        <w:pict>
          <v:shape id="_x0000_s1034" type="#_x0000_t202" style="position:absolute;left:0;text-align:left;margin-left:323.15pt;margin-top:4.9pt;width:359.7pt;height:205.55pt;z-index:251673600;mso-width-relative:margin;mso-height-relative:margin">
            <v:textbox>
              <w:txbxContent>
                <w:p w:rsidR="0022746A" w:rsidRPr="0022746A" w:rsidRDefault="0022746A" w:rsidP="0022746A">
                  <w:pPr>
                    <w:bidi/>
                    <w:rPr>
                      <w:b/>
                      <w:bCs/>
                      <w:rtl/>
                    </w:rPr>
                  </w:pPr>
                  <w:r w:rsidRPr="0022746A">
                    <w:rPr>
                      <w:rFonts w:hint="cs"/>
                      <w:b/>
                      <w:bCs/>
                      <w:rtl/>
                    </w:rPr>
                    <w:t>הפרושים</w:t>
                  </w:r>
                </w:p>
                <w:p w:rsidR="0022746A" w:rsidRPr="0022746A" w:rsidRDefault="0022746A" w:rsidP="0022746A">
                  <w:pPr>
                    <w:bidi/>
                    <w:rPr>
                      <w:rtl/>
                    </w:rPr>
                  </w:pPr>
                  <w:r w:rsidRPr="0022746A">
                    <w:rPr>
                      <w:rFonts w:hint="cs"/>
                      <w:rtl/>
                    </w:rPr>
                    <w:t>"...נחשבים הפרושים כאנשים המפרשים את החוקים בדיוק הרב ביותר [...] הפרושים אוהבים איש את רעהו ומטפחים את האחווה בציבור..."</w:t>
                  </w:r>
                </w:p>
                <w:p w:rsidR="0022746A" w:rsidRPr="0022746A" w:rsidRDefault="0022746A" w:rsidP="0022746A">
                  <w:pPr>
                    <w:bidi/>
                    <w:rPr>
                      <w:rtl/>
                    </w:rPr>
                  </w:pPr>
                  <w:r w:rsidRPr="0022746A">
                    <w:rPr>
                      <w:rFonts w:hint="cs"/>
                      <w:rtl/>
                    </w:rPr>
                    <w:t>יוסף בן מתתיהו, תולדות מלחמת היהודים ברומאים, ב', 162-166</w:t>
                  </w:r>
                  <w:r w:rsidR="00267F37">
                    <w:rPr>
                      <w:rFonts w:hint="cs"/>
                      <w:rtl/>
                    </w:rPr>
                    <w:t xml:space="preserve"> (מיוונית: ליזה אולמן)</w:t>
                  </w:r>
                </w:p>
                <w:p w:rsidR="0022746A" w:rsidRPr="0022746A" w:rsidRDefault="0022746A" w:rsidP="0022746A">
                  <w:pPr>
                    <w:bidi/>
                    <w:rPr>
                      <w:rtl/>
                    </w:rPr>
                  </w:pPr>
                </w:p>
                <w:p w:rsidR="0022746A" w:rsidRPr="0022746A" w:rsidRDefault="0022746A" w:rsidP="00F10DA7">
                  <w:pPr>
                    <w:bidi/>
                    <w:rPr>
                      <w:rtl/>
                    </w:rPr>
                  </w:pPr>
                  <w:r w:rsidRPr="0022746A">
                    <w:rPr>
                      <w:rFonts w:hint="cs"/>
                      <w:rtl/>
                    </w:rPr>
                    <w:t xml:space="preserve">מקור המילה </w:t>
                  </w:r>
                  <w:r w:rsidR="00885F61">
                    <w:rPr>
                      <w:rFonts w:hint="cs"/>
                      <w:rtl/>
                    </w:rPr>
                    <w:t>"</w:t>
                  </w:r>
                  <w:r w:rsidRPr="0022746A">
                    <w:rPr>
                      <w:rFonts w:hint="cs"/>
                      <w:rtl/>
                    </w:rPr>
                    <w:t>פרושים</w:t>
                  </w:r>
                  <w:r w:rsidR="00885F61">
                    <w:rPr>
                      <w:rFonts w:hint="cs"/>
                      <w:rtl/>
                    </w:rPr>
                    <w:t>"</w:t>
                  </w:r>
                  <w:r w:rsidRPr="0022746A">
                    <w:rPr>
                      <w:rFonts w:hint="cs"/>
                      <w:rtl/>
                    </w:rPr>
                    <w:t xml:space="preserve"> ככל הנראה </w:t>
                  </w:r>
                  <w:r w:rsidR="00885F61">
                    <w:rPr>
                      <w:rFonts w:hint="cs"/>
                      <w:rtl/>
                    </w:rPr>
                    <w:t>ב</w:t>
                  </w:r>
                  <w:r w:rsidRPr="0022746A">
                    <w:rPr>
                      <w:rFonts w:hint="cs"/>
                      <w:rtl/>
                    </w:rPr>
                    <w:t xml:space="preserve">פועל "פרש" או "לפרוש". ואכן, הפרושים </w:t>
                  </w:r>
                  <w:r w:rsidR="00F10DA7">
                    <w:rPr>
                      <w:rFonts w:hint="cs"/>
                      <w:rtl/>
                    </w:rPr>
                    <w:t xml:space="preserve">הקפידו על אורח חיים דתי והידרו במצוות באופן שבידל אותם מסביבתם. </w:t>
                  </w:r>
                </w:p>
                <w:p w:rsidR="0022746A" w:rsidRDefault="0022746A" w:rsidP="00F10DA7">
                  <w:pPr>
                    <w:bidi/>
                  </w:pPr>
                  <w:r w:rsidRPr="0022746A">
                    <w:rPr>
                      <w:rFonts w:hint="cs"/>
                      <w:rtl/>
                    </w:rPr>
                    <w:t>ב</w:t>
                  </w:r>
                  <w:r w:rsidR="00F10DA7">
                    <w:rPr>
                      <w:rFonts w:hint="cs"/>
                      <w:rtl/>
                    </w:rPr>
                    <w:t>ברית החדשה</w:t>
                  </w:r>
                  <w:r w:rsidRPr="0022746A">
                    <w:rPr>
                      <w:rFonts w:hint="cs"/>
                      <w:rtl/>
                    </w:rPr>
                    <w:t>, מאשים ישו את הפרושים ב</w:t>
                  </w:r>
                  <w:r w:rsidR="00885F61">
                    <w:rPr>
                      <w:rFonts w:hint="cs"/>
                      <w:rtl/>
                    </w:rPr>
                    <w:t>התנהגות דו פרצופית</w:t>
                  </w:r>
                  <w:r w:rsidRPr="0022746A">
                    <w:rPr>
                      <w:rFonts w:hint="cs"/>
                      <w:rtl/>
                    </w:rPr>
                    <w:t xml:space="preserve"> ובהתנשאות דתית. האמת היא שישו </w:t>
                  </w:r>
                  <w:r w:rsidR="00F10DA7">
                    <w:rPr>
                      <w:rFonts w:hint="cs"/>
                      <w:rtl/>
                    </w:rPr>
                    <w:t xml:space="preserve">אימץ את </w:t>
                  </w:r>
                  <w:r w:rsidRPr="0022746A">
                    <w:rPr>
                      <w:rFonts w:hint="cs"/>
                      <w:rtl/>
                    </w:rPr>
                    <w:t xml:space="preserve">רוב עיקרי האמונה הפרושית: תחיית המתים, </w:t>
                  </w:r>
                  <w:r w:rsidR="00F10DA7">
                    <w:rPr>
                      <w:rFonts w:hint="cs"/>
                      <w:rtl/>
                    </w:rPr>
                    <w:t xml:space="preserve">צומות. כמו כן, </w:t>
                  </w:r>
                  <w:r w:rsidRPr="0022746A">
                    <w:rPr>
                      <w:rFonts w:hint="cs"/>
                      <w:rtl/>
                    </w:rPr>
                    <w:t xml:space="preserve">בדומה לפרושים, </w:t>
                  </w:r>
                  <w:r w:rsidR="00F10DA7" w:rsidRPr="0022746A">
                    <w:rPr>
                      <w:rFonts w:hint="cs"/>
                      <w:rtl/>
                    </w:rPr>
                    <w:t xml:space="preserve">לימד </w:t>
                  </w:r>
                  <w:r w:rsidRPr="0022746A">
                    <w:rPr>
                      <w:rFonts w:hint="cs"/>
                      <w:rtl/>
                    </w:rPr>
                    <w:t>ישו את מאמיניו לפנות לאלוהים בתור אב.</w:t>
                  </w:r>
                </w:p>
              </w:txbxContent>
            </v:textbox>
          </v:shape>
        </w:pict>
      </w:r>
      <w:r>
        <w:rPr>
          <w:b/>
          <w:bCs/>
          <w:noProof/>
          <w:sz w:val="40"/>
          <w:szCs w:val="40"/>
          <w:rtl/>
        </w:rPr>
        <w:pict>
          <v:shape id="_x0000_s1046" type="#_x0000_t202" style="position:absolute;left:0;text-align:left;margin-left:603.5pt;margin-top:-50.75pt;width:67.65pt;height:40.75pt;z-index:251696128;mso-height-percent:200;mso-height-percent:200;mso-width-relative:margin;mso-height-relative:margin" strokecolor="white [3212]">
            <v:textbox style="mso-next-textbox:#_x0000_s1046;mso-fit-shape-to-text:t">
              <w:txbxContent>
                <w:p w:rsidR="00267F37" w:rsidRPr="00267F37" w:rsidRDefault="00267F37" w:rsidP="00267F37">
                  <w:pPr>
                    <w:bidi/>
                    <w:rPr>
                      <w:b/>
                      <w:bCs/>
                      <w:sz w:val="40"/>
                      <w:szCs w:val="40"/>
                    </w:rPr>
                  </w:pPr>
                  <w:r w:rsidRPr="00267F37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חברה</w:t>
                  </w:r>
                </w:p>
              </w:txbxContent>
            </v:textbox>
          </v:shape>
        </w:pict>
      </w:r>
      <w:r>
        <w:rPr>
          <w:b/>
          <w:bCs/>
          <w:noProof/>
          <w:sz w:val="40"/>
          <w:szCs w:val="40"/>
          <w:rtl/>
        </w:rPr>
        <w:pict>
          <v:shape id="_x0000_s1037" type="#_x0000_t202" style="position:absolute;left:0;text-align:left;margin-left:-46.95pt;margin-top:-15.75pt;width:360.8pt;height:3in;z-index:251679744;mso-width-relative:margin;mso-height-relative:margin">
            <v:textbox style="mso-next-textbox:#_x0000_s1037">
              <w:txbxContent>
                <w:p w:rsidR="00FB52D6" w:rsidRPr="00FB52D6" w:rsidRDefault="00FB52D6" w:rsidP="00FB52D6">
                  <w:pPr>
                    <w:bidi/>
                    <w:rPr>
                      <w:b/>
                      <w:bCs/>
                      <w:rtl/>
                    </w:rPr>
                  </w:pPr>
                  <w:r w:rsidRPr="00FB52D6">
                    <w:rPr>
                      <w:rFonts w:hint="cs"/>
                      <w:b/>
                      <w:bCs/>
                      <w:rtl/>
                    </w:rPr>
                    <w:t>הצדוקים</w:t>
                  </w:r>
                </w:p>
                <w:p w:rsidR="00FB52D6" w:rsidRPr="00FB52D6" w:rsidRDefault="00FB52D6" w:rsidP="00FB52D6">
                  <w:pPr>
                    <w:bidi/>
                    <w:rPr>
                      <w:rtl/>
                    </w:rPr>
                  </w:pPr>
                  <w:r w:rsidRPr="00FB52D6">
                    <w:rPr>
                      <w:rFonts w:hint="cs"/>
                      <w:rtl/>
                    </w:rPr>
                    <w:t>"... ואילו הצדוקים נוהגים גם בינם לבין עצמם בגסות, ובפגישות עם אנשים כמותם הם בוטים כמו [במפגש] עם נוכרים."</w:t>
                  </w:r>
                </w:p>
                <w:p w:rsidR="00FB52D6" w:rsidRPr="00FB52D6" w:rsidRDefault="00FB52D6" w:rsidP="00FB52D6">
                  <w:pPr>
                    <w:bidi/>
                    <w:rPr>
                      <w:rtl/>
                    </w:rPr>
                  </w:pPr>
                  <w:r w:rsidRPr="00FB52D6">
                    <w:rPr>
                      <w:rFonts w:hint="cs"/>
                      <w:rtl/>
                    </w:rPr>
                    <w:t>יוסף בן מתתיהו, תולדות מלחמת היהודים ברומאים, ב', 166</w:t>
                  </w:r>
                  <w:r w:rsidR="00267F37">
                    <w:rPr>
                      <w:rFonts w:hint="cs"/>
                      <w:rtl/>
                    </w:rPr>
                    <w:t xml:space="preserve"> (מיוונית: ליזה אולמן)</w:t>
                  </w:r>
                </w:p>
                <w:p w:rsidR="00FB52D6" w:rsidRPr="00FB52D6" w:rsidRDefault="00FB52D6" w:rsidP="00FB52D6">
                  <w:pPr>
                    <w:bidi/>
                    <w:rPr>
                      <w:rtl/>
                    </w:rPr>
                  </w:pPr>
                </w:p>
                <w:p w:rsidR="00FB52D6" w:rsidRPr="00FB52D6" w:rsidRDefault="00FB52D6" w:rsidP="00D92963">
                  <w:pPr>
                    <w:bidi/>
                    <w:rPr>
                      <w:rtl/>
                    </w:rPr>
                  </w:pPr>
                  <w:r w:rsidRPr="00FB52D6">
                    <w:rPr>
                      <w:rFonts w:hint="cs"/>
                      <w:rtl/>
                    </w:rPr>
                    <w:t xml:space="preserve">לא ברור מה מקור השם צדוקים: ייתכן </w:t>
                  </w:r>
                  <w:r w:rsidR="00D92963">
                    <w:rPr>
                      <w:rFonts w:hint="cs"/>
                      <w:rtl/>
                    </w:rPr>
                    <w:t>ש</w:t>
                  </w:r>
                  <w:r w:rsidRPr="00FB52D6">
                    <w:rPr>
                      <w:rFonts w:hint="cs"/>
                      <w:rtl/>
                    </w:rPr>
                    <w:t xml:space="preserve">מקורו במילה "צדיק" או "צדוק", כלומר יורשיו של צדוק, הכהן הגדול הראשון שמינה שלמה. בתקופת בית שני, מרבית </w:t>
                  </w:r>
                  <w:proofErr w:type="spellStart"/>
                  <w:r w:rsidRPr="00FB52D6">
                    <w:rPr>
                      <w:rFonts w:hint="cs"/>
                      <w:rtl/>
                    </w:rPr>
                    <w:t>הכהנים</w:t>
                  </w:r>
                  <w:proofErr w:type="spellEnd"/>
                  <w:r w:rsidRPr="00FB52D6">
                    <w:rPr>
                      <w:rFonts w:hint="cs"/>
                      <w:rtl/>
                    </w:rPr>
                    <w:t xml:space="preserve"> הגדולים היו מבני צדוק. הצדוקים, בניגוד לפרושים, </w:t>
                  </w:r>
                  <w:r w:rsidR="00D92963">
                    <w:rPr>
                      <w:rFonts w:hint="cs"/>
                      <w:rtl/>
                    </w:rPr>
                    <w:t>דחו</w:t>
                  </w:r>
                  <w:r w:rsidRPr="00FB52D6">
                    <w:rPr>
                      <w:rFonts w:hint="cs"/>
                      <w:rtl/>
                    </w:rPr>
                    <w:t xml:space="preserve"> את התורה שבעל פה </w:t>
                  </w:r>
                  <w:r w:rsidR="00D92963">
                    <w:rPr>
                      <w:rFonts w:hint="cs"/>
                      <w:rtl/>
                    </w:rPr>
                    <w:t>ולא האמינו</w:t>
                  </w:r>
                  <w:r w:rsidRPr="00FB52D6">
                    <w:rPr>
                      <w:rFonts w:hint="cs"/>
                      <w:rtl/>
                    </w:rPr>
                    <w:t xml:space="preserve"> בתחיית המתים (מעשי השליחים, כ"ג, </w:t>
                  </w:r>
                  <w:r w:rsidR="00D92963">
                    <w:rPr>
                      <w:rFonts w:hint="cs"/>
                      <w:rtl/>
                    </w:rPr>
                    <w:t>ט</w:t>
                  </w:r>
                  <w:r w:rsidRPr="00FB52D6">
                    <w:rPr>
                      <w:rFonts w:hint="cs"/>
                      <w:rtl/>
                    </w:rPr>
                    <w:t>).</w:t>
                  </w:r>
                </w:p>
                <w:p w:rsidR="00FB52D6" w:rsidRDefault="00FB52D6" w:rsidP="00FB52D6">
                  <w:pPr>
                    <w:bidi/>
                  </w:pPr>
                  <w:r w:rsidRPr="00FB52D6">
                    <w:rPr>
                      <w:rFonts w:hint="cs"/>
                      <w:rtl/>
                    </w:rPr>
                    <w:t>מבחינה פוליטית, אימצו הצדוקים עמדה מתונה כלפי הכיבוש הרומאי. עיקר דאגתם הייתה נתונה למניעת התקוממות לאומית שתביא להחרבתו של בית המקדש ולביטול זכויות היתר שלהם.</w:t>
                  </w:r>
                </w:p>
              </w:txbxContent>
            </v:textbox>
          </v:shape>
        </w:pict>
      </w:r>
    </w:p>
    <w:p w:rsidR="000E13B4" w:rsidRDefault="000E13B4" w:rsidP="000E13B4">
      <w:pPr>
        <w:bidi/>
        <w:rPr>
          <w:sz w:val="24"/>
          <w:szCs w:val="24"/>
          <w:rtl/>
        </w:rPr>
      </w:pPr>
    </w:p>
    <w:p w:rsidR="000E13B4" w:rsidRDefault="000E13B4" w:rsidP="000E13B4">
      <w:pPr>
        <w:bidi/>
        <w:rPr>
          <w:sz w:val="24"/>
          <w:szCs w:val="24"/>
          <w:rtl/>
        </w:rPr>
      </w:pPr>
    </w:p>
    <w:p w:rsidR="000E13B4" w:rsidRDefault="000E13B4" w:rsidP="000E13B4">
      <w:pPr>
        <w:bidi/>
        <w:rPr>
          <w:sz w:val="24"/>
          <w:szCs w:val="24"/>
          <w:rtl/>
        </w:rPr>
      </w:pPr>
    </w:p>
    <w:p w:rsidR="000E13B4" w:rsidRDefault="000E13B4" w:rsidP="000E13B4">
      <w:pPr>
        <w:bidi/>
        <w:rPr>
          <w:sz w:val="24"/>
          <w:szCs w:val="24"/>
          <w:rtl/>
        </w:rPr>
      </w:pPr>
    </w:p>
    <w:p w:rsidR="000E13B4" w:rsidRDefault="000E13B4" w:rsidP="000E13B4">
      <w:pPr>
        <w:bidi/>
        <w:rPr>
          <w:sz w:val="24"/>
          <w:szCs w:val="24"/>
          <w:rtl/>
        </w:rPr>
      </w:pPr>
    </w:p>
    <w:p w:rsidR="000E13B4" w:rsidRDefault="000E13B4" w:rsidP="000E13B4">
      <w:pPr>
        <w:bidi/>
        <w:rPr>
          <w:sz w:val="24"/>
          <w:szCs w:val="24"/>
          <w:rtl/>
        </w:rPr>
      </w:pPr>
    </w:p>
    <w:p w:rsidR="009E28A4" w:rsidRDefault="009E28A4" w:rsidP="009E28A4">
      <w:pPr>
        <w:bidi/>
        <w:rPr>
          <w:sz w:val="24"/>
          <w:szCs w:val="24"/>
          <w:rtl/>
        </w:rPr>
      </w:pPr>
    </w:p>
    <w:p w:rsidR="009E28A4" w:rsidRDefault="00D67DD1" w:rsidP="009E28A4">
      <w:pPr>
        <w:bidi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 id="_x0000_s1038" type="#_x0000_t202" style="position:absolute;left:0;text-align:left;margin-left:-46.95pt;margin-top:13.7pt;width:360.8pt;height:106.45pt;z-index:251681792;mso-width-relative:margin;mso-height-relative:margin">
            <v:textbox>
              <w:txbxContent>
                <w:p w:rsidR="00FB52D6" w:rsidRPr="00FB52D6" w:rsidRDefault="00FB52D6" w:rsidP="00FB52D6">
                  <w:pPr>
                    <w:bidi/>
                    <w:rPr>
                      <w:b/>
                      <w:bCs/>
                      <w:rtl/>
                    </w:rPr>
                  </w:pPr>
                  <w:r w:rsidRPr="00FB52D6">
                    <w:rPr>
                      <w:rFonts w:hint="cs"/>
                      <w:b/>
                      <w:bCs/>
                      <w:rtl/>
                    </w:rPr>
                    <w:t>הקנאים</w:t>
                  </w:r>
                </w:p>
                <w:p w:rsidR="00FB52D6" w:rsidRPr="00FB52D6" w:rsidRDefault="00D92963" w:rsidP="00522BB8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בברית החדשה </w:t>
                  </w:r>
                  <w:r w:rsidR="00FB52D6" w:rsidRPr="00FB52D6">
                    <w:rPr>
                      <w:rFonts w:hint="cs"/>
                      <w:rtl/>
                    </w:rPr>
                    <w:t>מס</w:t>
                  </w:r>
                  <w:r>
                    <w:rPr>
                      <w:rFonts w:hint="cs"/>
                      <w:rtl/>
                    </w:rPr>
                    <w:t>ופר על קנאים שלחמו ב</w:t>
                  </w:r>
                  <w:r w:rsidR="00FB52D6" w:rsidRPr="00FB52D6">
                    <w:rPr>
                      <w:rFonts w:hint="cs"/>
                      <w:rtl/>
                    </w:rPr>
                    <w:t>רומ</w:t>
                  </w:r>
                  <w:r>
                    <w:rPr>
                      <w:rFonts w:hint="cs"/>
                      <w:rtl/>
                    </w:rPr>
                    <w:t>אים</w:t>
                  </w:r>
                  <w:r w:rsidR="00522BB8">
                    <w:t>;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522BB8">
                    <w:rPr>
                      <w:rFonts w:hint="cs"/>
                      <w:rtl/>
                    </w:rPr>
                    <w:t>כאלה היו</w:t>
                  </w:r>
                  <w:r w:rsidR="00F50692">
                    <w:rPr>
                      <w:rFonts w:hint="cs"/>
                      <w:rtl/>
                    </w:rPr>
                    <w:t xml:space="preserve"> </w:t>
                  </w:r>
                  <w:r w:rsidR="00653C6B">
                    <w:rPr>
                      <w:rFonts w:hint="cs"/>
                      <w:rtl/>
                    </w:rPr>
                    <w:t>ה</w:t>
                  </w:r>
                  <w:r>
                    <w:rPr>
                      <w:rFonts w:hint="cs"/>
                      <w:rtl/>
                    </w:rPr>
                    <w:t>גליליים</w:t>
                  </w:r>
                  <w:r w:rsidR="00F50692">
                    <w:rPr>
                      <w:rFonts w:hint="cs"/>
                      <w:rtl/>
                    </w:rPr>
                    <w:t>,</w:t>
                  </w:r>
                  <w:r w:rsidR="00653C6B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rtl/>
                    </w:rPr>
                    <w:t>ש</w:t>
                  </w:r>
                  <w:r w:rsidR="00FB52D6" w:rsidRPr="00FB52D6">
                    <w:rPr>
                      <w:rFonts w:hint="cs"/>
                      <w:rtl/>
                    </w:rPr>
                    <w:t>פונטיוס</w:t>
                  </w:r>
                  <w:proofErr w:type="spellEnd"/>
                  <w:r w:rsidR="00FB52D6" w:rsidRPr="00FB52D6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="00FB52D6" w:rsidRPr="00FB52D6">
                    <w:rPr>
                      <w:rFonts w:hint="cs"/>
                      <w:rtl/>
                    </w:rPr>
                    <w:t>פילטוס</w:t>
                  </w:r>
                  <w:proofErr w:type="spellEnd"/>
                  <w:r w:rsidR="00FB52D6" w:rsidRPr="00FB52D6">
                    <w:rPr>
                      <w:rFonts w:hint="cs"/>
                      <w:rtl/>
                    </w:rPr>
                    <w:t xml:space="preserve"> ערב את דמם בזבחים שלהם (הבשורה על פי לוקס, י</w:t>
                  </w:r>
                  <w:r>
                    <w:rPr>
                      <w:rFonts w:hint="cs"/>
                      <w:rtl/>
                    </w:rPr>
                    <w:t>"</w:t>
                  </w:r>
                  <w:r w:rsidR="00FB52D6" w:rsidRPr="00FB52D6">
                    <w:rPr>
                      <w:rFonts w:hint="cs"/>
                      <w:rtl/>
                    </w:rPr>
                    <w:t xml:space="preserve">ג, </w:t>
                  </w:r>
                  <w:r>
                    <w:rPr>
                      <w:rFonts w:hint="cs"/>
                      <w:rtl/>
                    </w:rPr>
                    <w:t>א, ב</w:t>
                  </w:r>
                  <w:r w:rsidR="00FB52D6" w:rsidRPr="00FB52D6">
                    <w:rPr>
                      <w:rFonts w:hint="cs"/>
                      <w:rtl/>
                    </w:rPr>
                    <w:t>).</w:t>
                  </w:r>
                </w:p>
                <w:p w:rsidR="00FB52D6" w:rsidRDefault="00FB52D6" w:rsidP="00896457">
                  <w:pPr>
                    <w:bidi/>
                  </w:pPr>
                  <w:r w:rsidRPr="00FB52D6">
                    <w:rPr>
                      <w:rFonts w:hint="cs"/>
                      <w:rtl/>
                    </w:rPr>
                    <w:t xml:space="preserve">היו שאימצו את האידיאולוגיה </w:t>
                  </w:r>
                  <w:r w:rsidR="00D92963">
                    <w:rPr>
                      <w:rFonts w:hint="cs"/>
                      <w:rtl/>
                    </w:rPr>
                    <w:t>הקנאית כמעין הצהרה פוליטית</w:t>
                  </w:r>
                  <w:r w:rsidR="00896457">
                    <w:rPr>
                      <w:rFonts w:hint="cs"/>
                      <w:rtl/>
                    </w:rPr>
                    <w:t xml:space="preserve">, אך נמנעו מהשתתפות במרידות של ממש כנגד השלטון. </w:t>
                  </w:r>
                  <w:r w:rsidRPr="00FB52D6">
                    <w:rPr>
                      <w:rFonts w:hint="cs"/>
                      <w:rtl/>
                    </w:rPr>
                    <w:t xml:space="preserve">כזה היה, ככל הנראה, שמעון הקנאי, אחד משנים עשר השליחים של ישו. </w:t>
                  </w:r>
                </w:p>
              </w:txbxContent>
            </v:textbox>
          </v:shape>
        </w:pict>
      </w:r>
    </w:p>
    <w:p w:rsidR="009E28A4" w:rsidRDefault="00D67DD1" w:rsidP="009E28A4">
      <w:pPr>
        <w:bidi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 id="_x0000_s1035" type="#_x0000_t202" style="position:absolute;left:0;text-align:left;margin-left:323.6pt;margin-top:1.15pt;width:359.25pt;height:165.8pt;z-index:251675648;mso-width-relative:margin;mso-height-relative:margin">
            <v:textbox>
              <w:txbxContent>
                <w:p w:rsidR="0022746A" w:rsidRPr="0022746A" w:rsidRDefault="0022746A" w:rsidP="0022746A">
                  <w:pPr>
                    <w:bidi/>
                    <w:rPr>
                      <w:b/>
                      <w:bCs/>
                      <w:rtl/>
                    </w:rPr>
                  </w:pPr>
                  <w:r w:rsidRPr="0022746A">
                    <w:rPr>
                      <w:rFonts w:hint="cs"/>
                      <w:b/>
                      <w:bCs/>
                      <w:rtl/>
                    </w:rPr>
                    <w:t>האיסיים</w:t>
                  </w:r>
                </w:p>
                <w:p w:rsidR="0022746A" w:rsidRPr="0022746A" w:rsidRDefault="0022746A" w:rsidP="0022746A">
                  <w:pPr>
                    <w:bidi/>
                    <w:rPr>
                      <w:rtl/>
                    </w:rPr>
                  </w:pPr>
                  <w:r w:rsidRPr="0022746A">
                    <w:rPr>
                      <w:rFonts w:hint="cs"/>
                      <w:rtl/>
                    </w:rPr>
                    <w:t>"הם מתרחקים מהנאות הגוף כמו ממידה רעה, ומעלה היא בעיניהם לכבוש את היצר ולא להיכנע לתאוות."</w:t>
                  </w:r>
                </w:p>
                <w:p w:rsidR="0022746A" w:rsidRDefault="0022746A" w:rsidP="00267F37">
                  <w:pPr>
                    <w:bidi/>
                    <w:rPr>
                      <w:rtl/>
                    </w:rPr>
                  </w:pPr>
                  <w:r w:rsidRPr="0022746A">
                    <w:rPr>
                      <w:rFonts w:hint="cs"/>
                      <w:rtl/>
                    </w:rPr>
                    <w:t>יוסף בן מתתיהו, תו</w:t>
                  </w:r>
                  <w:r w:rsidR="00D623F8">
                    <w:rPr>
                      <w:rFonts w:hint="cs"/>
                      <w:rtl/>
                    </w:rPr>
                    <w:t>לדות מלחמת היהודים ברומאים, ב',</w:t>
                  </w:r>
                  <w:r w:rsidR="00267F37">
                    <w:rPr>
                      <w:rFonts w:hint="cs"/>
                      <w:rtl/>
                    </w:rPr>
                    <w:t xml:space="preserve"> </w:t>
                  </w:r>
                  <w:r w:rsidRPr="0022746A">
                    <w:rPr>
                      <w:rFonts w:hint="cs"/>
                      <w:rtl/>
                    </w:rPr>
                    <w:t>120</w:t>
                  </w:r>
                  <w:r w:rsidR="00267F37">
                    <w:rPr>
                      <w:rFonts w:hint="cs"/>
                      <w:rtl/>
                    </w:rPr>
                    <w:t xml:space="preserve"> (מיוונית: ליזה אולמן)</w:t>
                  </w:r>
                </w:p>
                <w:p w:rsidR="00267F37" w:rsidRPr="0022746A" w:rsidRDefault="00267F37" w:rsidP="00267F37">
                  <w:pPr>
                    <w:bidi/>
                    <w:rPr>
                      <w:rtl/>
                    </w:rPr>
                  </w:pPr>
                </w:p>
                <w:p w:rsidR="0022746A" w:rsidRPr="0022746A" w:rsidRDefault="0022746A" w:rsidP="00F10DA7">
                  <w:pPr>
                    <w:bidi/>
                    <w:rPr>
                      <w:rtl/>
                    </w:rPr>
                  </w:pPr>
                  <w:r w:rsidRPr="0022746A">
                    <w:rPr>
                      <w:rFonts w:hint="cs"/>
                      <w:rtl/>
                    </w:rPr>
                    <w:t>האיסיים היו קבוצה קטנה הרבה יותר מהפרושים והצדוקים ומסופר על</w:t>
                  </w:r>
                  <w:r w:rsidR="00F10DA7">
                    <w:rPr>
                      <w:rFonts w:hint="cs"/>
                      <w:rtl/>
                    </w:rPr>
                    <w:t>יהם כי גזרו על עצמם חיי סגפנות, עוני</w:t>
                  </w:r>
                  <w:r w:rsidRPr="0022746A">
                    <w:rPr>
                      <w:rFonts w:hint="cs"/>
                      <w:rtl/>
                    </w:rPr>
                    <w:t xml:space="preserve"> </w:t>
                  </w:r>
                  <w:r w:rsidR="00F10DA7">
                    <w:rPr>
                      <w:rFonts w:hint="cs"/>
                      <w:rtl/>
                    </w:rPr>
                    <w:t xml:space="preserve">ואדיקות דתית הכוללת </w:t>
                  </w:r>
                  <w:r w:rsidRPr="0022746A">
                    <w:rPr>
                      <w:rFonts w:hint="cs"/>
                      <w:rtl/>
                    </w:rPr>
                    <w:t xml:space="preserve">טבילות טהרה. האיסיים דחו את הממסד הדתי </w:t>
                  </w:r>
                  <w:r w:rsidR="00F10DA7">
                    <w:rPr>
                      <w:rFonts w:hint="cs"/>
                      <w:rtl/>
                    </w:rPr>
                    <w:t xml:space="preserve">היושב </w:t>
                  </w:r>
                  <w:r w:rsidRPr="0022746A">
                    <w:rPr>
                      <w:rFonts w:hint="cs"/>
                      <w:rtl/>
                    </w:rPr>
                    <w:t>בירושלים ו</w:t>
                  </w:r>
                  <w:r w:rsidR="00F10DA7">
                    <w:rPr>
                      <w:rFonts w:hint="cs"/>
                      <w:rtl/>
                    </w:rPr>
                    <w:t xml:space="preserve">כן </w:t>
                  </w:r>
                  <w:r w:rsidRPr="0022746A">
                    <w:rPr>
                      <w:rFonts w:hint="cs"/>
                      <w:rtl/>
                    </w:rPr>
                    <w:t xml:space="preserve">את בית המקדש </w:t>
                  </w:r>
                  <w:r w:rsidR="00F10DA7">
                    <w:rPr>
                      <w:rFonts w:hint="cs"/>
                      <w:rtl/>
                    </w:rPr>
                    <w:t xml:space="preserve">עצמו </w:t>
                  </w:r>
                  <w:r w:rsidRPr="0022746A">
                    <w:rPr>
                      <w:rFonts w:hint="cs"/>
                      <w:rtl/>
                    </w:rPr>
                    <w:t>והמתינו בציפייה לניצחון "בני האור" על "בני החושך".</w:t>
                  </w:r>
                </w:p>
                <w:p w:rsidR="0022746A" w:rsidRDefault="0022746A" w:rsidP="0022746A"/>
              </w:txbxContent>
            </v:textbox>
          </v:shape>
        </w:pict>
      </w:r>
    </w:p>
    <w:p w:rsidR="009E28A4" w:rsidRDefault="009E28A4" w:rsidP="009E28A4">
      <w:pPr>
        <w:bidi/>
        <w:rPr>
          <w:sz w:val="24"/>
          <w:szCs w:val="24"/>
          <w:rtl/>
        </w:rPr>
      </w:pPr>
    </w:p>
    <w:p w:rsidR="009E28A4" w:rsidRDefault="009E28A4" w:rsidP="009E28A4">
      <w:pPr>
        <w:bidi/>
        <w:rPr>
          <w:sz w:val="24"/>
          <w:szCs w:val="24"/>
          <w:rtl/>
        </w:rPr>
      </w:pPr>
    </w:p>
    <w:p w:rsidR="0022746A" w:rsidRDefault="0022746A" w:rsidP="0022746A">
      <w:pPr>
        <w:bidi/>
        <w:rPr>
          <w:sz w:val="24"/>
          <w:szCs w:val="24"/>
          <w:rtl/>
        </w:rPr>
      </w:pPr>
    </w:p>
    <w:p w:rsidR="0022746A" w:rsidRDefault="00D67DD1" w:rsidP="0022746A">
      <w:pPr>
        <w:bidi/>
        <w:rPr>
          <w:sz w:val="24"/>
          <w:szCs w:val="24"/>
          <w:rtl/>
        </w:rPr>
      </w:pPr>
      <w:r>
        <w:rPr>
          <w:noProof/>
          <w:sz w:val="28"/>
          <w:szCs w:val="28"/>
          <w:rtl/>
        </w:rPr>
        <w:pict>
          <v:shape id="_x0000_s1039" type="#_x0000_t202" style="position:absolute;left:0;text-align:left;margin-left:-46.95pt;margin-top:12.15pt;width:360.8pt;height:87.25pt;z-index:251683840;mso-width-relative:margin;mso-height-relative:margin">
            <v:textbox style="mso-next-textbox:#_x0000_s1039">
              <w:txbxContent>
                <w:p w:rsidR="00FB52D6" w:rsidRPr="00FB52D6" w:rsidRDefault="00FB52D6" w:rsidP="00FB52D6">
                  <w:pPr>
                    <w:bidi/>
                    <w:rPr>
                      <w:b/>
                      <w:bCs/>
                      <w:rtl/>
                    </w:rPr>
                  </w:pPr>
                  <w:r w:rsidRPr="00FB52D6">
                    <w:rPr>
                      <w:rFonts w:hint="cs"/>
                      <w:b/>
                      <w:bCs/>
                      <w:rtl/>
                    </w:rPr>
                    <w:t>ההרודיאנים</w:t>
                  </w:r>
                </w:p>
                <w:p w:rsidR="00FB52D6" w:rsidRDefault="00FB52D6" w:rsidP="00896457">
                  <w:pPr>
                    <w:bidi/>
                  </w:pPr>
                  <w:r w:rsidRPr="00FB52D6">
                    <w:rPr>
                      <w:rFonts w:hint="cs"/>
                      <w:rtl/>
                    </w:rPr>
                    <w:t xml:space="preserve">ההרודיאנים היו כת יהודית שתמכה בשושלת הורדוס. הם התיישבו בעיקר בגליל, אשר בתקופת חייו של ישו, נשלטה על ידו הורדוס </w:t>
                  </w:r>
                  <w:proofErr w:type="spellStart"/>
                  <w:r w:rsidRPr="00FB52D6">
                    <w:rPr>
                      <w:rFonts w:hint="cs"/>
                      <w:rtl/>
                    </w:rPr>
                    <w:t>אנטיפס</w:t>
                  </w:r>
                  <w:proofErr w:type="spellEnd"/>
                  <w:r w:rsidRPr="00FB52D6">
                    <w:rPr>
                      <w:rFonts w:hint="cs"/>
                      <w:rtl/>
                    </w:rPr>
                    <w:t>. אין בידינו מידע רב על אמונותיהם הדתיות. ב</w:t>
                  </w:r>
                  <w:r w:rsidR="00896457">
                    <w:rPr>
                      <w:rFonts w:hint="cs"/>
                      <w:rtl/>
                    </w:rPr>
                    <w:t xml:space="preserve">ברית החדשה נכתב </w:t>
                  </w:r>
                  <w:r w:rsidRPr="00FB52D6">
                    <w:rPr>
                      <w:rFonts w:hint="cs"/>
                      <w:rtl/>
                    </w:rPr>
                    <w:t>כי הם עשו יד אחת עם הפרושים כדי להסגיר את ישו (הבשורה על פי מרקוס, ג</w:t>
                  </w:r>
                  <w:r w:rsidR="00896457">
                    <w:rPr>
                      <w:rFonts w:hint="cs"/>
                      <w:rtl/>
                    </w:rPr>
                    <w:t>'</w:t>
                  </w:r>
                  <w:r w:rsidRPr="00FB52D6">
                    <w:rPr>
                      <w:rFonts w:hint="cs"/>
                      <w:rtl/>
                    </w:rPr>
                    <w:t xml:space="preserve">, </w:t>
                  </w:r>
                  <w:r w:rsidR="00896457">
                    <w:rPr>
                      <w:rFonts w:hint="cs"/>
                      <w:rtl/>
                    </w:rPr>
                    <w:t>ו</w:t>
                  </w:r>
                  <w:r w:rsidRPr="00FB52D6">
                    <w:rPr>
                      <w:rFonts w:hint="cs"/>
                      <w:rtl/>
                    </w:rPr>
                    <w:t>).</w:t>
                  </w:r>
                </w:p>
              </w:txbxContent>
            </v:textbox>
          </v:shape>
        </w:pict>
      </w:r>
    </w:p>
    <w:p w:rsidR="0022746A" w:rsidRDefault="0022746A" w:rsidP="0022746A">
      <w:pPr>
        <w:bidi/>
        <w:rPr>
          <w:sz w:val="24"/>
          <w:szCs w:val="24"/>
          <w:rtl/>
        </w:rPr>
      </w:pPr>
    </w:p>
    <w:p w:rsidR="00412797" w:rsidRDefault="00412797" w:rsidP="00412797">
      <w:pPr>
        <w:bidi/>
        <w:rPr>
          <w:sz w:val="28"/>
          <w:szCs w:val="28"/>
          <w:rtl/>
        </w:rPr>
      </w:pPr>
    </w:p>
    <w:p w:rsidR="00483F2A" w:rsidRDefault="00D67DD1" w:rsidP="00483F2A">
      <w:pPr>
        <w:bidi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 id="_x0000_s1036" type="#_x0000_t202" style="position:absolute;left:0;text-align:left;margin-left:323.6pt;margin-top:10.25pt;width:360.1pt;height:108.95pt;z-index:251677696;mso-width-relative:margin;mso-height-relative:margin">
            <v:textbox>
              <w:txbxContent>
                <w:p w:rsidR="0022746A" w:rsidRPr="0022746A" w:rsidRDefault="0022746A" w:rsidP="0022746A">
                  <w:pPr>
                    <w:bidi/>
                    <w:rPr>
                      <w:b/>
                      <w:bCs/>
                      <w:rtl/>
                    </w:rPr>
                  </w:pPr>
                  <w:proofErr w:type="spellStart"/>
                  <w:r w:rsidRPr="0022746A">
                    <w:rPr>
                      <w:rFonts w:hint="cs"/>
                      <w:b/>
                      <w:bCs/>
                      <w:rtl/>
                    </w:rPr>
                    <w:t>הפובליקנים</w:t>
                  </w:r>
                  <w:proofErr w:type="spellEnd"/>
                  <w:r w:rsidRPr="0022746A">
                    <w:rPr>
                      <w:rFonts w:hint="cs"/>
                      <w:b/>
                      <w:bCs/>
                      <w:rtl/>
                    </w:rPr>
                    <w:t xml:space="preserve"> (גובי המיסים)</w:t>
                  </w:r>
                </w:p>
                <w:p w:rsidR="0022746A" w:rsidRPr="0022746A" w:rsidRDefault="0022746A" w:rsidP="0022746A">
                  <w:pPr>
                    <w:bidi/>
                    <w:rPr>
                      <w:rtl/>
                    </w:rPr>
                  </w:pPr>
                </w:p>
                <w:p w:rsidR="0022746A" w:rsidRPr="0022746A" w:rsidRDefault="0022746A" w:rsidP="00D92963">
                  <w:pPr>
                    <w:bidi/>
                  </w:pPr>
                  <w:proofErr w:type="spellStart"/>
                  <w:r w:rsidRPr="0022746A">
                    <w:rPr>
                      <w:rFonts w:hint="cs"/>
                      <w:rtl/>
                    </w:rPr>
                    <w:t>הפובליקנים</w:t>
                  </w:r>
                  <w:proofErr w:type="spellEnd"/>
                  <w:r w:rsidR="00B7337E">
                    <w:rPr>
                      <w:rFonts w:hint="cs"/>
                      <w:rtl/>
                    </w:rPr>
                    <w:t xml:space="preserve"> היו גובי </w:t>
                  </w:r>
                  <w:r w:rsidRPr="0022746A">
                    <w:rPr>
                      <w:rFonts w:hint="cs"/>
                      <w:rtl/>
                    </w:rPr>
                    <w:t>מיסים מטעם האימפריה ה</w:t>
                  </w:r>
                  <w:r w:rsidR="00D92963">
                    <w:rPr>
                      <w:rFonts w:hint="cs"/>
                      <w:rtl/>
                    </w:rPr>
                    <w:t xml:space="preserve">רומית. במסגרת תפקידם, הואשמו לא פעם </w:t>
                  </w:r>
                  <w:r w:rsidR="00F10DA7">
                    <w:rPr>
                      <w:rFonts w:hint="cs"/>
                      <w:rtl/>
                    </w:rPr>
                    <w:t xml:space="preserve">בשיתוף פעולה עם השלטון הכובש </w:t>
                  </w:r>
                  <w:r w:rsidRPr="0022746A">
                    <w:rPr>
                      <w:rFonts w:hint="cs"/>
                      <w:rtl/>
                    </w:rPr>
                    <w:t xml:space="preserve">ובהתעשרות על חשבון </w:t>
                  </w:r>
                  <w:r w:rsidR="00D403CD">
                    <w:rPr>
                      <w:rFonts w:hint="cs"/>
                      <w:rtl/>
                    </w:rPr>
                    <w:t xml:space="preserve">תושבי </w:t>
                  </w:r>
                  <w:proofErr w:type="spellStart"/>
                  <w:r w:rsidR="00D403CD">
                    <w:rPr>
                      <w:rFonts w:hint="cs"/>
                      <w:rtl/>
                    </w:rPr>
                    <w:t>הפרובינקיה</w:t>
                  </w:r>
                  <w:proofErr w:type="spellEnd"/>
                  <w:r w:rsidRPr="0022746A">
                    <w:rPr>
                      <w:rFonts w:hint="cs"/>
                      <w:rtl/>
                    </w:rPr>
                    <w:t>. ישו ראה בגובי המס</w:t>
                  </w:r>
                  <w:r w:rsidR="00D403CD">
                    <w:rPr>
                      <w:rFonts w:hint="cs"/>
                      <w:rtl/>
                    </w:rPr>
                    <w:t xml:space="preserve"> </w:t>
                  </w:r>
                  <w:r w:rsidRPr="0022746A">
                    <w:rPr>
                      <w:rFonts w:hint="cs"/>
                      <w:rtl/>
                    </w:rPr>
                    <w:t xml:space="preserve"> </w:t>
                  </w:r>
                  <w:r w:rsidRPr="0022746A">
                    <w:rPr>
                      <w:rtl/>
                    </w:rPr>
                    <w:t>–</w:t>
                  </w:r>
                  <w:r w:rsidRPr="0022746A">
                    <w:rPr>
                      <w:rFonts w:hint="cs"/>
                      <w:rtl/>
                    </w:rPr>
                    <w:t xml:space="preserve"> כמו גם בחוטאים</w:t>
                  </w:r>
                  <w:r w:rsidR="00D403CD">
                    <w:rPr>
                      <w:rFonts w:hint="cs"/>
                      <w:rtl/>
                    </w:rPr>
                    <w:t xml:space="preserve"> ובזונות</w:t>
                  </w:r>
                  <w:r w:rsidRPr="0022746A">
                    <w:rPr>
                      <w:rFonts w:hint="cs"/>
                      <w:rtl/>
                    </w:rPr>
                    <w:t xml:space="preserve"> </w:t>
                  </w:r>
                  <w:r w:rsidRPr="0022746A">
                    <w:rPr>
                      <w:rtl/>
                    </w:rPr>
                    <w:t>–</w:t>
                  </w:r>
                  <w:r w:rsidRPr="0022746A">
                    <w:rPr>
                      <w:rFonts w:hint="cs"/>
                      <w:rtl/>
                    </w:rPr>
                    <w:t xml:space="preserve"> כבשים אובדים </w:t>
                  </w:r>
                  <w:r w:rsidR="00B7337E">
                    <w:rPr>
                      <w:rFonts w:hint="cs"/>
                      <w:rtl/>
                    </w:rPr>
                    <w:t>שיש להציל ולהשיב אל חיק העם.</w:t>
                  </w:r>
                </w:p>
              </w:txbxContent>
            </v:textbox>
          </v:shape>
        </w:pict>
      </w:r>
    </w:p>
    <w:p w:rsidR="00EE2BE8" w:rsidRDefault="00D67DD1" w:rsidP="00EE2BE8">
      <w:pPr>
        <w:bidi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 id="_x0000_s1040" type="#_x0000_t202" style="position:absolute;left:0;text-align:left;margin-left:-46.95pt;margin-top:11.4pt;width:360.8pt;height:89.6pt;z-index:251685888;mso-width-relative:margin;mso-height-relative:margin">
            <v:textbox>
              <w:txbxContent>
                <w:p w:rsidR="00FB52D6" w:rsidRPr="00FB52D6" w:rsidRDefault="00FB52D6" w:rsidP="00FB52D6">
                  <w:pPr>
                    <w:bidi/>
                    <w:rPr>
                      <w:b/>
                      <w:bCs/>
                      <w:rtl/>
                    </w:rPr>
                  </w:pPr>
                  <w:r w:rsidRPr="00FB52D6">
                    <w:rPr>
                      <w:rFonts w:hint="cs"/>
                      <w:b/>
                      <w:bCs/>
                      <w:rtl/>
                    </w:rPr>
                    <w:t>עם הארץ</w:t>
                  </w:r>
                </w:p>
                <w:p w:rsidR="00FB52D6" w:rsidRPr="00FB52D6" w:rsidRDefault="00411BEA" w:rsidP="00DA0B3E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קבוצה זו</w:t>
                  </w:r>
                  <w:r w:rsidR="00896457">
                    <w:rPr>
                      <w:rFonts w:hint="cs"/>
                      <w:rtl/>
                    </w:rPr>
                    <w:t xml:space="preserve"> כלל</w:t>
                  </w:r>
                  <w:r>
                    <w:rPr>
                      <w:rFonts w:hint="cs"/>
                      <w:rtl/>
                    </w:rPr>
                    <w:t>ה</w:t>
                  </w:r>
                  <w:r w:rsidR="00FB52D6" w:rsidRPr="00FB52D6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שלל </w:t>
                  </w:r>
                  <w:r w:rsidR="00896457">
                    <w:rPr>
                      <w:rFonts w:hint="cs"/>
                      <w:rtl/>
                    </w:rPr>
                    <w:t>מעמדות</w:t>
                  </w:r>
                  <w:r w:rsidR="00FB52D6" w:rsidRPr="00FB52D6">
                    <w:rPr>
                      <w:rFonts w:hint="cs"/>
                      <w:rtl/>
                    </w:rPr>
                    <w:t xml:space="preserve">, </w:t>
                  </w:r>
                  <w:r w:rsidR="00896457">
                    <w:rPr>
                      <w:rFonts w:hint="cs"/>
                      <w:rtl/>
                    </w:rPr>
                    <w:t>החל ב</w:t>
                  </w:r>
                  <w:r w:rsidR="00FB52D6" w:rsidRPr="00FB52D6">
                    <w:rPr>
                      <w:rFonts w:hint="cs"/>
                      <w:rtl/>
                    </w:rPr>
                    <w:t>פועלים עניים המשתכרים מטבע כסף אחד ליום ו</w:t>
                  </w:r>
                  <w:r w:rsidR="00896457">
                    <w:rPr>
                      <w:rFonts w:hint="cs"/>
                      <w:rtl/>
                    </w:rPr>
                    <w:t>כלה</w:t>
                  </w:r>
                  <w:r w:rsidR="00FB52D6" w:rsidRPr="00FB52D6">
                    <w:rPr>
                      <w:rFonts w:hint="cs"/>
                      <w:rtl/>
                    </w:rPr>
                    <w:t xml:space="preserve"> </w:t>
                  </w:r>
                  <w:r w:rsidR="00896457">
                    <w:rPr>
                      <w:rFonts w:hint="cs"/>
                      <w:rtl/>
                    </w:rPr>
                    <w:t>ב</w:t>
                  </w:r>
                  <w:r w:rsidR="00FB52D6" w:rsidRPr="00FB52D6">
                    <w:rPr>
                      <w:rFonts w:hint="cs"/>
                      <w:rtl/>
                    </w:rPr>
                    <w:t xml:space="preserve">סוחרים עשירים. </w:t>
                  </w:r>
                  <w:r w:rsidR="00896457">
                    <w:rPr>
                      <w:rFonts w:hint="cs"/>
                      <w:rtl/>
                    </w:rPr>
                    <w:t xml:space="preserve">יהודים, </w:t>
                  </w:r>
                  <w:r w:rsidR="00FB52D6" w:rsidRPr="00FB52D6">
                    <w:rPr>
                      <w:rFonts w:hint="cs"/>
                      <w:rtl/>
                    </w:rPr>
                    <w:t xml:space="preserve">בעיקר באזור הגליל התחתון, התגוררו </w:t>
                  </w:r>
                  <w:r w:rsidR="00896457">
                    <w:rPr>
                      <w:rFonts w:hint="cs"/>
                      <w:rtl/>
                    </w:rPr>
                    <w:t>לעיתים</w:t>
                  </w:r>
                  <w:r w:rsidR="00FB52D6" w:rsidRPr="00FB52D6">
                    <w:rPr>
                      <w:rFonts w:hint="cs"/>
                      <w:rtl/>
                    </w:rPr>
                    <w:t xml:space="preserve"> לצד לא יהודים, בהם צאצאים של מתיישבים יוונים ומקדונים, יוונים סורים, נבטים</w:t>
                  </w:r>
                  <w:r w:rsidR="00896457">
                    <w:rPr>
                      <w:rFonts w:hint="cs"/>
                      <w:rtl/>
                    </w:rPr>
                    <w:t xml:space="preserve"> וערבים. </w:t>
                  </w:r>
                  <w:r w:rsidR="00DA0B3E">
                    <w:rPr>
                      <w:rFonts w:hint="cs"/>
                      <w:rtl/>
                    </w:rPr>
                    <w:t>הקבוצה היחידה שממנה הקפידו היהודים להתרחק הייתה השומרונים</w:t>
                  </w:r>
                  <w:r w:rsidR="002019B8">
                    <w:rPr>
                      <w:rFonts w:hint="cs"/>
                      <w:rtl/>
                    </w:rPr>
                    <w:t>.</w:t>
                  </w:r>
                </w:p>
                <w:p w:rsidR="00FB52D6" w:rsidRDefault="00FB52D6" w:rsidP="00FB52D6"/>
              </w:txbxContent>
            </v:textbox>
          </v:shape>
        </w:pict>
      </w:r>
    </w:p>
    <w:p w:rsidR="009C38E4" w:rsidRDefault="009C38E4" w:rsidP="009C38E4">
      <w:pPr>
        <w:bidi/>
        <w:rPr>
          <w:sz w:val="24"/>
          <w:szCs w:val="24"/>
          <w:rtl/>
        </w:rPr>
      </w:pPr>
    </w:p>
    <w:p w:rsidR="0022746A" w:rsidRDefault="0022746A" w:rsidP="0022746A">
      <w:pPr>
        <w:bidi/>
        <w:rPr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211"/>
        <w:bidiVisual/>
        <w:tblW w:w="13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1015"/>
        <w:gridCol w:w="1146"/>
        <w:gridCol w:w="1393"/>
        <w:gridCol w:w="793"/>
        <w:gridCol w:w="1144"/>
        <w:gridCol w:w="1056"/>
        <w:gridCol w:w="1049"/>
        <w:gridCol w:w="1028"/>
        <w:gridCol w:w="1082"/>
        <w:gridCol w:w="1027"/>
        <w:gridCol w:w="1225"/>
      </w:tblGrid>
      <w:tr w:rsidR="00504820" w:rsidTr="00504820">
        <w:trPr>
          <w:trHeight w:val="970"/>
        </w:trPr>
        <w:tc>
          <w:tcPr>
            <w:tcW w:w="14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1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חיטה</w:t>
            </w:r>
          </w:p>
        </w:tc>
        <w:tc>
          <w:tcPr>
            <w:tcW w:w="114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שעורה</w:t>
            </w:r>
          </w:p>
        </w:tc>
        <w:tc>
          <w:tcPr>
            <w:tcW w:w="13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שיבולת שועל</w:t>
            </w:r>
          </w:p>
        </w:tc>
        <w:tc>
          <w:tcPr>
            <w:tcW w:w="7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דוחן</w:t>
            </w:r>
          </w:p>
        </w:tc>
        <w:tc>
          <w:tcPr>
            <w:tcW w:w="1144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עדשים</w:t>
            </w:r>
          </w:p>
        </w:tc>
        <w:tc>
          <w:tcPr>
            <w:tcW w:w="105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אפונה</w:t>
            </w:r>
          </w:p>
        </w:tc>
        <w:tc>
          <w:tcPr>
            <w:tcW w:w="1049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ענבים</w:t>
            </w:r>
          </w:p>
        </w:tc>
        <w:tc>
          <w:tcPr>
            <w:tcW w:w="1028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פשתן</w:t>
            </w:r>
          </w:p>
        </w:tc>
        <w:tc>
          <w:tcPr>
            <w:tcW w:w="1082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תאנים</w:t>
            </w:r>
          </w:p>
        </w:tc>
        <w:tc>
          <w:tcPr>
            <w:tcW w:w="10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זיתים</w:t>
            </w:r>
          </w:p>
        </w:tc>
        <w:tc>
          <w:tcPr>
            <w:tcW w:w="122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רימונים</w:t>
            </w:r>
          </w:p>
        </w:tc>
      </w:tr>
      <w:tr w:rsidR="00504820" w:rsidTr="00504820">
        <w:trPr>
          <w:trHeight w:val="498"/>
        </w:trPr>
        <w:tc>
          <w:tcPr>
            <w:tcW w:w="14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מרץ</w:t>
            </w:r>
          </w:p>
        </w:tc>
        <w:tc>
          <w:tcPr>
            <w:tcW w:w="101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3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7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4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5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49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8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82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22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504820" w:rsidTr="00504820">
        <w:trPr>
          <w:trHeight w:val="472"/>
        </w:trPr>
        <w:tc>
          <w:tcPr>
            <w:tcW w:w="14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אפריל</w:t>
            </w:r>
          </w:p>
        </w:tc>
        <w:tc>
          <w:tcPr>
            <w:tcW w:w="101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3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7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4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5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49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8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82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22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504820" w:rsidTr="00504820">
        <w:trPr>
          <w:trHeight w:val="472"/>
        </w:trPr>
        <w:tc>
          <w:tcPr>
            <w:tcW w:w="14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מאי</w:t>
            </w:r>
          </w:p>
        </w:tc>
        <w:tc>
          <w:tcPr>
            <w:tcW w:w="101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3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7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4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5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49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8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82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22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504820" w:rsidTr="00504820">
        <w:trPr>
          <w:trHeight w:val="472"/>
        </w:trPr>
        <w:tc>
          <w:tcPr>
            <w:tcW w:w="14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יוני</w:t>
            </w:r>
          </w:p>
        </w:tc>
        <w:tc>
          <w:tcPr>
            <w:tcW w:w="101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3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7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4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5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49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8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82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22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504820" w:rsidTr="00504820">
        <w:trPr>
          <w:trHeight w:val="472"/>
        </w:trPr>
        <w:tc>
          <w:tcPr>
            <w:tcW w:w="14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יולי</w:t>
            </w:r>
          </w:p>
        </w:tc>
        <w:tc>
          <w:tcPr>
            <w:tcW w:w="101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3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7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4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5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49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8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82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22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504820" w:rsidTr="00504820">
        <w:trPr>
          <w:trHeight w:val="472"/>
        </w:trPr>
        <w:tc>
          <w:tcPr>
            <w:tcW w:w="14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אוגוסט</w:t>
            </w:r>
          </w:p>
        </w:tc>
        <w:tc>
          <w:tcPr>
            <w:tcW w:w="101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3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7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4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5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49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8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82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22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504820" w:rsidTr="00504820">
        <w:trPr>
          <w:trHeight w:val="472"/>
        </w:trPr>
        <w:tc>
          <w:tcPr>
            <w:tcW w:w="14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ספטמבר</w:t>
            </w:r>
          </w:p>
        </w:tc>
        <w:tc>
          <w:tcPr>
            <w:tcW w:w="101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3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7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4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5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49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8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82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22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504820" w:rsidTr="00504820">
        <w:trPr>
          <w:trHeight w:val="472"/>
        </w:trPr>
        <w:tc>
          <w:tcPr>
            <w:tcW w:w="14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אוקטובר</w:t>
            </w:r>
          </w:p>
        </w:tc>
        <w:tc>
          <w:tcPr>
            <w:tcW w:w="101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3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7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4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5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49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8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82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22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504820" w:rsidTr="00504820">
        <w:trPr>
          <w:trHeight w:val="472"/>
        </w:trPr>
        <w:tc>
          <w:tcPr>
            <w:tcW w:w="14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  <w:r w:rsidRPr="00504820">
              <w:rPr>
                <w:rFonts w:hint="cs"/>
                <w:sz w:val="36"/>
                <w:szCs w:val="36"/>
                <w:rtl/>
              </w:rPr>
              <w:t>נובמבר</w:t>
            </w:r>
          </w:p>
        </w:tc>
        <w:tc>
          <w:tcPr>
            <w:tcW w:w="101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3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793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144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56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49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8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82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27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225" w:type="dxa"/>
          </w:tcPr>
          <w:p w:rsidR="00504820" w:rsidRPr="00504820" w:rsidRDefault="00504820" w:rsidP="00504820">
            <w:pPr>
              <w:bidi/>
              <w:rPr>
                <w:sz w:val="36"/>
                <w:szCs w:val="36"/>
                <w:rtl/>
              </w:rPr>
            </w:pPr>
          </w:p>
        </w:tc>
      </w:tr>
    </w:tbl>
    <w:p w:rsidR="0022746A" w:rsidRPr="00FB52D6" w:rsidRDefault="00D67DD1" w:rsidP="0022746A">
      <w:pPr>
        <w:bidi/>
        <w:rPr>
          <w:rtl/>
        </w:rPr>
      </w:pPr>
      <w:r>
        <w:rPr>
          <w:noProof/>
          <w:sz w:val="24"/>
          <w:szCs w:val="24"/>
          <w:rtl/>
        </w:rPr>
        <w:pict>
          <v:shape id="_x0000_s1044" type="#_x0000_t202" style="position:absolute;left:0;text-align:left;margin-left:-41.65pt;margin-top:159.25pt;width:304.95pt;height:350.75pt;z-index:251694080;mso-position-horizontal-relative:text;mso-position-vertical-relative:text;mso-width-relative:margin;mso-height-relative:margin" strokecolor="white [3212]">
            <v:textbox style="mso-next-textbox:#_x0000_s1044">
              <w:txbxContent>
                <w:p w:rsidR="007021AD" w:rsidRPr="007021AD" w:rsidRDefault="007021AD" w:rsidP="007021AD">
                  <w:pPr>
                    <w:bidi/>
                    <w:rPr>
                      <w:sz w:val="36"/>
                      <w:szCs w:val="36"/>
                      <w:rtl/>
                    </w:rPr>
                  </w:pP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>מלאכות שונות</w:t>
                  </w:r>
                </w:p>
                <w:p w:rsidR="007021AD" w:rsidRPr="007021AD" w:rsidRDefault="007021AD" w:rsidP="00463711">
                  <w:pPr>
                    <w:bidi/>
                    <w:rPr>
                      <w:sz w:val="36"/>
                      <w:szCs w:val="36"/>
                      <w:rtl/>
                    </w:rPr>
                  </w:pP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 xml:space="preserve">נגרים נהגו להכין כלים חקלאיים </w:t>
                  </w:r>
                  <w:r w:rsidR="00190E9C">
                    <w:rPr>
                      <w:rFonts w:hint="cs"/>
                      <w:sz w:val="36"/>
                      <w:szCs w:val="36"/>
                      <w:rtl/>
                    </w:rPr>
                    <w:t>ולתקנם, וכן סייעו בבניית בתי מגורים</w:t>
                  </w: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>.</w:t>
                  </w:r>
                </w:p>
                <w:p w:rsidR="007021AD" w:rsidRPr="007021AD" w:rsidRDefault="007021AD" w:rsidP="00ED1F73">
                  <w:pPr>
                    <w:bidi/>
                    <w:rPr>
                      <w:sz w:val="36"/>
                      <w:szCs w:val="36"/>
                      <w:rtl/>
                    </w:rPr>
                  </w:pP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 xml:space="preserve">בנאים עיבדו את </w:t>
                  </w:r>
                  <w:r w:rsidR="00190E9C">
                    <w:rPr>
                      <w:rFonts w:hint="cs"/>
                      <w:sz w:val="36"/>
                      <w:szCs w:val="36"/>
                      <w:rtl/>
                    </w:rPr>
                    <w:t>אבן הגיר, האבן הנפוצה בישראל</w:t>
                  </w: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>, ו</w:t>
                  </w:r>
                  <w:r w:rsidR="00190E9C">
                    <w:rPr>
                      <w:rFonts w:hint="cs"/>
                      <w:sz w:val="36"/>
                      <w:szCs w:val="36"/>
                      <w:rtl/>
                    </w:rPr>
                    <w:t>סיתתו</w:t>
                  </w: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 xml:space="preserve"> אותה </w:t>
                  </w:r>
                  <w:r w:rsidR="00190E9C">
                    <w:rPr>
                      <w:rFonts w:hint="cs"/>
                      <w:sz w:val="36"/>
                      <w:szCs w:val="36"/>
                      <w:rtl/>
                    </w:rPr>
                    <w:t xml:space="preserve">לממדים </w:t>
                  </w:r>
                  <w:r w:rsidR="00ED1F73">
                    <w:rPr>
                      <w:rFonts w:hint="cs"/>
                      <w:sz w:val="36"/>
                      <w:szCs w:val="36"/>
                      <w:rtl/>
                    </w:rPr>
                    <w:t>המתאימים לבנייה</w:t>
                  </w: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>.</w:t>
                  </w:r>
                </w:p>
                <w:p w:rsidR="007021AD" w:rsidRPr="007021AD" w:rsidRDefault="007021AD" w:rsidP="00190E9C">
                  <w:pPr>
                    <w:bidi/>
                    <w:rPr>
                      <w:sz w:val="36"/>
                      <w:szCs w:val="36"/>
                      <w:rtl/>
                    </w:rPr>
                  </w:pP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 xml:space="preserve">קדרים </w:t>
                  </w:r>
                  <w:r w:rsidR="00190E9C">
                    <w:rPr>
                      <w:rFonts w:hint="cs"/>
                      <w:sz w:val="36"/>
                      <w:szCs w:val="36"/>
                      <w:rtl/>
                    </w:rPr>
                    <w:t>הכינו כלי חרס</w:t>
                  </w: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 xml:space="preserve"> לשימוש ביתי.</w:t>
                  </w:r>
                </w:p>
                <w:p w:rsidR="007021AD" w:rsidRPr="007021AD" w:rsidRDefault="007021AD" w:rsidP="00221A31">
                  <w:pPr>
                    <w:bidi/>
                    <w:rPr>
                      <w:sz w:val="36"/>
                      <w:szCs w:val="36"/>
                      <w:rtl/>
                    </w:rPr>
                  </w:pP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>מעבד</w:t>
                  </w:r>
                  <w:r w:rsidR="00190E9C">
                    <w:rPr>
                      <w:rFonts w:hint="cs"/>
                      <w:sz w:val="36"/>
                      <w:szCs w:val="36"/>
                      <w:rtl/>
                    </w:rPr>
                    <w:t>י</w:t>
                  </w: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 xml:space="preserve"> עורות נהג</w:t>
                  </w:r>
                  <w:r w:rsidR="00190E9C">
                    <w:rPr>
                      <w:rFonts w:hint="cs"/>
                      <w:sz w:val="36"/>
                      <w:szCs w:val="36"/>
                      <w:rtl/>
                    </w:rPr>
                    <w:t>ו</w:t>
                  </w: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 xml:space="preserve"> לעבוד מחוץ לעיר, בדרך כלל </w:t>
                  </w:r>
                  <w:r w:rsidR="00190E9C">
                    <w:rPr>
                      <w:rFonts w:hint="cs"/>
                      <w:sz w:val="36"/>
                      <w:szCs w:val="36"/>
                      <w:rtl/>
                    </w:rPr>
                    <w:t>בקרבת</w:t>
                  </w: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 xml:space="preserve"> נהר, מפאת הריח </w:t>
                  </w:r>
                  <w:r w:rsidR="00190E9C">
                    <w:rPr>
                      <w:rFonts w:hint="cs"/>
                      <w:sz w:val="36"/>
                      <w:szCs w:val="36"/>
                      <w:rtl/>
                    </w:rPr>
                    <w:t xml:space="preserve">העז </w:t>
                  </w: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>הנלווה לעבודת</w:t>
                  </w:r>
                  <w:r w:rsidR="00190E9C">
                    <w:rPr>
                      <w:rFonts w:hint="cs"/>
                      <w:sz w:val="36"/>
                      <w:szCs w:val="36"/>
                      <w:rtl/>
                    </w:rPr>
                    <w:t>ם</w:t>
                  </w: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 xml:space="preserve">. </w:t>
                  </w:r>
                  <w:r w:rsidR="00190E9C">
                    <w:rPr>
                      <w:rFonts w:hint="cs"/>
                      <w:sz w:val="36"/>
                      <w:szCs w:val="36"/>
                      <w:rtl/>
                    </w:rPr>
                    <w:t>הם</w:t>
                  </w: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 xml:space="preserve"> הכי</w:t>
                  </w:r>
                  <w:r w:rsidR="00190E9C">
                    <w:rPr>
                      <w:rFonts w:hint="cs"/>
                      <w:sz w:val="36"/>
                      <w:szCs w:val="36"/>
                      <w:rtl/>
                    </w:rPr>
                    <w:t>נו</w:t>
                  </w: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 xml:space="preserve"> סנדלים, חגורות ו</w:t>
                  </w:r>
                  <w:r w:rsidR="00221A31">
                    <w:rPr>
                      <w:rFonts w:hint="cs"/>
                      <w:sz w:val="36"/>
                      <w:szCs w:val="36"/>
                      <w:rtl/>
                    </w:rPr>
                    <w:t>נאדות</w:t>
                  </w: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 xml:space="preserve"> מעור עזים ששימשו לנשיאת מים, יין או שמן.</w:t>
                  </w:r>
                </w:p>
                <w:p w:rsidR="007021AD" w:rsidRDefault="007021AD" w:rsidP="007021AD"/>
              </w:txbxContent>
            </v:textbox>
          </v:shape>
        </w:pict>
      </w:r>
    </w:p>
    <w:p w:rsidR="009C38E4" w:rsidRPr="00FB52D6" w:rsidRDefault="00D67DD1" w:rsidP="009C38E4">
      <w:pPr>
        <w:bidi/>
        <w:rPr>
          <w:b/>
          <w:bCs/>
          <w:rtl/>
        </w:rPr>
      </w:pPr>
      <w:r>
        <w:rPr>
          <w:noProof/>
          <w:sz w:val="36"/>
          <w:szCs w:val="36"/>
          <w:rtl/>
        </w:rPr>
        <w:pict>
          <v:shape id="_x0000_s1041" type="#_x0000_t202" style="position:absolute;left:0;text-align:left;margin-left:539pt;margin-top:17.4pt;width:138.1pt;height:180.3pt;z-index:251687936;mso-height-percent:200;mso-height-percent:200;mso-width-relative:margin;mso-height-relative:margin" strokecolor="white [3212]">
            <v:textbox style="mso-next-textbox:#_x0000_s1041;mso-fit-shape-to-text:t">
              <w:txbxContent>
                <w:p w:rsidR="00504820" w:rsidRPr="00504820" w:rsidRDefault="00504820" w:rsidP="00504820">
                  <w:pPr>
                    <w:bidi/>
                    <w:rPr>
                      <w:sz w:val="36"/>
                      <w:szCs w:val="36"/>
                      <w:rtl/>
                    </w:rPr>
                  </w:pPr>
                  <w:r w:rsidRPr="00504820">
                    <w:rPr>
                      <w:rFonts w:hint="cs"/>
                      <w:sz w:val="36"/>
                      <w:szCs w:val="36"/>
                      <w:rtl/>
                    </w:rPr>
                    <w:t>חקלאות</w:t>
                  </w:r>
                </w:p>
                <w:p w:rsidR="00504820" w:rsidRPr="00504820" w:rsidRDefault="00504820" w:rsidP="003E5C7B">
                  <w:pPr>
                    <w:bidi/>
                    <w:rPr>
                      <w:sz w:val="36"/>
                      <w:szCs w:val="36"/>
                    </w:rPr>
                  </w:pPr>
                  <w:r w:rsidRPr="00504820">
                    <w:rPr>
                      <w:rFonts w:hint="cs"/>
                      <w:sz w:val="36"/>
                      <w:szCs w:val="36"/>
                      <w:rtl/>
                    </w:rPr>
                    <w:t>ה</w:t>
                  </w:r>
                  <w:r w:rsidR="003E5C7B">
                    <w:rPr>
                      <w:rFonts w:hint="cs"/>
                      <w:sz w:val="36"/>
                      <w:szCs w:val="36"/>
                      <w:rtl/>
                    </w:rPr>
                    <w:t>ענף</w:t>
                  </w:r>
                  <w:r w:rsidRPr="00504820">
                    <w:rPr>
                      <w:rFonts w:hint="cs"/>
                      <w:sz w:val="36"/>
                      <w:szCs w:val="36"/>
                      <w:rtl/>
                    </w:rPr>
                    <w:t xml:space="preserve"> החשוב ביותר. נהגו לפזר את הזרעים </w:t>
                  </w:r>
                  <w:r w:rsidR="003E5C7B">
                    <w:rPr>
                      <w:rFonts w:hint="cs"/>
                      <w:sz w:val="36"/>
                      <w:szCs w:val="36"/>
                      <w:rtl/>
                    </w:rPr>
                    <w:t>באופן ידני, וגשמי</w:t>
                  </w:r>
                  <w:r w:rsidRPr="00504820">
                    <w:rPr>
                      <w:rFonts w:hint="cs"/>
                      <w:sz w:val="36"/>
                      <w:szCs w:val="36"/>
                      <w:rtl/>
                    </w:rPr>
                    <w:t xml:space="preserve"> סוף האביב הבשילו את היבולים.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_x0000_s1042" type="#_x0000_t202" style="position:absolute;left:0;text-align:left;margin-left:414.75pt;margin-top:17.4pt;width:117.2pt;height:198.2pt;z-index:251689984;mso-width-relative:margin;mso-height-relative:margin" strokecolor="white [3212]">
            <v:textbox style="mso-next-textbox:#_x0000_s1042">
              <w:txbxContent>
                <w:p w:rsidR="007021AD" w:rsidRPr="007021AD" w:rsidRDefault="007021AD" w:rsidP="007021AD">
                  <w:pPr>
                    <w:bidi/>
                    <w:rPr>
                      <w:sz w:val="36"/>
                      <w:szCs w:val="36"/>
                      <w:rtl/>
                    </w:rPr>
                  </w:pP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>דיג</w:t>
                  </w:r>
                </w:p>
                <w:p w:rsidR="007021AD" w:rsidRPr="007021AD" w:rsidRDefault="003E5C7B" w:rsidP="003E5C7B">
                  <w:pPr>
                    <w:bidi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הדיג </w:t>
                  </w:r>
                  <w:r w:rsidR="007021AD" w:rsidRPr="007021AD">
                    <w:rPr>
                      <w:rFonts w:hint="cs"/>
                      <w:sz w:val="36"/>
                      <w:szCs w:val="36"/>
                      <w:rtl/>
                    </w:rPr>
                    <w:t>הוגבל ל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מספר נהרות ואגמים, בעיקר לאגם כ</w:t>
                  </w:r>
                  <w:r w:rsidR="007021AD" w:rsidRPr="007021AD">
                    <w:rPr>
                      <w:rFonts w:hint="cs"/>
                      <w:sz w:val="36"/>
                      <w:szCs w:val="36"/>
                      <w:rtl/>
                    </w:rPr>
                    <w:t>נרת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.</w:t>
                  </w:r>
                </w:p>
                <w:p w:rsidR="007021AD" w:rsidRDefault="007021AD" w:rsidP="007021AD"/>
              </w:txbxContent>
            </v:textbox>
          </v:shape>
        </w:pict>
      </w:r>
      <w:r>
        <w:rPr>
          <w:noProof/>
          <w:sz w:val="24"/>
          <w:szCs w:val="24"/>
          <w:rtl/>
        </w:rPr>
        <w:pict>
          <v:shape id="_x0000_s1043" type="#_x0000_t202" style="position:absolute;left:0;text-align:left;margin-left:275.25pt;margin-top:17.4pt;width:130.55pt;height:198.2pt;z-index:251692032;mso-width-relative:margin;mso-height-relative:margin" strokecolor="white [3212]">
            <v:textbox style="mso-next-textbox:#_x0000_s1043">
              <w:txbxContent>
                <w:p w:rsidR="007021AD" w:rsidRPr="007021AD" w:rsidRDefault="007021AD" w:rsidP="007021AD">
                  <w:pPr>
                    <w:bidi/>
                    <w:rPr>
                      <w:sz w:val="36"/>
                      <w:szCs w:val="36"/>
                      <w:rtl/>
                    </w:rPr>
                  </w:pP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>מרעה</w:t>
                  </w:r>
                </w:p>
                <w:p w:rsidR="007021AD" w:rsidRPr="007021AD" w:rsidRDefault="007021AD" w:rsidP="00BF535F">
                  <w:pPr>
                    <w:bidi/>
                    <w:rPr>
                      <w:sz w:val="36"/>
                      <w:szCs w:val="36"/>
                      <w:rtl/>
                    </w:rPr>
                  </w:pP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 xml:space="preserve">ענף חשוב נוסף. רועה הצאן </w:t>
                  </w:r>
                  <w:r w:rsidR="00BF535F">
                    <w:rPr>
                      <w:rFonts w:hint="cs"/>
                      <w:sz w:val="36"/>
                      <w:szCs w:val="36"/>
                      <w:rtl/>
                    </w:rPr>
                    <w:t>נדרש</w:t>
                  </w: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 xml:space="preserve"> להאכיל </w:t>
                  </w:r>
                  <w:r w:rsidR="00BF535F">
                    <w:rPr>
                      <w:rFonts w:hint="cs"/>
                      <w:sz w:val="36"/>
                      <w:szCs w:val="36"/>
                      <w:rtl/>
                    </w:rPr>
                    <w:t>את העדר ולהגן עליו. לשם כך היה עליו לגמוא מרחקים</w:t>
                  </w:r>
                  <w:r w:rsidRPr="007021AD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="00BF535F">
                    <w:rPr>
                      <w:rFonts w:hint="cs"/>
                      <w:sz w:val="36"/>
                      <w:szCs w:val="36"/>
                      <w:rtl/>
                    </w:rPr>
                    <w:t>גדולים.</w:t>
                  </w:r>
                </w:p>
                <w:p w:rsidR="007021AD" w:rsidRDefault="007021AD" w:rsidP="007021AD"/>
              </w:txbxContent>
            </v:textbox>
          </v:shape>
        </w:pict>
      </w:r>
    </w:p>
    <w:p w:rsidR="009C38E4" w:rsidRPr="00FB52D6" w:rsidRDefault="009C38E4" w:rsidP="009C38E4">
      <w:pPr>
        <w:bidi/>
        <w:rPr>
          <w:b/>
          <w:bCs/>
          <w:rtl/>
        </w:rPr>
      </w:pPr>
    </w:p>
    <w:p w:rsidR="009C38E4" w:rsidRPr="00FB52D6" w:rsidRDefault="009C38E4" w:rsidP="009C38E4">
      <w:pPr>
        <w:bidi/>
        <w:rPr>
          <w:b/>
          <w:bCs/>
          <w:rtl/>
        </w:rPr>
      </w:pPr>
    </w:p>
    <w:p w:rsidR="00483F2A" w:rsidRDefault="00483F2A" w:rsidP="00483F2A">
      <w:pPr>
        <w:bidi/>
        <w:rPr>
          <w:sz w:val="24"/>
          <w:szCs w:val="24"/>
          <w:rtl/>
        </w:rPr>
      </w:pPr>
    </w:p>
    <w:p w:rsidR="009E28A4" w:rsidRDefault="009E28A4" w:rsidP="009E28A4">
      <w:pPr>
        <w:bidi/>
        <w:rPr>
          <w:sz w:val="24"/>
          <w:szCs w:val="24"/>
          <w:rtl/>
        </w:rPr>
      </w:pPr>
    </w:p>
    <w:p w:rsidR="009E28A4" w:rsidRDefault="009E28A4" w:rsidP="009E28A4">
      <w:pPr>
        <w:bidi/>
        <w:rPr>
          <w:sz w:val="24"/>
          <w:szCs w:val="24"/>
          <w:rtl/>
        </w:rPr>
      </w:pPr>
    </w:p>
    <w:p w:rsidR="009E28A4" w:rsidRDefault="009E28A4" w:rsidP="009E28A4">
      <w:pPr>
        <w:bidi/>
        <w:rPr>
          <w:sz w:val="24"/>
          <w:szCs w:val="24"/>
          <w:rtl/>
        </w:rPr>
      </w:pPr>
    </w:p>
    <w:p w:rsidR="009E28A4" w:rsidRDefault="009E28A4" w:rsidP="009E28A4">
      <w:pPr>
        <w:bidi/>
        <w:rPr>
          <w:sz w:val="24"/>
          <w:szCs w:val="24"/>
          <w:rtl/>
        </w:rPr>
      </w:pPr>
    </w:p>
    <w:sectPr w:rsidR="009E28A4" w:rsidSect="000E13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DD1" w:rsidRDefault="00D67DD1" w:rsidP="00C33D14">
      <w:pPr>
        <w:spacing w:after="0" w:line="240" w:lineRule="auto"/>
      </w:pPr>
      <w:r>
        <w:separator/>
      </w:r>
    </w:p>
  </w:endnote>
  <w:endnote w:type="continuationSeparator" w:id="0">
    <w:p w:rsidR="00D67DD1" w:rsidRDefault="00D67DD1" w:rsidP="00C3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DD1" w:rsidRDefault="00D67DD1" w:rsidP="00C33D14">
      <w:pPr>
        <w:spacing w:after="0" w:line="240" w:lineRule="auto"/>
      </w:pPr>
      <w:r>
        <w:separator/>
      </w:r>
    </w:p>
  </w:footnote>
  <w:footnote w:type="continuationSeparator" w:id="0">
    <w:p w:rsidR="00D67DD1" w:rsidRDefault="00D67DD1" w:rsidP="00C3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0NLUwNzcxMLY0NrdQ0lEKTi0uzszPAykwqgUAwrXgyCwAAAA="/>
  </w:docVars>
  <w:rsids>
    <w:rsidRoot w:val="00403B5C"/>
    <w:rsid w:val="00000B68"/>
    <w:rsid w:val="00002EB2"/>
    <w:rsid w:val="00014938"/>
    <w:rsid w:val="00043CF6"/>
    <w:rsid w:val="00072CE3"/>
    <w:rsid w:val="000968E1"/>
    <w:rsid w:val="000C2352"/>
    <w:rsid w:val="000D0CBA"/>
    <w:rsid w:val="000E13B4"/>
    <w:rsid w:val="00120DF6"/>
    <w:rsid w:val="00190E9C"/>
    <w:rsid w:val="001A4EAB"/>
    <w:rsid w:val="001B6F67"/>
    <w:rsid w:val="001E518F"/>
    <w:rsid w:val="002019B8"/>
    <w:rsid w:val="002059D7"/>
    <w:rsid w:val="00221A31"/>
    <w:rsid w:val="0022746A"/>
    <w:rsid w:val="00255930"/>
    <w:rsid w:val="00267F37"/>
    <w:rsid w:val="002751BD"/>
    <w:rsid w:val="002D5ED4"/>
    <w:rsid w:val="003004EA"/>
    <w:rsid w:val="00312B2F"/>
    <w:rsid w:val="00362509"/>
    <w:rsid w:val="00381D94"/>
    <w:rsid w:val="003C2DFC"/>
    <w:rsid w:val="003E5C7B"/>
    <w:rsid w:val="00403B5C"/>
    <w:rsid w:val="00411BEA"/>
    <w:rsid w:val="00412797"/>
    <w:rsid w:val="00413365"/>
    <w:rsid w:val="004301A4"/>
    <w:rsid w:val="00463711"/>
    <w:rsid w:val="00483F2A"/>
    <w:rsid w:val="004C4437"/>
    <w:rsid w:val="00504820"/>
    <w:rsid w:val="005178BC"/>
    <w:rsid w:val="00522BB8"/>
    <w:rsid w:val="00565449"/>
    <w:rsid w:val="005729F4"/>
    <w:rsid w:val="00576904"/>
    <w:rsid w:val="005B450C"/>
    <w:rsid w:val="005D020A"/>
    <w:rsid w:val="005D0922"/>
    <w:rsid w:val="005D65CC"/>
    <w:rsid w:val="00607D5B"/>
    <w:rsid w:val="00610474"/>
    <w:rsid w:val="00653057"/>
    <w:rsid w:val="00653C6B"/>
    <w:rsid w:val="00655CB8"/>
    <w:rsid w:val="00662305"/>
    <w:rsid w:val="00676704"/>
    <w:rsid w:val="007021AD"/>
    <w:rsid w:val="00851887"/>
    <w:rsid w:val="00885F61"/>
    <w:rsid w:val="00896457"/>
    <w:rsid w:val="008B607A"/>
    <w:rsid w:val="008C571A"/>
    <w:rsid w:val="008D5DF7"/>
    <w:rsid w:val="00997292"/>
    <w:rsid w:val="009C38E4"/>
    <w:rsid w:val="009E28A4"/>
    <w:rsid w:val="009F3D55"/>
    <w:rsid w:val="00A22E50"/>
    <w:rsid w:val="00A25092"/>
    <w:rsid w:val="00A55F04"/>
    <w:rsid w:val="00A73638"/>
    <w:rsid w:val="00A91468"/>
    <w:rsid w:val="00AA3D42"/>
    <w:rsid w:val="00AA7759"/>
    <w:rsid w:val="00AB447B"/>
    <w:rsid w:val="00AC0FD8"/>
    <w:rsid w:val="00AC11D2"/>
    <w:rsid w:val="00AD40A0"/>
    <w:rsid w:val="00B03DDD"/>
    <w:rsid w:val="00B7337E"/>
    <w:rsid w:val="00B73601"/>
    <w:rsid w:val="00BF535F"/>
    <w:rsid w:val="00C33D14"/>
    <w:rsid w:val="00C75AC4"/>
    <w:rsid w:val="00C917AB"/>
    <w:rsid w:val="00CB4125"/>
    <w:rsid w:val="00D005D9"/>
    <w:rsid w:val="00D10F39"/>
    <w:rsid w:val="00D403CD"/>
    <w:rsid w:val="00D623F8"/>
    <w:rsid w:val="00D67DD1"/>
    <w:rsid w:val="00D92963"/>
    <w:rsid w:val="00DA0B3E"/>
    <w:rsid w:val="00DE6181"/>
    <w:rsid w:val="00E423F8"/>
    <w:rsid w:val="00E90241"/>
    <w:rsid w:val="00EA2D4A"/>
    <w:rsid w:val="00ED1F73"/>
    <w:rsid w:val="00EE2BE8"/>
    <w:rsid w:val="00EE4204"/>
    <w:rsid w:val="00EE560E"/>
    <w:rsid w:val="00EE76F7"/>
    <w:rsid w:val="00F10DA7"/>
    <w:rsid w:val="00F13805"/>
    <w:rsid w:val="00F20E4A"/>
    <w:rsid w:val="00F50692"/>
    <w:rsid w:val="00F55D6A"/>
    <w:rsid w:val="00F934C6"/>
    <w:rsid w:val="00FB3831"/>
    <w:rsid w:val="00FB52D6"/>
    <w:rsid w:val="00FC0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19A3F"/>
  <w15:docId w15:val="{DF9A4C9F-95D2-434C-9D4D-ABCF69E4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7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D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3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D14"/>
  </w:style>
  <w:style w:type="paragraph" w:styleId="Footer">
    <w:name w:val="footer"/>
    <w:basedOn w:val="Normal"/>
    <w:link w:val="FooterChar"/>
    <w:uiPriority w:val="99"/>
    <w:unhideWhenUsed/>
    <w:rsid w:val="00C33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6CE4197-6D9D-4241-8395-41DEE396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3</cp:revision>
  <dcterms:created xsi:type="dcterms:W3CDTF">2019-01-16T12:39:00Z</dcterms:created>
  <dcterms:modified xsi:type="dcterms:W3CDTF">2019-01-16T12:45:00Z</dcterms:modified>
</cp:coreProperties>
</file>