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A9B58" w14:textId="0C771B01" w:rsidR="00BD55CF" w:rsidRDefault="00E02B49" w:rsidP="00E02B49">
      <w:pPr>
        <w:bidi/>
        <w:spacing w:after="120" w:line="360" w:lineRule="auto"/>
        <w:jc w:val="center"/>
        <w:rPr>
          <w:rFonts w:ascii="Times New Roman" w:hAnsi="Times New Roman" w:cs="Times New Roman"/>
          <w:b/>
          <w:bCs/>
          <w:sz w:val="24"/>
          <w:szCs w:val="24"/>
          <w:rtl/>
        </w:rPr>
      </w:pPr>
      <w:r w:rsidRPr="00E02B49">
        <w:rPr>
          <w:rFonts w:ascii="Times New Roman" w:hAnsi="Times New Roman" w:cs="Times New Roman" w:hint="cs"/>
          <w:b/>
          <w:bCs/>
          <w:sz w:val="24"/>
          <w:szCs w:val="24"/>
          <w:rtl/>
        </w:rPr>
        <w:t xml:space="preserve">שוויון בחינוך: </w:t>
      </w:r>
      <w:r w:rsidR="00107CE1">
        <w:rPr>
          <w:rFonts w:ascii="Times New Roman" w:hAnsi="Times New Roman" w:cs="Times New Roman" w:hint="cs"/>
          <w:b/>
          <w:bCs/>
          <w:sz w:val="24"/>
          <w:szCs w:val="24"/>
          <w:rtl/>
        </w:rPr>
        <w:t>מ</w:t>
      </w:r>
      <w:r w:rsidRPr="00E02B49">
        <w:rPr>
          <w:rFonts w:ascii="Times New Roman" w:hAnsi="Times New Roman" w:cs="Times New Roman" w:hint="cs"/>
          <w:b/>
          <w:bCs/>
          <w:sz w:val="24"/>
          <w:szCs w:val="24"/>
          <w:rtl/>
        </w:rPr>
        <w:t xml:space="preserve">נקודת </w:t>
      </w:r>
      <w:r w:rsidR="00107CE1">
        <w:rPr>
          <w:rFonts w:ascii="Times New Roman" w:hAnsi="Times New Roman" w:cs="Times New Roman" w:hint="cs"/>
          <w:b/>
          <w:bCs/>
          <w:sz w:val="24"/>
          <w:szCs w:val="24"/>
          <w:rtl/>
        </w:rPr>
        <w:t>ה</w:t>
      </w:r>
      <w:r w:rsidRPr="00E02B49">
        <w:rPr>
          <w:rFonts w:ascii="Times New Roman" w:hAnsi="Times New Roman" w:cs="Times New Roman" w:hint="cs"/>
          <w:b/>
          <w:bCs/>
          <w:sz w:val="24"/>
          <w:szCs w:val="24"/>
          <w:rtl/>
        </w:rPr>
        <w:t>מבט של שוויון בתנאים / קת'לין לינץ וג'ון בייקר 2005</w:t>
      </w:r>
    </w:p>
    <w:p w14:paraId="2EACBB84" w14:textId="7DA92C52" w:rsidR="00E02B49" w:rsidRDefault="00E02B49" w:rsidP="0083272C">
      <w:pPr>
        <w:bidi/>
        <w:spacing w:after="0" w:line="360" w:lineRule="auto"/>
        <w:jc w:val="both"/>
        <w:rPr>
          <w:rFonts w:ascii="Times New Roman" w:hAnsi="Times New Roman" w:cs="Times New Roman"/>
          <w:sz w:val="24"/>
          <w:szCs w:val="24"/>
          <w:rtl/>
        </w:rPr>
      </w:pPr>
      <w:r w:rsidRPr="0083272C">
        <w:rPr>
          <w:rFonts w:ascii="Times New Roman" w:hAnsi="Times New Roman" w:cs="Times New Roman" w:hint="cs"/>
          <w:b/>
          <w:bCs/>
          <w:sz w:val="24"/>
          <w:szCs w:val="24"/>
          <w:rtl/>
        </w:rPr>
        <w:t>תקציר</w:t>
      </w:r>
    </w:p>
    <w:p w14:paraId="5E1653DA" w14:textId="508F430B" w:rsidR="00E02B49" w:rsidRDefault="00E02B49" w:rsidP="00E02B49">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כדי להפוך בתי ספר למוסדות שוויוניים באמת יש צורך בגישה הוליסטית ומשולבת. באמצעות המושג "שוויון בתנאים" </w:t>
      </w:r>
      <w:r w:rsidR="0083272C">
        <w:rPr>
          <w:rFonts w:ascii="Times New Roman" w:hAnsi="Times New Roman" w:cs="Times New Roman" w:hint="cs"/>
          <w:sz w:val="24"/>
          <w:szCs w:val="24"/>
          <w:rtl/>
        </w:rPr>
        <w:t>בוחן המאמר</w:t>
      </w:r>
      <w:r>
        <w:rPr>
          <w:rFonts w:ascii="Times New Roman" w:hAnsi="Times New Roman" w:cs="Times New Roman" w:hint="cs"/>
          <w:sz w:val="24"/>
          <w:szCs w:val="24"/>
          <w:rtl/>
        </w:rPr>
        <w:t xml:space="preserve"> נק</w:t>
      </w:r>
      <w:r w:rsidR="00F66384">
        <w:rPr>
          <w:rFonts w:ascii="Times New Roman" w:hAnsi="Times New Roman" w:cs="Times New Roman" w:hint="cs"/>
          <w:sz w:val="24"/>
          <w:szCs w:val="24"/>
          <w:rtl/>
        </w:rPr>
        <w:t>ודות</w:t>
      </w:r>
      <w:r>
        <w:rPr>
          <w:rFonts w:ascii="Times New Roman" w:hAnsi="Times New Roman" w:cs="Times New Roman" w:hint="cs"/>
          <w:sz w:val="24"/>
          <w:szCs w:val="24"/>
          <w:rtl/>
        </w:rPr>
        <w:t xml:space="preserve"> מפתח הקשורות בשוויון בהקשר </w:t>
      </w:r>
      <w:r w:rsidR="00F66384">
        <w:rPr>
          <w:rFonts w:ascii="Times New Roman" w:hAnsi="Times New Roman" w:cs="Times New Roman" w:hint="cs"/>
          <w:sz w:val="24"/>
          <w:szCs w:val="24"/>
          <w:rtl/>
        </w:rPr>
        <w:t xml:space="preserve">של </w:t>
      </w:r>
      <w:r>
        <w:rPr>
          <w:rFonts w:ascii="Times New Roman" w:hAnsi="Times New Roman" w:cs="Times New Roman" w:hint="cs"/>
          <w:sz w:val="24"/>
          <w:szCs w:val="24"/>
          <w:rtl/>
        </w:rPr>
        <w:t xml:space="preserve">תהליכים ומטרות בחינוך ומצביע על השינויים המרכזיים הנדרשים </w:t>
      </w:r>
      <w:r w:rsidR="0083272C">
        <w:rPr>
          <w:rFonts w:ascii="Times New Roman" w:hAnsi="Times New Roman" w:cs="Times New Roman" w:hint="cs"/>
          <w:sz w:val="24"/>
          <w:szCs w:val="24"/>
          <w:rtl/>
        </w:rPr>
        <w:t xml:space="preserve">כדי </w:t>
      </w:r>
      <w:r>
        <w:rPr>
          <w:rFonts w:ascii="Times New Roman" w:hAnsi="Times New Roman" w:cs="Times New Roman" w:hint="cs"/>
          <w:sz w:val="24"/>
          <w:szCs w:val="24"/>
          <w:rtl/>
        </w:rPr>
        <w:t>לקדם שוויון בתנאים</w:t>
      </w:r>
      <w:r w:rsidR="00F66384">
        <w:rPr>
          <w:rFonts w:ascii="Times New Roman" w:hAnsi="Times New Roman" w:cs="Times New Roman" w:hint="cs"/>
          <w:sz w:val="24"/>
          <w:szCs w:val="24"/>
          <w:rtl/>
        </w:rPr>
        <w:t xml:space="preserve"> במערכת החינוך</w:t>
      </w:r>
      <w:r>
        <w:rPr>
          <w:rFonts w:ascii="Times New Roman" w:hAnsi="Times New Roman" w:cs="Times New Roman" w:hint="cs"/>
          <w:sz w:val="24"/>
          <w:szCs w:val="24"/>
          <w:rtl/>
        </w:rPr>
        <w:t>.</w:t>
      </w:r>
    </w:p>
    <w:p w14:paraId="7DBFBD95" w14:textId="0FE5AF7D" w:rsidR="0083272C" w:rsidRDefault="00105FC4" w:rsidP="0083272C">
      <w:pPr>
        <w:bidi/>
        <w:spacing w:after="0" w:line="360" w:lineRule="auto"/>
        <w:jc w:val="both"/>
        <w:rPr>
          <w:rFonts w:ascii="Times New Roman" w:hAnsi="Times New Roman" w:cs="Times New Roman"/>
          <w:sz w:val="24"/>
          <w:szCs w:val="24"/>
          <w:rtl/>
        </w:rPr>
      </w:pPr>
      <w:r>
        <w:rPr>
          <w:rFonts w:ascii="Times New Roman" w:hAnsi="Times New Roman" w:cs="Times New Roman" w:hint="cs"/>
          <w:b/>
          <w:bCs/>
          <w:sz w:val="24"/>
          <w:szCs w:val="24"/>
          <w:rtl/>
        </w:rPr>
        <w:t>שוויון בתנאים</w:t>
      </w:r>
    </w:p>
    <w:p w14:paraId="2154CAB5" w14:textId="40975EDB" w:rsidR="0083272C" w:rsidRDefault="0083272C" w:rsidP="0083272C">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רוב הדיון בשוויון בחינוך מתמקד בהנגשה ושיתוף שוויוניים של חינוך לקבוצות שונות. </w:t>
      </w:r>
      <w:r w:rsidR="00DC7249">
        <w:rPr>
          <w:rFonts w:ascii="Times New Roman" w:hAnsi="Times New Roman" w:cs="Times New Roman" w:hint="cs"/>
          <w:sz w:val="24"/>
          <w:szCs w:val="24"/>
          <w:rtl/>
        </w:rPr>
        <w:t>נק</w:t>
      </w:r>
      <w:r w:rsidR="00671934">
        <w:rPr>
          <w:rFonts w:ascii="Times New Roman" w:hAnsi="Times New Roman" w:cs="Times New Roman" w:hint="cs"/>
          <w:sz w:val="24"/>
          <w:szCs w:val="24"/>
          <w:rtl/>
        </w:rPr>
        <w:t>ודת</w:t>
      </w:r>
      <w:r w:rsidR="00DC7249">
        <w:rPr>
          <w:rFonts w:ascii="Times New Roman" w:hAnsi="Times New Roman" w:cs="Times New Roman" w:hint="cs"/>
          <w:sz w:val="24"/>
          <w:szCs w:val="24"/>
          <w:rtl/>
        </w:rPr>
        <w:t xml:space="preserve"> המבט כאן תהיה "שוויון בתנאים" </w:t>
      </w:r>
      <w:r w:rsidR="00DC7249">
        <w:rPr>
          <w:rFonts w:ascii="Times New Roman" w:hAnsi="Times New Roman" w:cs="Times New Roman"/>
          <w:sz w:val="24"/>
          <w:szCs w:val="24"/>
          <w:rtl/>
        </w:rPr>
        <w:t>–</w:t>
      </w:r>
      <w:r w:rsidR="00DC7249">
        <w:rPr>
          <w:rFonts w:ascii="Times New Roman" w:hAnsi="Times New Roman" w:cs="Times New Roman" w:hint="cs"/>
          <w:sz w:val="24"/>
          <w:szCs w:val="24"/>
          <w:rtl/>
        </w:rPr>
        <w:t xml:space="preserve"> התפיסה שלפיה אנשים צריכים להיות שווים ככל האפשר ביחס לתנאי חייהם העיקריים. </w:t>
      </w:r>
      <w:r w:rsidR="00107CE1">
        <w:rPr>
          <w:rFonts w:ascii="Times New Roman" w:hAnsi="Times New Roman" w:cs="Times New Roman" w:hint="cs"/>
          <w:sz w:val="24"/>
          <w:szCs w:val="24"/>
          <w:rtl/>
        </w:rPr>
        <w:t xml:space="preserve">ניתן למנות </w:t>
      </w:r>
      <w:r w:rsidR="00CF2BF1">
        <w:rPr>
          <w:rFonts w:ascii="Times New Roman" w:hAnsi="Times New Roman" w:cs="Times New Roman" w:hint="cs"/>
          <w:sz w:val="24"/>
          <w:szCs w:val="24"/>
          <w:rtl/>
        </w:rPr>
        <w:t xml:space="preserve">חמישה ממדי מפתח חיוניים של שוויון בהקשר זה: </w:t>
      </w:r>
      <w:r w:rsidR="00F66384">
        <w:rPr>
          <w:rFonts w:ascii="Times New Roman" w:hAnsi="Times New Roman" w:cs="Times New Roman" w:hint="cs"/>
          <w:sz w:val="24"/>
          <w:szCs w:val="24"/>
          <w:rtl/>
        </w:rPr>
        <w:t xml:space="preserve">משאבים; </w:t>
      </w:r>
      <w:r w:rsidR="00CF2BF1">
        <w:rPr>
          <w:rFonts w:ascii="Times New Roman" w:hAnsi="Times New Roman" w:cs="Times New Roman" w:hint="cs"/>
          <w:sz w:val="24"/>
          <w:szCs w:val="24"/>
          <w:rtl/>
        </w:rPr>
        <w:t>כ</w:t>
      </w:r>
      <w:r w:rsidR="00F66384">
        <w:rPr>
          <w:rFonts w:ascii="Times New Roman" w:hAnsi="Times New Roman" w:cs="Times New Roman" w:hint="cs"/>
          <w:sz w:val="24"/>
          <w:szCs w:val="24"/>
          <w:rtl/>
        </w:rPr>
        <w:t xml:space="preserve">בוד והכרה; אהבה, </w:t>
      </w:r>
      <w:r w:rsidR="00EE662E">
        <w:rPr>
          <w:rFonts w:ascii="Times New Roman" w:hAnsi="Times New Roman" w:cs="Times New Roman" w:hint="cs"/>
          <w:sz w:val="24"/>
          <w:szCs w:val="24"/>
          <w:rtl/>
        </w:rPr>
        <w:t>טיפול</w:t>
      </w:r>
      <w:r w:rsidR="00F66384">
        <w:rPr>
          <w:rFonts w:ascii="Times New Roman" w:hAnsi="Times New Roman" w:cs="Times New Roman" w:hint="cs"/>
          <w:sz w:val="24"/>
          <w:szCs w:val="24"/>
          <w:rtl/>
        </w:rPr>
        <w:t xml:space="preserve"> וסולידריות</w:t>
      </w:r>
      <w:r w:rsidR="00CF2BF1">
        <w:rPr>
          <w:rFonts w:ascii="Times New Roman" w:hAnsi="Times New Roman" w:cs="Times New Roman" w:hint="cs"/>
          <w:sz w:val="24"/>
          <w:szCs w:val="24"/>
          <w:rtl/>
        </w:rPr>
        <w:t xml:space="preserve">; כוח; ועבודה ולמידה. </w:t>
      </w:r>
      <w:r w:rsidR="00EE662E" w:rsidRPr="00EE662E">
        <w:rPr>
          <w:rFonts w:ascii="Times New Roman" w:hAnsi="Times New Roman" w:cs="Times New Roman" w:hint="cs"/>
          <w:b/>
          <w:bCs/>
          <w:sz w:val="24"/>
          <w:szCs w:val="24"/>
          <w:rtl/>
        </w:rPr>
        <w:t>שוויון במשאבים</w:t>
      </w:r>
      <w:r w:rsidR="00EE662E">
        <w:rPr>
          <w:rFonts w:ascii="Times New Roman" w:hAnsi="Times New Roman" w:cs="Times New Roman" w:hint="cs"/>
          <w:sz w:val="24"/>
          <w:szCs w:val="24"/>
          <w:rtl/>
        </w:rPr>
        <w:t xml:space="preserve"> פירושו לא רק צורות כלכליות של הון אלא גם הון חברתי כמשפחה ורשתות וזיקות חברתיות</w:t>
      </w:r>
      <w:r w:rsidR="001C4AB3">
        <w:rPr>
          <w:rFonts w:ascii="Times New Roman" w:hAnsi="Times New Roman" w:cs="Times New Roman" w:hint="cs"/>
          <w:sz w:val="24"/>
          <w:szCs w:val="24"/>
          <w:rtl/>
        </w:rPr>
        <w:t>,</w:t>
      </w:r>
      <w:r w:rsidR="00EE662E">
        <w:rPr>
          <w:rFonts w:ascii="Times New Roman" w:hAnsi="Times New Roman" w:cs="Times New Roman" w:hint="cs"/>
          <w:sz w:val="24"/>
          <w:szCs w:val="24"/>
          <w:rtl/>
        </w:rPr>
        <w:t xml:space="preserve"> והון תרבותי כהשכלה ותארים. </w:t>
      </w:r>
      <w:r w:rsidR="00EE662E" w:rsidRPr="00EE662E">
        <w:rPr>
          <w:rFonts w:ascii="Times New Roman" w:hAnsi="Times New Roman" w:cs="Times New Roman" w:hint="cs"/>
          <w:b/>
          <w:bCs/>
          <w:sz w:val="24"/>
          <w:szCs w:val="24"/>
          <w:rtl/>
        </w:rPr>
        <w:t>שוויון בכבוד ובהכרה</w:t>
      </w:r>
      <w:r w:rsidR="00EE662E">
        <w:rPr>
          <w:rFonts w:ascii="Times New Roman" w:hAnsi="Times New Roman" w:cs="Times New Roman" w:hint="cs"/>
          <w:sz w:val="24"/>
          <w:szCs w:val="24"/>
          <w:rtl/>
        </w:rPr>
        <w:t xml:space="preserve"> אינו רק שוויון זכויות ואזרח אלא גם קבלה של הבדלים ולא רק המוכנות ל</w:t>
      </w:r>
      <w:r w:rsidR="00167A22">
        <w:rPr>
          <w:rFonts w:ascii="Times New Roman" w:hAnsi="Times New Roman" w:cs="Times New Roman" w:hint="cs"/>
          <w:sz w:val="24"/>
          <w:szCs w:val="24"/>
          <w:rtl/>
        </w:rPr>
        <w:t>שאת</w:t>
      </w:r>
      <w:r w:rsidR="00EE662E">
        <w:rPr>
          <w:rFonts w:ascii="Times New Roman" w:hAnsi="Times New Roman" w:cs="Times New Roman" w:hint="cs"/>
          <w:sz w:val="24"/>
          <w:szCs w:val="24"/>
          <w:rtl/>
        </w:rPr>
        <w:t>ם, תוך נכונות לקיים דיאלוג של "בי</w:t>
      </w:r>
      <w:r w:rsidR="0005425A">
        <w:rPr>
          <w:rFonts w:ascii="Times New Roman" w:hAnsi="Times New Roman" w:cs="Times New Roman" w:hint="cs"/>
          <w:sz w:val="24"/>
          <w:szCs w:val="24"/>
          <w:rtl/>
        </w:rPr>
        <w:t>נ</w:t>
      </w:r>
      <w:r w:rsidR="00EE662E">
        <w:rPr>
          <w:rFonts w:ascii="Times New Roman" w:hAnsi="Times New Roman" w:cs="Times New Roman" w:hint="cs"/>
          <w:sz w:val="24"/>
          <w:szCs w:val="24"/>
          <w:rtl/>
        </w:rPr>
        <w:t xml:space="preserve">תרבותיות ביקורתית". </w:t>
      </w:r>
      <w:r w:rsidR="00EE662E" w:rsidRPr="00EE662E">
        <w:rPr>
          <w:rFonts w:ascii="Times New Roman" w:hAnsi="Times New Roman" w:cs="Times New Roman" w:hint="cs"/>
          <w:b/>
          <w:bCs/>
          <w:sz w:val="24"/>
          <w:szCs w:val="24"/>
          <w:rtl/>
        </w:rPr>
        <w:t xml:space="preserve">שוויון באהבה, </w:t>
      </w:r>
      <w:r w:rsidR="00EE662E">
        <w:rPr>
          <w:rFonts w:ascii="Times New Roman" w:hAnsi="Times New Roman" w:cs="Times New Roman" w:hint="cs"/>
          <w:b/>
          <w:bCs/>
          <w:sz w:val="24"/>
          <w:szCs w:val="24"/>
          <w:rtl/>
        </w:rPr>
        <w:t>טיפול</w:t>
      </w:r>
      <w:r w:rsidR="00EE662E" w:rsidRPr="00EE662E">
        <w:rPr>
          <w:rFonts w:ascii="Times New Roman" w:hAnsi="Times New Roman" w:cs="Times New Roman" w:hint="cs"/>
          <w:b/>
          <w:bCs/>
          <w:sz w:val="24"/>
          <w:szCs w:val="24"/>
          <w:rtl/>
        </w:rPr>
        <w:t xml:space="preserve"> וסולידריות</w:t>
      </w:r>
      <w:r w:rsidR="00EE662E">
        <w:rPr>
          <w:rFonts w:ascii="Times New Roman" w:hAnsi="Times New Roman" w:cs="Times New Roman" w:hint="cs"/>
          <w:sz w:val="24"/>
          <w:szCs w:val="24"/>
          <w:rtl/>
        </w:rPr>
        <w:t xml:space="preserve"> פירושו חברה המאורגנת באופן שמגדיל את הסבירות להבטחתם ל</w:t>
      </w:r>
      <w:r w:rsidR="00424DD5">
        <w:rPr>
          <w:rFonts w:ascii="Times New Roman" w:hAnsi="Times New Roman" w:cs="Times New Roman" w:hint="cs"/>
          <w:sz w:val="24"/>
          <w:szCs w:val="24"/>
          <w:rtl/>
        </w:rPr>
        <w:t xml:space="preserve">כלל </w:t>
      </w:r>
      <w:r w:rsidR="00EE662E">
        <w:rPr>
          <w:rFonts w:ascii="Times New Roman" w:hAnsi="Times New Roman" w:cs="Times New Roman" w:hint="cs"/>
          <w:sz w:val="24"/>
          <w:szCs w:val="24"/>
          <w:rtl/>
        </w:rPr>
        <w:t>קבוצות האוכלוסייה, ו</w:t>
      </w:r>
      <w:r w:rsidR="00424DD5">
        <w:rPr>
          <w:rFonts w:ascii="Times New Roman" w:hAnsi="Times New Roman" w:cs="Times New Roman" w:hint="cs"/>
          <w:sz w:val="24"/>
          <w:szCs w:val="24"/>
          <w:rtl/>
        </w:rPr>
        <w:t>לאלה ה</w:t>
      </w:r>
      <w:r w:rsidR="00EE662E">
        <w:rPr>
          <w:rFonts w:ascii="Times New Roman" w:hAnsi="Times New Roman" w:cs="Times New Roman" w:hint="cs"/>
          <w:sz w:val="24"/>
          <w:szCs w:val="24"/>
          <w:rtl/>
        </w:rPr>
        <w:t xml:space="preserve">מוחלשות בפרט, והחינוך אליהם. מטרת הממד הרביעי היא לצמצם ככל האפשר את אי </w:t>
      </w:r>
      <w:r w:rsidR="00EE662E" w:rsidRPr="00EC28CB">
        <w:rPr>
          <w:rFonts w:ascii="Times New Roman" w:hAnsi="Times New Roman" w:cs="Times New Roman" w:hint="cs"/>
          <w:b/>
          <w:bCs/>
          <w:sz w:val="24"/>
          <w:szCs w:val="24"/>
          <w:rtl/>
        </w:rPr>
        <w:t>השוויון</w:t>
      </w:r>
      <w:r w:rsidR="00EE662E">
        <w:rPr>
          <w:rFonts w:ascii="Times New Roman" w:hAnsi="Times New Roman" w:cs="Times New Roman" w:hint="cs"/>
          <w:sz w:val="24"/>
          <w:szCs w:val="24"/>
          <w:rtl/>
        </w:rPr>
        <w:t xml:space="preserve"> </w:t>
      </w:r>
      <w:r w:rsidR="00EE662E" w:rsidRPr="00EE662E">
        <w:rPr>
          <w:rFonts w:ascii="Times New Roman" w:hAnsi="Times New Roman" w:cs="Times New Roman" w:hint="cs"/>
          <w:b/>
          <w:bCs/>
          <w:sz w:val="24"/>
          <w:szCs w:val="24"/>
          <w:rtl/>
        </w:rPr>
        <w:t>בכוח</w:t>
      </w:r>
      <w:r w:rsidR="00D41B16">
        <w:rPr>
          <w:rFonts w:ascii="Times New Roman" w:hAnsi="Times New Roman" w:cs="Times New Roman" w:hint="cs"/>
          <w:sz w:val="24"/>
          <w:szCs w:val="24"/>
          <w:rtl/>
        </w:rPr>
        <w:t xml:space="preserve"> בהקשר של זכויות אזרח ליברליות מסורתיות וזכויות פוליטיות, זכויות לקבוצות, פוליטיקה שוויונית והרחבת עקרונות דמוקרטיים לכל תחומי החברה. </w:t>
      </w:r>
      <w:r w:rsidR="00D41B16" w:rsidRPr="00D41B16">
        <w:rPr>
          <w:rFonts w:ascii="Times New Roman" w:hAnsi="Times New Roman" w:cs="Times New Roman" w:hint="cs"/>
          <w:b/>
          <w:bCs/>
          <w:sz w:val="24"/>
          <w:szCs w:val="24"/>
          <w:rtl/>
        </w:rPr>
        <w:t>שוויון בעבודה ובלמידה</w:t>
      </w:r>
      <w:r w:rsidR="00D41B16">
        <w:rPr>
          <w:rFonts w:ascii="Times New Roman" w:hAnsi="Times New Roman" w:cs="Times New Roman" w:hint="cs"/>
          <w:sz w:val="24"/>
          <w:szCs w:val="24"/>
          <w:rtl/>
        </w:rPr>
        <w:t xml:space="preserve"> </w:t>
      </w:r>
      <w:r w:rsidR="00584F17">
        <w:rPr>
          <w:rFonts w:ascii="Times New Roman" w:hAnsi="Times New Roman" w:cs="Times New Roman" w:hint="cs"/>
          <w:sz w:val="24"/>
          <w:szCs w:val="24"/>
          <w:rtl/>
        </w:rPr>
        <w:t xml:space="preserve">מתייחס לתחומים אלה </w:t>
      </w:r>
      <w:r w:rsidR="00521A2E">
        <w:rPr>
          <w:rFonts w:ascii="Times New Roman" w:hAnsi="Times New Roman" w:cs="Times New Roman" w:hint="cs"/>
          <w:sz w:val="24"/>
          <w:szCs w:val="24"/>
          <w:rtl/>
        </w:rPr>
        <w:t>כאל מ</w:t>
      </w:r>
      <w:r w:rsidR="00D41B16">
        <w:rPr>
          <w:rFonts w:ascii="Times New Roman" w:hAnsi="Times New Roman" w:cs="Times New Roman" w:hint="cs"/>
          <w:sz w:val="24"/>
          <w:szCs w:val="24"/>
          <w:rtl/>
        </w:rPr>
        <w:t>קור פוטנציאלי ל</w:t>
      </w:r>
      <w:r w:rsidR="00071FDA">
        <w:rPr>
          <w:rFonts w:ascii="Times New Roman" w:hAnsi="Times New Roman" w:cs="Times New Roman" w:hint="cs"/>
          <w:sz w:val="24"/>
          <w:szCs w:val="24"/>
          <w:rtl/>
        </w:rPr>
        <w:t>עניין ו</w:t>
      </w:r>
      <w:r w:rsidR="00D41B16">
        <w:rPr>
          <w:rFonts w:ascii="Times New Roman" w:hAnsi="Times New Roman" w:cs="Times New Roman" w:hint="cs"/>
          <w:sz w:val="24"/>
          <w:szCs w:val="24"/>
          <w:rtl/>
        </w:rPr>
        <w:t>התפתחות אישית, תוך הגבלת אי-שוויון בנטל העבודה ופיצוי בגינו.</w:t>
      </w:r>
    </w:p>
    <w:p w14:paraId="1D981DAE" w14:textId="73BF0D4B" w:rsidR="00EC28CB" w:rsidRPr="00EC28CB" w:rsidRDefault="00EC28CB" w:rsidP="00EC28CB">
      <w:pPr>
        <w:bidi/>
        <w:spacing w:after="0" w:line="360" w:lineRule="auto"/>
        <w:jc w:val="both"/>
        <w:rPr>
          <w:rFonts w:ascii="Times New Roman" w:hAnsi="Times New Roman" w:cs="Times New Roman"/>
          <w:b/>
          <w:bCs/>
          <w:sz w:val="24"/>
          <w:szCs w:val="24"/>
          <w:rtl/>
        </w:rPr>
      </w:pPr>
      <w:r w:rsidRPr="00EC28CB">
        <w:rPr>
          <w:rFonts w:ascii="Times New Roman" w:hAnsi="Times New Roman" w:cs="Times New Roman" w:hint="cs"/>
          <w:b/>
          <w:bCs/>
          <w:sz w:val="24"/>
          <w:szCs w:val="24"/>
          <w:rtl/>
        </w:rPr>
        <w:t>שוויון במשאבים ואי-שוויונו</w:t>
      </w:r>
      <w:r w:rsidR="0032174F">
        <w:rPr>
          <w:rFonts w:ascii="Times New Roman" w:hAnsi="Times New Roman" w:cs="Times New Roman" w:hint="eastAsia"/>
          <w:b/>
          <w:bCs/>
          <w:sz w:val="24"/>
          <w:szCs w:val="24"/>
          <w:rtl/>
        </w:rPr>
        <w:t>ֹ</w:t>
      </w:r>
      <w:r w:rsidRPr="00EC28CB">
        <w:rPr>
          <w:rFonts w:ascii="Times New Roman" w:hAnsi="Times New Roman" w:cs="Times New Roman" w:hint="cs"/>
          <w:b/>
          <w:bCs/>
          <w:sz w:val="24"/>
          <w:szCs w:val="24"/>
          <w:rtl/>
        </w:rPr>
        <w:t>ת על בסיס כלכלי בחינוך: החשיבות העליונה של מעמד חברתי</w:t>
      </w:r>
    </w:p>
    <w:p w14:paraId="4922D686" w14:textId="26603632" w:rsidR="00EC28CB" w:rsidRDefault="005A769F" w:rsidP="005A769F">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מאחר שחלוקת משאבים כלכלית ממלאת תפקיד מפתח בקביעת איכות החינוך שאדם מקבל, וחינוך קובע בצורה מכרעת הזדמנויות בחיים, אי אפשר לחשוב על שוויון בחינוך במנותק משוויון כלכלי. </w:t>
      </w:r>
      <w:r w:rsidR="00FC68A6">
        <w:rPr>
          <w:rFonts w:ascii="Times New Roman" w:hAnsi="Times New Roman" w:cs="Times New Roman" w:hint="cs"/>
          <w:sz w:val="24"/>
          <w:szCs w:val="24"/>
          <w:rtl/>
        </w:rPr>
        <w:t>מי שחסר את ההון התרבותי שדורשים בתי-הספר, ואת המשאבים וההון החברתי הדרושים להשגתו, יחווה כישלון יחסי בחינוך.</w:t>
      </w:r>
      <w:r w:rsidR="005B227A">
        <w:rPr>
          <w:rFonts w:ascii="Times New Roman" w:hAnsi="Times New Roman" w:cs="Times New Roman" w:hint="cs"/>
          <w:sz w:val="24"/>
          <w:szCs w:val="24"/>
          <w:rtl/>
        </w:rPr>
        <w:t xml:space="preserve"> גם מוסדות </w:t>
      </w:r>
      <w:r w:rsidR="008A798F">
        <w:rPr>
          <w:rFonts w:ascii="Times New Roman" w:hAnsi="Times New Roman" w:cs="Times New Roman" w:hint="cs"/>
          <w:sz w:val="24"/>
          <w:szCs w:val="24"/>
          <w:rtl/>
        </w:rPr>
        <w:t>ה</w:t>
      </w:r>
      <w:r w:rsidR="005B227A">
        <w:rPr>
          <w:rFonts w:ascii="Times New Roman" w:hAnsi="Times New Roman" w:cs="Times New Roman" w:hint="cs"/>
          <w:sz w:val="24"/>
          <w:szCs w:val="24"/>
          <w:rtl/>
        </w:rPr>
        <w:t>חינוך עצמם תורמים לאי-שוויון במשאבי חינוך על בסיס מעמדי</w:t>
      </w:r>
      <w:r w:rsidR="00A35B7F">
        <w:rPr>
          <w:rFonts w:ascii="Times New Roman" w:hAnsi="Times New Roman" w:cs="Times New Roman" w:hint="cs"/>
          <w:sz w:val="24"/>
          <w:szCs w:val="24"/>
          <w:rtl/>
        </w:rPr>
        <w:t xml:space="preserve">, באמצעות </w:t>
      </w:r>
      <w:r w:rsidR="00A35B7F" w:rsidRPr="00FD43E2">
        <w:rPr>
          <w:rFonts w:ascii="Times New Roman" w:hAnsi="Times New Roman" w:cs="Times New Roman" w:hint="cs"/>
          <w:b/>
          <w:bCs/>
          <w:sz w:val="24"/>
          <w:szCs w:val="24"/>
          <w:rtl/>
        </w:rPr>
        <w:t>תהליכי ה</w:t>
      </w:r>
      <w:r w:rsidR="00B01469" w:rsidRPr="00FD43E2">
        <w:rPr>
          <w:rFonts w:ascii="Times New Roman" w:hAnsi="Times New Roman" w:cs="Times New Roman" w:hint="cs"/>
          <w:b/>
          <w:bCs/>
          <w:sz w:val="24"/>
          <w:szCs w:val="24"/>
          <w:rtl/>
        </w:rPr>
        <w:t>מיון</w:t>
      </w:r>
      <w:r w:rsidR="00A35B7F" w:rsidRPr="00FD43E2">
        <w:rPr>
          <w:rFonts w:ascii="Times New Roman" w:hAnsi="Times New Roman" w:cs="Times New Roman" w:hint="cs"/>
          <w:b/>
          <w:bCs/>
          <w:sz w:val="24"/>
          <w:szCs w:val="24"/>
          <w:rtl/>
        </w:rPr>
        <w:t xml:space="preserve"> והקבלה</w:t>
      </w:r>
      <w:r w:rsidR="00F655B9">
        <w:rPr>
          <w:rFonts w:ascii="Times New Roman" w:hAnsi="Times New Roman" w:cs="Times New Roman" w:hint="cs"/>
          <w:sz w:val="24"/>
          <w:szCs w:val="24"/>
          <w:rtl/>
        </w:rPr>
        <w:t>,</w:t>
      </w:r>
      <w:r w:rsidR="00FD43E2">
        <w:rPr>
          <w:rFonts w:ascii="Times New Roman" w:hAnsi="Times New Roman" w:cs="Times New Roman" w:hint="cs"/>
          <w:b/>
          <w:bCs/>
          <w:sz w:val="24"/>
          <w:szCs w:val="24"/>
          <w:rtl/>
        </w:rPr>
        <w:t xml:space="preserve"> </w:t>
      </w:r>
      <w:r w:rsidR="00FD43E2">
        <w:rPr>
          <w:rFonts w:ascii="Times New Roman" w:hAnsi="Times New Roman" w:cs="Times New Roman" w:hint="cs"/>
          <w:sz w:val="24"/>
          <w:szCs w:val="24"/>
          <w:rtl/>
        </w:rPr>
        <w:t>שבמערכות מונעות-שוק מביא</w:t>
      </w:r>
      <w:r w:rsidR="003B44D0">
        <w:rPr>
          <w:rFonts w:ascii="Times New Roman" w:hAnsi="Times New Roman" w:cs="Times New Roman" w:hint="cs"/>
          <w:sz w:val="24"/>
          <w:szCs w:val="24"/>
          <w:rtl/>
        </w:rPr>
        <w:t>ים</w:t>
      </w:r>
      <w:r w:rsidR="00FD43E2">
        <w:rPr>
          <w:rFonts w:ascii="Times New Roman" w:hAnsi="Times New Roman" w:cs="Times New Roman" w:hint="cs"/>
          <w:sz w:val="24"/>
          <w:szCs w:val="24"/>
          <w:rtl/>
        </w:rPr>
        <w:t xml:space="preserve"> להעדפת תלמידים אטרקטיביים מבחינה אקדמית ורקע משפחתי בעל הון כלכלי ותרבותי שיכול לתמוך בהם; </w:t>
      </w:r>
      <w:r w:rsidR="00A35B7F" w:rsidRPr="00FD43E2">
        <w:rPr>
          <w:rFonts w:ascii="Times New Roman" w:hAnsi="Times New Roman" w:cs="Times New Roman" w:hint="cs"/>
          <w:b/>
          <w:bCs/>
          <w:sz w:val="24"/>
          <w:szCs w:val="24"/>
          <w:rtl/>
        </w:rPr>
        <w:t>תהליכי השמת תלמידים במסלולים</w:t>
      </w:r>
      <w:r w:rsidR="00504D68">
        <w:rPr>
          <w:rFonts w:ascii="Times New Roman" w:hAnsi="Times New Roman" w:cs="Times New Roman" w:hint="cs"/>
          <w:b/>
          <w:bCs/>
          <w:sz w:val="24"/>
          <w:szCs w:val="24"/>
          <w:rtl/>
        </w:rPr>
        <w:t xml:space="preserve"> והקבצות</w:t>
      </w:r>
      <w:r w:rsidR="00F655B9">
        <w:rPr>
          <w:rFonts w:ascii="Times New Roman" w:hAnsi="Times New Roman" w:cs="Times New Roman" w:hint="cs"/>
          <w:sz w:val="24"/>
          <w:szCs w:val="24"/>
          <w:rtl/>
        </w:rPr>
        <w:t>, שבפועל נוטים ל</w:t>
      </w:r>
      <w:r w:rsidR="009F570A">
        <w:rPr>
          <w:rFonts w:ascii="Times New Roman" w:hAnsi="Times New Roman" w:cs="Times New Roman" w:hint="cs"/>
          <w:sz w:val="24"/>
          <w:szCs w:val="24"/>
          <w:rtl/>
        </w:rPr>
        <w:t>הפנות</w:t>
      </w:r>
      <w:r w:rsidR="00F655B9">
        <w:rPr>
          <w:rFonts w:ascii="Times New Roman" w:hAnsi="Times New Roman" w:cs="Times New Roman" w:hint="cs"/>
          <w:sz w:val="24"/>
          <w:szCs w:val="24"/>
          <w:rtl/>
        </w:rPr>
        <w:t xml:space="preserve"> בעלי רקע סוציו-אקונומי נמוך ומיעוטים אתניים למסלולים נמוכים יותר</w:t>
      </w:r>
      <w:r w:rsidR="00EA280D">
        <w:rPr>
          <w:rFonts w:ascii="Times New Roman" w:hAnsi="Times New Roman" w:cs="Times New Roman" w:hint="cs"/>
          <w:sz w:val="24"/>
          <w:szCs w:val="24"/>
          <w:rtl/>
        </w:rPr>
        <w:t>, ול</w:t>
      </w:r>
      <w:r w:rsidR="003116EF">
        <w:rPr>
          <w:rFonts w:ascii="Times New Roman" w:hAnsi="Times New Roman" w:cs="Times New Roman" w:hint="cs"/>
          <w:sz w:val="24"/>
          <w:szCs w:val="24"/>
          <w:rtl/>
        </w:rPr>
        <w:t>התמסר</w:t>
      </w:r>
      <w:r w:rsidR="00EA280D">
        <w:rPr>
          <w:rFonts w:ascii="Times New Roman" w:hAnsi="Times New Roman" w:cs="Times New Roman" w:hint="cs"/>
          <w:sz w:val="24"/>
          <w:szCs w:val="24"/>
          <w:rtl/>
        </w:rPr>
        <w:t xml:space="preserve"> ללחץ הורים חזקים הדוחפים להסללה מלכתחילה</w:t>
      </w:r>
      <w:r w:rsidR="003116EF">
        <w:rPr>
          <w:rFonts w:ascii="Times New Roman" w:hAnsi="Times New Roman" w:cs="Times New Roman" w:hint="cs"/>
          <w:sz w:val="24"/>
          <w:szCs w:val="24"/>
          <w:rtl/>
        </w:rPr>
        <w:t xml:space="preserve"> תוך היתלות ברציונליזציה מהותנית וסיווגים מדעיים מפוקפקים</w:t>
      </w:r>
      <w:r w:rsidR="00FD43E2">
        <w:rPr>
          <w:rFonts w:ascii="Times New Roman" w:hAnsi="Times New Roman" w:cs="Times New Roman" w:hint="cs"/>
          <w:sz w:val="24"/>
          <w:szCs w:val="24"/>
          <w:rtl/>
        </w:rPr>
        <w:t>;</w:t>
      </w:r>
      <w:r w:rsidR="00A35B7F">
        <w:rPr>
          <w:rFonts w:ascii="Times New Roman" w:hAnsi="Times New Roman" w:cs="Times New Roman" w:hint="cs"/>
          <w:sz w:val="24"/>
          <w:szCs w:val="24"/>
          <w:rtl/>
        </w:rPr>
        <w:t xml:space="preserve"> ו</w:t>
      </w:r>
      <w:r w:rsidR="00A35B7F" w:rsidRPr="009F570A">
        <w:rPr>
          <w:rFonts w:ascii="Times New Roman" w:hAnsi="Times New Roman" w:cs="Times New Roman" w:hint="cs"/>
          <w:b/>
          <w:bCs/>
          <w:sz w:val="24"/>
          <w:szCs w:val="24"/>
          <w:rtl/>
        </w:rPr>
        <w:t>מערכות תכנון תוכניות הלימודים וההערכה</w:t>
      </w:r>
      <w:r w:rsidR="009F570A">
        <w:rPr>
          <w:rFonts w:ascii="Times New Roman" w:hAnsi="Times New Roman" w:cs="Times New Roman" w:hint="cs"/>
          <w:sz w:val="24"/>
          <w:szCs w:val="24"/>
          <w:rtl/>
        </w:rPr>
        <w:t xml:space="preserve">, </w:t>
      </w:r>
      <w:r w:rsidR="003116EF">
        <w:rPr>
          <w:rFonts w:ascii="Times New Roman" w:hAnsi="Times New Roman" w:cs="Times New Roman" w:hint="cs"/>
          <w:sz w:val="24"/>
          <w:szCs w:val="24"/>
          <w:rtl/>
        </w:rPr>
        <w:t>ש</w:t>
      </w:r>
      <w:r w:rsidR="003A2CBA">
        <w:rPr>
          <w:rFonts w:ascii="Times New Roman" w:hAnsi="Times New Roman" w:cs="Times New Roman" w:hint="cs"/>
          <w:sz w:val="24"/>
          <w:szCs w:val="24"/>
          <w:rtl/>
        </w:rPr>
        <w:t xml:space="preserve">ככלל, </w:t>
      </w:r>
      <w:r w:rsidR="003116EF">
        <w:rPr>
          <w:rFonts w:ascii="Times New Roman" w:hAnsi="Times New Roman" w:cs="Times New Roman" w:hint="cs"/>
          <w:sz w:val="24"/>
          <w:szCs w:val="24"/>
          <w:rtl/>
        </w:rPr>
        <w:t>מוטות מאוד לטובת תלמידים בעלי כישורים לשוניים (בכתיבה) ולוגיים-מתמטיים, שהתפתחותם מותנ</w:t>
      </w:r>
      <w:r w:rsidR="001265B9">
        <w:rPr>
          <w:rFonts w:ascii="Times New Roman" w:hAnsi="Times New Roman" w:cs="Times New Roman" w:hint="cs"/>
          <w:sz w:val="24"/>
          <w:szCs w:val="24"/>
          <w:rtl/>
        </w:rPr>
        <w:t>ית</w:t>
      </w:r>
      <w:r w:rsidR="003116EF">
        <w:rPr>
          <w:rFonts w:ascii="Times New Roman" w:hAnsi="Times New Roman" w:cs="Times New Roman" w:hint="cs"/>
          <w:sz w:val="24"/>
          <w:szCs w:val="24"/>
          <w:rtl/>
        </w:rPr>
        <w:t xml:space="preserve"> במיוחד ברקע מעמדי, תרבותי וכלכל</w:t>
      </w:r>
      <w:r w:rsidR="003334D4">
        <w:rPr>
          <w:rFonts w:ascii="Times New Roman" w:hAnsi="Times New Roman" w:cs="Times New Roman" w:hint="cs"/>
          <w:sz w:val="24"/>
          <w:szCs w:val="24"/>
          <w:rtl/>
        </w:rPr>
        <w:t>י</w:t>
      </w:r>
      <w:r w:rsidR="006314BE">
        <w:rPr>
          <w:rFonts w:ascii="Times New Roman" w:hAnsi="Times New Roman" w:cs="Times New Roman" w:hint="cs"/>
          <w:sz w:val="24"/>
          <w:szCs w:val="24"/>
          <w:rtl/>
        </w:rPr>
        <w:t xml:space="preserve">. </w:t>
      </w:r>
      <w:r w:rsidR="003334D4">
        <w:rPr>
          <w:rFonts w:ascii="Times New Roman" w:hAnsi="Times New Roman" w:cs="Times New Roman" w:hint="cs"/>
          <w:sz w:val="24"/>
          <w:szCs w:val="24"/>
          <w:rtl/>
        </w:rPr>
        <w:t>הטיה על בסיס מעמדי ניכרת גם בתוכנית הלימודים הפרטנית במקצועות השונים: מה שמתמסד כידע לגיטימי בכל שדה משקף את טעמן ועניינן של האליטות (בעיקר הזכריות), שעה שעובדות החיים והתרבות של הכפופים כלכלית אינן נלמדות.</w:t>
      </w:r>
    </w:p>
    <w:p w14:paraId="7FC9E794" w14:textId="789EC085" w:rsidR="00230C3F" w:rsidRDefault="00546995" w:rsidP="00230C3F">
      <w:pPr>
        <w:bidi/>
        <w:spacing w:after="120" w:line="360" w:lineRule="auto"/>
        <w:jc w:val="both"/>
        <w:rPr>
          <w:rFonts w:ascii="Times New Roman" w:hAnsi="Times New Roman" w:cs="Times New Roman"/>
          <w:sz w:val="24"/>
          <w:szCs w:val="24"/>
          <w:rtl/>
        </w:rPr>
      </w:pPr>
      <w:r w:rsidRPr="005B4E67">
        <w:rPr>
          <w:rFonts w:ascii="Times New Roman" w:hAnsi="Times New Roman" w:cs="Times New Roman" w:hint="cs"/>
          <w:b/>
          <w:bCs/>
          <w:sz w:val="24"/>
          <w:szCs w:val="24"/>
          <w:rtl/>
        </w:rPr>
        <w:lastRenderedPageBreak/>
        <w:t>פתרונות</w:t>
      </w:r>
      <w:r w:rsidR="005B4E67">
        <w:rPr>
          <w:rFonts w:ascii="Times New Roman" w:hAnsi="Times New Roman" w:cs="Times New Roman" w:hint="cs"/>
          <w:sz w:val="24"/>
          <w:szCs w:val="24"/>
          <w:rtl/>
        </w:rPr>
        <w:t xml:space="preserve">   </w:t>
      </w:r>
      <w:r w:rsidR="00601754">
        <w:rPr>
          <w:rFonts w:ascii="Times New Roman" w:hAnsi="Times New Roman" w:cs="Times New Roman" w:hint="cs"/>
          <w:sz w:val="24"/>
          <w:szCs w:val="24"/>
          <w:rtl/>
        </w:rPr>
        <w:t>אין 'פתרון פנימי' מקיף לבעיית האי-שוויון המעמדי בחינוך שכן מקורותיו המגדירים</w:t>
      </w:r>
      <w:r w:rsidR="00DF4687">
        <w:rPr>
          <w:rFonts w:ascii="Times New Roman" w:hAnsi="Times New Roman" w:cs="Times New Roman" w:hint="cs"/>
          <w:sz w:val="24"/>
          <w:szCs w:val="24"/>
          <w:rtl/>
        </w:rPr>
        <w:t xml:space="preserve"> </w:t>
      </w:r>
      <w:r w:rsidR="00DF4687">
        <w:rPr>
          <w:rFonts w:ascii="Times New Roman" w:hAnsi="Times New Roman" w:cs="Times New Roman" w:hint="eastAsia"/>
          <w:sz w:val="24"/>
          <w:szCs w:val="24"/>
          <w:rtl/>
        </w:rPr>
        <w:t>–</w:t>
      </w:r>
      <w:r w:rsidR="00601754">
        <w:rPr>
          <w:rFonts w:ascii="Times New Roman" w:hAnsi="Times New Roman" w:cs="Times New Roman" w:hint="cs"/>
          <w:sz w:val="24"/>
          <w:szCs w:val="24"/>
          <w:rtl/>
        </w:rPr>
        <w:t xml:space="preserve"> </w:t>
      </w:r>
      <w:r w:rsidR="00DF4687">
        <w:rPr>
          <w:rFonts w:ascii="Times New Roman" w:hAnsi="Times New Roman" w:cs="Times New Roman" w:hint="cs"/>
          <w:sz w:val="24"/>
          <w:szCs w:val="24"/>
          <w:rtl/>
        </w:rPr>
        <w:t>אי-שוויו</w:t>
      </w:r>
      <w:r w:rsidR="00DF4687">
        <w:rPr>
          <w:rFonts w:ascii="Times New Roman" w:hAnsi="Times New Roman" w:cs="Times New Roman" w:hint="cs"/>
          <w:sz w:val="24"/>
          <w:szCs w:val="24"/>
          <w:rtl/>
        </w:rPr>
        <w:t>ן</w:t>
      </w:r>
      <w:r w:rsidR="00DF4687">
        <w:rPr>
          <w:rFonts w:ascii="Times New Roman" w:hAnsi="Times New Roman" w:cs="Times New Roman" w:hint="cs"/>
          <w:sz w:val="24"/>
          <w:szCs w:val="24"/>
          <w:rtl/>
        </w:rPr>
        <w:t xml:space="preserve"> נרחב מ</w:t>
      </w:r>
      <w:r w:rsidR="00DF4687">
        <w:rPr>
          <w:rFonts w:ascii="Times New Roman" w:hAnsi="Times New Roman" w:cs="Times New Roman" w:hint="cs"/>
          <w:sz w:val="24"/>
          <w:szCs w:val="24"/>
          <w:rtl/>
        </w:rPr>
        <w:t>מנו</w:t>
      </w:r>
      <w:r w:rsidR="00DF4687">
        <w:rPr>
          <w:rFonts w:ascii="Times New Roman" w:hAnsi="Times New Roman" w:cs="Times New Roman" w:hint="cs"/>
          <w:sz w:val="24"/>
          <w:szCs w:val="24"/>
          <w:rtl/>
        </w:rPr>
        <w:t xml:space="preserve"> על בסיס כלכלי</w:t>
      </w:r>
      <w:r w:rsidR="00DF4687">
        <w:rPr>
          <w:rFonts w:ascii="Times New Roman" w:hAnsi="Times New Roman" w:cs="Times New Roman" w:hint="cs"/>
          <w:sz w:val="24"/>
          <w:szCs w:val="24"/>
          <w:rtl/>
        </w:rPr>
        <w:t xml:space="preserve"> </w:t>
      </w:r>
      <w:r w:rsidR="00DF4687">
        <w:rPr>
          <w:rFonts w:ascii="Times New Roman" w:hAnsi="Times New Roman" w:cs="Times New Roman" w:hint="eastAsia"/>
          <w:sz w:val="24"/>
          <w:szCs w:val="24"/>
          <w:rtl/>
        </w:rPr>
        <w:t>–</w:t>
      </w:r>
      <w:r w:rsidR="00DF4687">
        <w:rPr>
          <w:rFonts w:ascii="Times New Roman" w:hAnsi="Times New Roman" w:cs="Times New Roman" w:hint="cs"/>
          <w:sz w:val="24"/>
          <w:szCs w:val="24"/>
          <w:rtl/>
        </w:rPr>
        <w:t xml:space="preserve"> </w:t>
      </w:r>
      <w:r w:rsidR="00601754">
        <w:rPr>
          <w:rFonts w:ascii="Times New Roman" w:hAnsi="Times New Roman" w:cs="Times New Roman" w:hint="cs"/>
          <w:sz w:val="24"/>
          <w:szCs w:val="24"/>
          <w:rtl/>
        </w:rPr>
        <w:t xml:space="preserve">מצויים מחוץ למערכת החינוך. </w:t>
      </w:r>
      <w:r w:rsidR="00504D68">
        <w:rPr>
          <w:rFonts w:ascii="Times New Roman" w:hAnsi="Times New Roman" w:cs="Times New Roman" w:hint="cs"/>
          <w:sz w:val="24"/>
          <w:szCs w:val="24"/>
          <w:rtl/>
        </w:rPr>
        <w:t>תהליכי מיון והקבצה</w:t>
      </w:r>
      <w:r w:rsidR="00E90DD4">
        <w:rPr>
          <w:rFonts w:ascii="Times New Roman" w:hAnsi="Times New Roman" w:cs="Times New Roman" w:hint="cs"/>
          <w:sz w:val="24"/>
          <w:szCs w:val="24"/>
          <w:rtl/>
        </w:rPr>
        <w:t xml:space="preserve"> הם תחומים ברורים שבהם </w:t>
      </w:r>
      <w:r w:rsidR="00EF02D3">
        <w:rPr>
          <w:rFonts w:ascii="Times New Roman" w:hAnsi="Times New Roman" w:cs="Times New Roman" w:hint="cs"/>
          <w:sz w:val="24"/>
          <w:szCs w:val="24"/>
          <w:rtl/>
        </w:rPr>
        <w:t xml:space="preserve">יכולים </w:t>
      </w:r>
      <w:r w:rsidR="00E90DD4">
        <w:rPr>
          <w:rFonts w:ascii="Times New Roman" w:hAnsi="Times New Roman" w:cs="Times New Roman" w:hint="cs"/>
          <w:sz w:val="24"/>
          <w:szCs w:val="24"/>
          <w:rtl/>
        </w:rPr>
        <w:t>בתי ספר להפסיק לשתף פעולה עם אי-שוויון מעמדי</w:t>
      </w:r>
      <w:r w:rsidR="009300C9">
        <w:rPr>
          <w:rFonts w:ascii="Times New Roman" w:hAnsi="Times New Roman" w:cs="Times New Roman" w:hint="cs"/>
          <w:sz w:val="24"/>
          <w:szCs w:val="24"/>
          <w:rtl/>
        </w:rPr>
        <w:t>:</w:t>
      </w:r>
      <w:r w:rsidR="00E90DD4">
        <w:rPr>
          <w:rFonts w:ascii="Times New Roman" w:hAnsi="Times New Roman" w:cs="Times New Roman" w:hint="cs"/>
          <w:sz w:val="24"/>
          <w:szCs w:val="24"/>
          <w:rtl/>
        </w:rPr>
        <w:t xml:space="preserve"> </w:t>
      </w:r>
      <w:r w:rsidR="009300C9">
        <w:rPr>
          <w:rFonts w:ascii="Times New Roman" w:hAnsi="Times New Roman" w:cs="Times New Roman" w:hint="cs"/>
          <w:sz w:val="24"/>
          <w:szCs w:val="24"/>
          <w:rtl/>
        </w:rPr>
        <w:t xml:space="preserve">מנהלים ומורים המחויבים לעקרונות שוויוניים יותר יכולים ליישם פרקטיקות שוויוניות יותר. </w:t>
      </w:r>
      <w:r w:rsidR="004B705F">
        <w:rPr>
          <w:rFonts w:ascii="Times New Roman" w:hAnsi="Times New Roman" w:cs="Times New Roman" w:hint="cs"/>
          <w:sz w:val="24"/>
          <w:szCs w:val="24"/>
          <w:rtl/>
        </w:rPr>
        <w:t xml:space="preserve">כן נחוצה שקיפות ציבורית שתחשוף לביקורת דמוקרטית לא רק את תהליכי המיון והקבלה לבתי הספר, אלא גם את תהליכי ההסללה וההקבצה. </w:t>
      </w:r>
      <w:r w:rsidR="00AD155B">
        <w:rPr>
          <w:rFonts w:ascii="Times New Roman" w:hAnsi="Times New Roman" w:cs="Times New Roman" w:hint="cs"/>
          <w:sz w:val="24"/>
          <w:szCs w:val="24"/>
          <w:rtl/>
        </w:rPr>
        <w:t>שינוי תוכניות לימודים ושיטות הערכה מו</w:t>
      </w:r>
      <w:r w:rsidR="00E72475">
        <w:rPr>
          <w:rFonts w:ascii="Times New Roman" w:hAnsi="Times New Roman" w:cs="Times New Roman" w:hint="eastAsia"/>
          <w:sz w:val="24"/>
          <w:szCs w:val="24"/>
          <w:rtl/>
        </w:rPr>
        <w:t>ּ</w:t>
      </w:r>
      <w:r w:rsidR="00AD155B">
        <w:rPr>
          <w:rFonts w:ascii="Times New Roman" w:hAnsi="Times New Roman" w:cs="Times New Roman" w:hint="cs"/>
          <w:sz w:val="24"/>
          <w:szCs w:val="24"/>
          <w:rtl/>
        </w:rPr>
        <w:t>טות</w:t>
      </w:r>
      <w:r w:rsidR="00E72475">
        <w:rPr>
          <w:rFonts w:ascii="Times New Roman" w:hAnsi="Times New Roman" w:cs="Times New Roman" w:hint="cs"/>
          <w:sz w:val="24"/>
          <w:szCs w:val="24"/>
          <w:rtl/>
        </w:rPr>
        <w:t>-</w:t>
      </w:r>
      <w:r w:rsidR="00AD155B">
        <w:rPr>
          <w:rFonts w:ascii="Times New Roman" w:hAnsi="Times New Roman" w:cs="Times New Roman" w:hint="cs"/>
          <w:sz w:val="24"/>
          <w:szCs w:val="24"/>
          <w:rtl/>
        </w:rPr>
        <w:t>מעמד צריך להתקיים ברמת הגופים השולטים בעיצוב תוכניות הלימודים, וגם כאן נחוצה דמוקרטיזציה של קבלת-ההחלטות.</w:t>
      </w:r>
      <w:r w:rsidR="0029039C">
        <w:rPr>
          <w:rFonts w:ascii="Times New Roman" w:hAnsi="Times New Roman" w:cs="Times New Roman" w:hint="cs"/>
          <w:sz w:val="24"/>
          <w:szCs w:val="24"/>
          <w:rtl/>
        </w:rPr>
        <w:t xml:space="preserve"> </w:t>
      </w:r>
      <w:r w:rsidR="00DF3CC1">
        <w:rPr>
          <w:rFonts w:ascii="Times New Roman" w:hAnsi="Times New Roman" w:cs="Times New Roman" w:hint="cs"/>
          <w:sz w:val="24"/>
          <w:szCs w:val="24"/>
          <w:rtl/>
        </w:rPr>
        <w:t>יש להביא</w:t>
      </w:r>
      <w:r w:rsidR="0029039C">
        <w:rPr>
          <w:rFonts w:ascii="Times New Roman" w:hAnsi="Times New Roman" w:cs="Times New Roman" w:hint="cs"/>
          <w:sz w:val="24"/>
          <w:szCs w:val="24"/>
          <w:rtl/>
        </w:rPr>
        <w:t xml:space="preserve"> </w:t>
      </w:r>
      <w:r w:rsidR="0084470A">
        <w:rPr>
          <w:rFonts w:ascii="Times New Roman" w:hAnsi="Times New Roman" w:cs="Times New Roman" w:hint="cs"/>
          <w:sz w:val="24"/>
          <w:szCs w:val="24"/>
          <w:rtl/>
        </w:rPr>
        <w:t>ל</w:t>
      </w:r>
      <w:r w:rsidR="0029039C">
        <w:rPr>
          <w:rFonts w:ascii="Times New Roman" w:hAnsi="Times New Roman" w:cs="Times New Roman" w:hint="cs"/>
          <w:sz w:val="24"/>
          <w:szCs w:val="24"/>
          <w:rtl/>
        </w:rPr>
        <w:t xml:space="preserve">קצו </w:t>
      </w:r>
      <w:r w:rsidR="00DF3CC1">
        <w:rPr>
          <w:rFonts w:ascii="Times New Roman" w:hAnsi="Times New Roman" w:cs="Times New Roman" w:hint="cs"/>
          <w:sz w:val="24"/>
          <w:szCs w:val="24"/>
          <w:rtl/>
        </w:rPr>
        <w:t>את</w:t>
      </w:r>
      <w:r w:rsidR="0029039C">
        <w:rPr>
          <w:rFonts w:ascii="Times New Roman" w:hAnsi="Times New Roman" w:cs="Times New Roman" w:hint="cs"/>
          <w:sz w:val="24"/>
          <w:szCs w:val="24"/>
          <w:rtl/>
        </w:rPr>
        <w:t xml:space="preserve"> ריבוד הידע עצמו</w:t>
      </w:r>
      <w:r w:rsidR="00DF3CC1">
        <w:rPr>
          <w:rFonts w:ascii="Times New Roman" w:hAnsi="Times New Roman" w:cs="Times New Roman" w:hint="cs"/>
          <w:sz w:val="24"/>
          <w:szCs w:val="24"/>
          <w:rtl/>
        </w:rPr>
        <w:t>, לז</w:t>
      </w:r>
      <w:r w:rsidR="0084470A">
        <w:rPr>
          <w:rFonts w:ascii="Times New Roman" w:hAnsi="Times New Roman" w:cs="Times New Roman" w:hint="eastAsia"/>
          <w:sz w:val="24"/>
          <w:szCs w:val="24"/>
          <w:rtl/>
        </w:rPr>
        <w:t>ַ</w:t>
      </w:r>
      <w:r w:rsidR="00DF3CC1">
        <w:rPr>
          <w:rFonts w:ascii="Times New Roman" w:hAnsi="Times New Roman" w:cs="Times New Roman" w:hint="cs"/>
          <w:sz w:val="24"/>
          <w:szCs w:val="24"/>
          <w:rtl/>
        </w:rPr>
        <w:t>כות בהכרה ואקרדיטציה סוגי ידע והבנה שהוגדרו נחותים ולא ראויים ללימוד עד כה</w:t>
      </w:r>
      <w:r w:rsidR="00DD32B7">
        <w:rPr>
          <w:rFonts w:ascii="Times New Roman" w:hAnsi="Times New Roman" w:cs="Times New Roman" w:hint="cs"/>
          <w:sz w:val="24"/>
          <w:szCs w:val="24"/>
          <w:rtl/>
        </w:rPr>
        <w:t xml:space="preserve">, ולהנהיג </w:t>
      </w:r>
      <w:r w:rsidR="00AB5A3A">
        <w:rPr>
          <w:rFonts w:ascii="Times New Roman" w:hAnsi="Times New Roman" w:cs="Times New Roman" w:hint="cs"/>
          <w:sz w:val="24"/>
          <w:szCs w:val="24"/>
          <w:rtl/>
        </w:rPr>
        <w:t>הערכה</w:t>
      </w:r>
      <w:r w:rsidR="00DD32B7">
        <w:rPr>
          <w:rFonts w:ascii="Times New Roman" w:hAnsi="Times New Roman" w:cs="Times New Roman" w:hint="cs"/>
          <w:sz w:val="24"/>
          <w:szCs w:val="24"/>
          <w:rtl/>
        </w:rPr>
        <w:t xml:space="preserve"> הוגנ</w:t>
      </w:r>
      <w:r w:rsidR="00AB5A3A">
        <w:rPr>
          <w:rFonts w:ascii="Times New Roman" w:hAnsi="Times New Roman" w:cs="Times New Roman" w:hint="cs"/>
          <w:sz w:val="24"/>
          <w:szCs w:val="24"/>
          <w:rtl/>
        </w:rPr>
        <w:t>ת</w:t>
      </w:r>
      <w:r w:rsidR="00DD32B7">
        <w:rPr>
          <w:rFonts w:ascii="Times New Roman" w:hAnsi="Times New Roman" w:cs="Times New Roman" w:hint="cs"/>
          <w:sz w:val="24"/>
          <w:szCs w:val="24"/>
          <w:rtl/>
        </w:rPr>
        <w:t xml:space="preserve"> להכרה באינטליגנציות מרובות.</w:t>
      </w:r>
      <w:r w:rsidR="00E57440">
        <w:rPr>
          <w:rFonts w:ascii="Times New Roman" w:hAnsi="Times New Roman" w:cs="Times New Roman" w:hint="cs"/>
          <w:sz w:val="24"/>
          <w:szCs w:val="24"/>
          <w:rtl/>
        </w:rPr>
        <w:t xml:space="preserve"> </w:t>
      </w:r>
    </w:p>
    <w:p w14:paraId="4F65CF94" w14:textId="3EA7F504" w:rsidR="00DC17D1" w:rsidRPr="00DC17D1" w:rsidRDefault="00DC17D1" w:rsidP="00DC17D1">
      <w:pPr>
        <w:bidi/>
        <w:spacing w:after="0" w:line="360" w:lineRule="auto"/>
        <w:jc w:val="both"/>
        <w:rPr>
          <w:rFonts w:ascii="Times New Roman" w:hAnsi="Times New Roman" w:cs="Times New Roman"/>
          <w:b/>
          <w:bCs/>
          <w:sz w:val="24"/>
          <w:szCs w:val="24"/>
          <w:rtl/>
        </w:rPr>
      </w:pPr>
      <w:r w:rsidRPr="00DC17D1">
        <w:rPr>
          <w:rFonts w:ascii="Times New Roman" w:hAnsi="Times New Roman" w:cs="Times New Roman" w:hint="cs"/>
          <w:b/>
          <w:bCs/>
          <w:sz w:val="24"/>
          <w:szCs w:val="24"/>
          <w:rtl/>
        </w:rPr>
        <w:t>שוויון בכבוד והכרה בחינוך: הכרה בשונות</w:t>
      </w:r>
    </w:p>
    <w:p w14:paraId="4C6F61A2" w14:textId="6411996F" w:rsidR="00DC17D1" w:rsidRDefault="00385AF8" w:rsidP="00DC17D1">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את אי-השוויונוֹת האלה, הקשורים בגיל, מיניות, אמונה דתית, מוגבלות, שפה, מגדר, מעמד, גזע או אתניות יש להתחיל לפתור באמצעות יוזמות קשורות-סטטוס. </w:t>
      </w:r>
      <w:r w:rsidR="007A0B3D">
        <w:rPr>
          <w:rFonts w:ascii="Times New Roman" w:hAnsi="Times New Roman" w:cs="Times New Roman" w:hint="cs"/>
          <w:sz w:val="24"/>
          <w:szCs w:val="24"/>
          <w:rtl/>
        </w:rPr>
        <w:t>הם חשובים לא רק כשלעצמם, אלא גם כי אי-יכולת להכיל שוני בבתי הספר והאוניברסיטאות עלול להוליד אי-שוויונוֹת גם במשאבים.</w:t>
      </w:r>
      <w:r w:rsidR="004175BC">
        <w:rPr>
          <w:rFonts w:ascii="Times New Roman" w:hAnsi="Times New Roman" w:cs="Times New Roman" w:hint="cs"/>
          <w:sz w:val="24"/>
          <w:szCs w:val="24"/>
          <w:rtl/>
        </w:rPr>
        <w:t xml:space="preserve"> אי-הכרה תרבותית וייצוג-מוטעה בבתי הספר מבוסס</w:t>
      </w:r>
      <w:r w:rsidR="00C90076">
        <w:rPr>
          <w:rFonts w:ascii="Times New Roman" w:hAnsi="Times New Roman" w:cs="Times New Roman" w:hint="cs"/>
          <w:sz w:val="24"/>
          <w:szCs w:val="24"/>
          <w:rtl/>
        </w:rPr>
        <w:t>ים</w:t>
      </w:r>
      <w:r w:rsidR="004175BC">
        <w:rPr>
          <w:rFonts w:ascii="Times New Roman" w:hAnsi="Times New Roman" w:cs="Times New Roman" w:hint="cs"/>
          <w:sz w:val="24"/>
          <w:szCs w:val="24"/>
          <w:rtl/>
        </w:rPr>
        <w:t xml:space="preserve"> על פרקטיקות ותהליכים של תוכניות לימודים והערכה, גישות פדגוגיות, תרבות שווים ונורמות ארגוניות.</w:t>
      </w:r>
      <w:r w:rsidR="00C90076">
        <w:rPr>
          <w:rFonts w:ascii="Times New Roman" w:hAnsi="Times New Roman" w:cs="Times New Roman" w:hint="cs"/>
          <w:sz w:val="24"/>
          <w:szCs w:val="24"/>
          <w:rtl/>
        </w:rPr>
        <w:t xml:space="preserve"> אנו מזהים שלוש פרקטיקות חשובות במיוחד בשימור אי-שוויון בכבוד והכרה: </w:t>
      </w:r>
      <w:r w:rsidR="00C21BDD" w:rsidRPr="003D5D71">
        <w:rPr>
          <w:rFonts w:ascii="Times New Roman" w:hAnsi="Times New Roman" w:cs="Times New Roman" w:hint="cs"/>
          <w:b/>
          <w:bCs/>
          <w:sz w:val="24"/>
          <w:szCs w:val="24"/>
          <w:rtl/>
        </w:rPr>
        <w:t>שתיקה, אי-נראות ופיחות-ערך</w:t>
      </w:r>
      <w:r w:rsidR="003D5D71">
        <w:rPr>
          <w:rFonts w:ascii="Times New Roman" w:hAnsi="Times New Roman" w:cs="Times New Roman" w:hint="cs"/>
          <w:sz w:val="24"/>
          <w:szCs w:val="24"/>
          <w:rtl/>
        </w:rPr>
        <w:t xml:space="preserve"> של קבוצה ביחס לשיח החינוכי, למשל </w:t>
      </w:r>
      <w:r w:rsidR="003D5332">
        <w:rPr>
          <w:rFonts w:ascii="Times New Roman" w:hAnsi="Times New Roman" w:cs="Times New Roman" w:hint="cs"/>
          <w:sz w:val="24"/>
          <w:szCs w:val="24"/>
          <w:rtl/>
        </w:rPr>
        <w:t>קבוצות של זהות מינית המודרות מהמדיניות והפרקטיקה החינוכית שהיא במקומות רבים הטרוסקסואלית בבסיסה ומכחישה/מתעלמת מנטיות מיניות אחרות</w:t>
      </w:r>
      <w:r w:rsidR="00A512A2">
        <w:rPr>
          <w:rFonts w:ascii="Times New Roman" w:hAnsi="Times New Roman" w:cs="Times New Roman" w:hint="cs"/>
          <w:sz w:val="24"/>
          <w:szCs w:val="24"/>
          <w:rtl/>
        </w:rPr>
        <w:t xml:space="preserve">, או </w:t>
      </w:r>
      <w:r w:rsidR="00EC147F">
        <w:rPr>
          <w:rFonts w:ascii="Times New Roman" w:hAnsi="Times New Roman" w:cs="Times New Roman" w:hint="cs"/>
          <w:sz w:val="24"/>
          <w:szCs w:val="24"/>
          <w:rtl/>
        </w:rPr>
        <w:t>הדרת שאלת</w:t>
      </w:r>
      <w:r w:rsidR="00A512A2">
        <w:rPr>
          <w:rFonts w:ascii="Times New Roman" w:hAnsi="Times New Roman" w:cs="Times New Roman" w:hint="cs"/>
          <w:sz w:val="24"/>
          <w:szCs w:val="24"/>
          <w:rtl/>
        </w:rPr>
        <w:t xml:space="preserve"> המעמד החברתי מ</w:t>
      </w:r>
      <w:r w:rsidR="00A949C3">
        <w:rPr>
          <w:rFonts w:ascii="Times New Roman" w:hAnsi="Times New Roman" w:cs="Times New Roman" w:hint="cs"/>
          <w:sz w:val="24"/>
          <w:szCs w:val="24"/>
          <w:rtl/>
        </w:rPr>
        <w:t>ה</w:t>
      </w:r>
      <w:r w:rsidR="00EC147F">
        <w:rPr>
          <w:rFonts w:ascii="Times New Roman" w:hAnsi="Times New Roman" w:cs="Times New Roman" w:hint="cs"/>
          <w:sz w:val="24"/>
          <w:szCs w:val="24"/>
          <w:rtl/>
        </w:rPr>
        <w:t>תהליכים והמוסכמות החינוכי</w:t>
      </w:r>
      <w:r w:rsidR="00A949C3">
        <w:rPr>
          <w:rFonts w:ascii="Times New Roman" w:hAnsi="Times New Roman" w:cs="Times New Roman" w:hint="cs"/>
          <w:sz w:val="24"/>
          <w:szCs w:val="24"/>
          <w:rtl/>
        </w:rPr>
        <w:t>ים</w:t>
      </w:r>
      <w:r w:rsidR="00EC147F">
        <w:rPr>
          <w:rFonts w:ascii="Times New Roman" w:hAnsi="Times New Roman" w:cs="Times New Roman" w:hint="cs"/>
          <w:sz w:val="24"/>
          <w:szCs w:val="24"/>
          <w:rtl/>
        </w:rPr>
        <w:t xml:space="preserve"> שמניחים אורח חיים ומשאבים המאפיינים את המעמד הבינוני והגבוה</w:t>
      </w:r>
      <w:r w:rsidR="00DA18D4">
        <w:rPr>
          <w:rFonts w:ascii="Times New Roman" w:hAnsi="Times New Roman" w:cs="Times New Roman" w:hint="cs"/>
          <w:sz w:val="24"/>
          <w:szCs w:val="24"/>
          <w:rtl/>
        </w:rPr>
        <w:t xml:space="preserve"> ואינם מותירים למורים ולתלמידים אלא סטריאוטיפיזציה במסווה של 'היגיון בריא'; </w:t>
      </w:r>
      <w:r w:rsidR="00012DEA" w:rsidRPr="005E1C3F">
        <w:rPr>
          <w:rFonts w:ascii="Times New Roman" w:hAnsi="Times New Roman" w:cs="Times New Roman" w:hint="cs"/>
          <w:b/>
          <w:bCs/>
          <w:sz w:val="24"/>
          <w:szCs w:val="24"/>
          <w:rtl/>
        </w:rPr>
        <w:t>הטיה מערכתית בתוכניות הלימודים והפרקטיקות הארגוניות</w:t>
      </w:r>
      <w:r w:rsidR="005E1C3F">
        <w:rPr>
          <w:rFonts w:ascii="Times New Roman" w:hAnsi="Times New Roman" w:cs="Times New Roman" w:hint="cs"/>
          <w:sz w:val="24"/>
          <w:szCs w:val="24"/>
          <w:rtl/>
        </w:rPr>
        <w:t>, שבמסגרתה מוסדות חינוך רשמיים מתוכננים לכפות את ה'שרירותיות התרבותית' של קבוצות הכוח על אלה</w:t>
      </w:r>
      <w:r w:rsidR="00FA6EE5">
        <w:rPr>
          <w:rFonts w:ascii="Times New Roman" w:hAnsi="Times New Roman" w:cs="Times New Roman" w:hint="cs"/>
          <w:sz w:val="24"/>
          <w:szCs w:val="24"/>
          <w:rtl/>
        </w:rPr>
        <w:t xml:space="preserve"> </w:t>
      </w:r>
      <w:r w:rsidR="005E1C3F">
        <w:rPr>
          <w:rFonts w:ascii="Times New Roman" w:hAnsi="Times New Roman" w:cs="Times New Roman" w:hint="cs"/>
          <w:sz w:val="24"/>
          <w:szCs w:val="24"/>
          <w:rtl/>
        </w:rPr>
        <w:t xml:space="preserve">הכפופות להן, </w:t>
      </w:r>
      <w:r w:rsidR="00FA6EE5">
        <w:rPr>
          <w:rFonts w:ascii="Times New Roman" w:hAnsi="Times New Roman" w:cs="Times New Roman" w:hint="cs"/>
          <w:sz w:val="24"/>
          <w:szCs w:val="24"/>
          <w:rtl/>
        </w:rPr>
        <w:t>במונחי מעמד חברתי, מגדר וקולוניאליזם</w:t>
      </w:r>
      <w:r w:rsidR="005A5416">
        <w:rPr>
          <w:rFonts w:ascii="Times New Roman" w:hAnsi="Times New Roman" w:cs="Times New Roman" w:hint="cs"/>
          <w:sz w:val="24"/>
          <w:szCs w:val="24"/>
          <w:rtl/>
        </w:rPr>
        <w:t>.</w:t>
      </w:r>
      <w:r w:rsidR="00FA6EE5">
        <w:rPr>
          <w:rFonts w:ascii="Times New Roman" w:hAnsi="Times New Roman" w:cs="Times New Roman" w:hint="cs"/>
          <w:sz w:val="24"/>
          <w:szCs w:val="24"/>
          <w:rtl/>
        </w:rPr>
        <w:t xml:space="preserve"> למשל</w:t>
      </w:r>
      <w:r w:rsidR="005A5416">
        <w:rPr>
          <w:rFonts w:ascii="Times New Roman" w:hAnsi="Times New Roman" w:cs="Times New Roman" w:hint="cs"/>
          <w:sz w:val="24"/>
          <w:szCs w:val="24"/>
          <w:rtl/>
        </w:rPr>
        <w:t>,</w:t>
      </w:r>
      <w:r w:rsidR="00C03FCF">
        <w:rPr>
          <w:rFonts w:ascii="Times New Roman" w:hAnsi="Times New Roman" w:cs="Times New Roman" w:hint="cs"/>
          <w:sz w:val="24"/>
          <w:szCs w:val="24"/>
          <w:rtl/>
        </w:rPr>
        <w:t xml:space="preserve"> הכפפת הנשי לזכרי באמצעות דחיקה לשוליים של נקודות מבט נשיות בכל המקצועות, מתן תשומת לב מעטה יותר לבנות בכיתה והגדרת תחומי העניין שלהן כפחותים מאלה של הבנים, ובעיקר, היעדר פיתוח הכישורים והאינטליגנציות הרלוונטיים לתחומי עיסוק המתקשרים מסורתית </w:t>
      </w:r>
      <w:r w:rsidR="005A5416">
        <w:rPr>
          <w:rFonts w:ascii="Times New Roman" w:hAnsi="Times New Roman" w:cs="Times New Roman" w:hint="cs"/>
          <w:sz w:val="24"/>
          <w:szCs w:val="24"/>
          <w:rtl/>
        </w:rPr>
        <w:t xml:space="preserve">עם </w:t>
      </w:r>
      <w:r w:rsidR="00C03FCF">
        <w:rPr>
          <w:rFonts w:ascii="Times New Roman" w:hAnsi="Times New Roman" w:cs="Times New Roman" w:hint="cs"/>
          <w:sz w:val="24"/>
          <w:szCs w:val="24"/>
          <w:rtl/>
        </w:rPr>
        <w:t xml:space="preserve">נשים ומצריכים טיפול אהבה וסולידריות; </w:t>
      </w:r>
      <w:r w:rsidR="008333A9">
        <w:rPr>
          <w:rFonts w:ascii="Times New Roman" w:hAnsi="Times New Roman" w:cs="Times New Roman" w:hint="cs"/>
          <w:sz w:val="24"/>
          <w:szCs w:val="24"/>
          <w:rtl/>
        </w:rPr>
        <w:t>ו</w:t>
      </w:r>
      <w:r w:rsidR="008333A9" w:rsidRPr="008333A9">
        <w:rPr>
          <w:rFonts w:ascii="Times New Roman" w:hAnsi="Times New Roman" w:cs="Times New Roman" w:hint="cs"/>
          <w:b/>
          <w:bCs/>
          <w:sz w:val="24"/>
          <w:szCs w:val="24"/>
          <w:rtl/>
        </w:rPr>
        <w:t>הפרדה למעמדות ובתי ספר שונים</w:t>
      </w:r>
      <w:r w:rsidR="008333A9">
        <w:rPr>
          <w:rFonts w:ascii="Times New Roman" w:hAnsi="Times New Roman" w:cs="Times New Roman" w:hint="cs"/>
          <w:sz w:val="24"/>
          <w:szCs w:val="24"/>
          <w:rtl/>
        </w:rPr>
        <w:t>, הן באופן סמוי באמצעות דפוסים רחבים יותר של הפרדת אוכלוסיות, סלקציה ובחירה הורית, והן בגלוי כמו בהפרדת בעלי צרכים מיוחדים ומוגבלויות</w:t>
      </w:r>
      <w:r w:rsidR="00106386">
        <w:rPr>
          <w:rFonts w:ascii="Times New Roman" w:hAnsi="Times New Roman" w:cs="Times New Roman" w:hint="cs"/>
          <w:sz w:val="24"/>
          <w:szCs w:val="24"/>
          <w:rtl/>
        </w:rPr>
        <w:t xml:space="preserve">. </w:t>
      </w:r>
      <w:r w:rsidR="008333A9">
        <w:rPr>
          <w:rFonts w:ascii="Times New Roman" w:hAnsi="Times New Roman" w:cs="Times New Roman" w:hint="cs"/>
          <w:sz w:val="24"/>
          <w:szCs w:val="24"/>
          <w:rtl/>
        </w:rPr>
        <w:t xml:space="preserve">פרט לצמצום אפשרויות החינוך, הבחירה וההעסקה עתידיות של הקבוצות המופרדות, </w:t>
      </w:r>
      <w:r w:rsidR="00106386">
        <w:rPr>
          <w:rFonts w:ascii="Times New Roman" w:hAnsi="Times New Roman" w:cs="Times New Roman" w:hint="cs"/>
          <w:sz w:val="24"/>
          <w:szCs w:val="24"/>
          <w:rtl/>
        </w:rPr>
        <w:t>הפרדה</w:t>
      </w:r>
      <w:r w:rsidR="008333A9">
        <w:rPr>
          <w:rFonts w:ascii="Times New Roman" w:hAnsi="Times New Roman" w:cs="Times New Roman" w:hint="cs"/>
          <w:sz w:val="24"/>
          <w:szCs w:val="24"/>
          <w:rtl/>
        </w:rPr>
        <w:t xml:space="preserve"> מונעת מאנשים בעלי תרבות, אמונה דתית, יכולת ומגדר שונים ללמוד אלה על אלה על בסיס יומיומי לא פורמלי</w:t>
      </w:r>
      <w:r w:rsidR="00106386">
        <w:rPr>
          <w:rFonts w:ascii="Times New Roman" w:hAnsi="Times New Roman" w:cs="Times New Roman" w:hint="cs"/>
          <w:sz w:val="24"/>
          <w:szCs w:val="24"/>
          <w:rtl/>
        </w:rPr>
        <w:t>,</w:t>
      </w:r>
      <w:r w:rsidR="008333A9">
        <w:rPr>
          <w:rFonts w:ascii="Times New Roman" w:hAnsi="Times New Roman" w:cs="Times New Roman" w:hint="cs"/>
          <w:sz w:val="24"/>
          <w:szCs w:val="24"/>
          <w:rtl/>
        </w:rPr>
        <w:t xml:space="preserve"> וכך מעודדת בורות.</w:t>
      </w:r>
    </w:p>
    <w:p w14:paraId="4FF6EC2F" w14:textId="5E76555C" w:rsidR="008333A9" w:rsidRDefault="008333A9" w:rsidP="008333A9">
      <w:pPr>
        <w:bidi/>
        <w:spacing w:after="120" w:line="360" w:lineRule="auto"/>
        <w:jc w:val="both"/>
        <w:rPr>
          <w:rFonts w:ascii="Times New Roman" w:hAnsi="Times New Roman" w:cs="Times New Roman"/>
          <w:sz w:val="24"/>
          <w:szCs w:val="24"/>
          <w:rtl/>
        </w:rPr>
      </w:pPr>
      <w:r w:rsidRPr="008333A9">
        <w:rPr>
          <w:rFonts w:ascii="Times New Roman" w:hAnsi="Times New Roman" w:cs="Times New Roman" w:hint="cs"/>
          <w:b/>
          <w:bCs/>
          <w:sz w:val="24"/>
          <w:szCs w:val="24"/>
          <w:rtl/>
        </w:rPr>
        <w:t>פתרונות</w:t>
      </w:r>
      <w:r>
        <w:rPr>
          <w:rFonts w:ascii="Times New Roman" w:hAnsi="Times New Roman" w:cs="Times New Roman" w:hint="cs"/>
          <w:sz w:val="24"/>
          <w:szCs w:val="24"/>
          <w:rtl/>
        </w:rPr>
        <w:t xml:space="preserve">   </w:t>
      </w:r>
      <w:r w:rsidR="0005425A">
        <w:rPr>
          <w:rFonts w:ascii="Times New Roman" w:hAnsi="Times New Roman" w:cs="Times New Roman" w:hint="cs"/>
          <w:sz w:val="24"/>
          <w:szCs w:val="24"/>
          <w:rtl/>
        </w:rPr>
        <w:t>תחום זה פתוח הרבה יותר לפתרונות במסגרת החינוך עצמו. העיקרון המנחה הראשון הוא הכללה: כדי לכבד ולהכיר בשונות, יש לחוות אותה ביומיום. העיקרון השני הוא בינתרבותיות ביקורתית</w:t>
      </w:r>
      <w:r w:rsidR="00756B73">
        <w:rPr>
          <w:rFonts w:ascii="Times New Roman" w:hAnsi="Times New Roman" w:cs="Times New Roman" w:hint="cs"/>
          <w:sz w:val="24"/>
          <w:szCs w:val="24"/>
          <w:rtl/>
        </w:rPr>
        <w:t>, הן ביחס לערכיהם של אחרים, והן ביחס לתוכנית הלימודים, הפדגוגיה ושיטות ההערכה. יש ללמד תלמידים ומורים גם יחד את נושא השוויון ומושגים קרובים כזכויות אדם וצדק חברתי</w:t>
      </w:r>
      <w:r w:rsidR="00B63A6E">
        <w:rPr>
          <w:rFonts w:ascii="Times New Roman" w:hAnsi="Times New Roman" w:cs="Times New Roman" w:hint="cs"/>
          <w:sz w:val="24"/>
          <w:szCs w:val="24"/>
          <w:rtl/>
        </w:rPr>
        <w:t>, ובאופן ספציפי באשר לקבוצות</w:t>
      </w:r>
      <w:r w:rsidR="007E341B">
        <w:rPr>
          <w:rFonts w:ascii="Times New Roman" w:hAnsi="Times New Roman" w:cs="Times New Roman" w:hint="cs"/>
          <w:sz w:val="24"/>
          <w:szCs w:val="24"/>
          <w:rtl/>
        </w:rPr>
        <w:t xml:space="preserve"> זהות</w:t>
      </w:r>
      <w:r w:rsidR="00B63A6E">
        <w:rPr>
          <w:rFonts w:ascii="Times New Roman" w:hAnsi="Times New Roman" w:cs="Times New Roman" w:hint="cs"/>
          <w:sz w:val="24"/>
          <w:szCs w:val="24"/>
          <w:rtl/>
        </w:rPr>
        <w:t xml:space="preserve"> שונות.</w:t>
      </w:r>
      <w:r w:rsidR="004528A0">
        <w:rPr>
          <w:rFonts w:ascii="Times New Roman" w:hAnsi="Times New Roman" w:cs="Times New Roman" w:hint="cs"/>
          <w:sz w:val="24"/>
          <w:szCs w:val="24"/>
          <w:rtl/>
        </w:rPr>
        <w:t xml:space="preserve"> יש לשלב נושאים אלה בתוכניות הלימודים במקצועות השונים, וחברי קבוצות מדוכאות בגופי תכנון התוכניות.</w:t>
      </w:r>
    </w:p>
    <w:p w14:paraId="14F3C563" w14:textId="730C2C48" w:rsidR="003610EF" w:rsidRDefault="003610EF" w:rsidP="004B39A2">
      <w:pPr>
        <w:bidi/>
        <w:spacing w:after="0" w:line="360" w:lineRule="auto"/>
        <w:jc w:val="both"/>
        <w:rPr>
          <w:rFonts w:ascii="Times New Roman" w:hAnsi="Times New Roman" w:cs="Times New Roman"/>
          <w:b/>
          <w:bCs/>
          <w:sz w:val="24"/>
          <w:szCs w:val="24"/>
          <w:rtl/>
        </w:rPr>
      </w:pPr>
      <w:r w:rsidRPr="003610EF">
        <w:rPr>
          <w:rFonts w:ascii="Times New Roman" w:hAnsi="Times New Roman" w:cs="Times New Roman" w:hint="cs"/>
          <w:b/>
          <w:bCs/>
          <w:sz w:val="24"/>
          <w:szCs w:val="24"/>
          <w:rtl/>
        </w:rPr>
        <w:t>שוויון בכוח: דמוקרטיזציה של החינוך</w:t>
      </w:r>
    </w:p>
    <w:p w14:paraId="482E303C" w14:textId="141F5F56" w:rsidR="0074650D" w:rsidRDefault="004B39A2" w:rsidP="0074650D">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 xml:space="preserve">לאי-שוויון בכוח צורות שונות, כגון תהליכי הדרה, דחיקה לשוליים, הקטנה וייצוג מוטעה, הן במישור הארגוני, </w:t>
      </w:r>
      <w:r w:rsidR="00061170">
        <w:rPr>
          <w:rFonts w:ascii="Times New Roman" w:hAnsi="Times New Roman" w:cs="Times New Roman" w:hint="cs"/>
          <w:sz w:val="24"/>
          <w:szCs w:val="24"/>
          <w:rtl/>
        </w:rPr>
        <w:t>ביחס ל</w:t>
      </w:r>
      <w:r>
        <w:rPr>
          <w:rFonts w:ascii="Times New Roman" w:hAnsi="Times New Roman" w:cs="Times New Roman" w:hint="cs"/>
          <w:sz w:val="24"/>
          <w:szCs w:val="24"/>
          <w:rtl/>
        </w:rPr>
        <w:t xml:space="preserve">אנשים </w:t>
      </w:r>
      <w:r w:rsidR="00061170">
        <w:rPr>
          <w:rFonts w:ascii="Times New Roman" w:hAnsi="Times New Roman" w:cs="Times New Roman" w:hint="cs"/>
          <w:sz w:val="24"/>
          <w:szCs w:val="24"/>
          <w:rtl/>
        </w:rPr>
        <w:t>ה</w:t>
      </w:r>
      <w:r>
        <w:rPr>
          <w:rFonts w:ascii="Times New Roman" w:hAnsi="Times New Roman" w:cs="Times New Roman" w:hint="cs"/>
          <w:sz w:val="24"/>
          <w:szCs w:val="24"/>
          <w:rtl/>
        </w:rPr>
        <w:t>מעורבים בתהליכי קבלת החלטות או קביעת מדיניות בבתי ספר ומוסדות חינוך אחרים, והן בהיבטים של תוכנית הלימודים, הפדגוגיה וההערכה.</w:t>
      </w:r>
      <w:r w:rsidR="00751E0E">
        <w:rPr>
          <w:rFonts w:ascii="Times New Roman" w:hAnsi="Times New Roman" w:cs="Times New Roman" w:hint="cs"/>
          <w:sz w:val="24"/>
          <w:szCs w:val="24"/>
          <w:rtl/>
        </w:rPr>
        <w:t xml:space="preserve"> זוהי רמת המקרו. ברמת המיקרו, השוויון בכוח קשור בחיי</w:t>
      </w:r>
      <w:r w:rsidR="00463A5C">
        <w:rPr>
          <w:rFonts w:ascii="Times New Roman" w:hAnsi="Times New Roman" w:cs="Times New Roman" w:hint="cs"/>
          <w:sz w:val="24"/>
          <w:szCs w:val="24"/>
          <w:rtl/>
        </w:rPr>
        <w:t>ם</w:t>
      </w:r>
      <w:r w:rsidR="00751E0E">
        <w:rPr>
          <w:rFonts w:ascii="Times New Roman" w:hAnsi="Times New Roman" w:cs="Times New Roman" w:hint="cs"/>
          <w:sz w:val="24"/>
          <w:szCs w:val="24"/>
          <w:rtl/>
        </w:rPr>
        <w:t xml:space="preserve"> הפני</w:t>
      </w:r>
      <w:r w:rsidR="00463A5C">
        <w:rPr>
          <w:rFonts w:ascii="Times New Roman" w:hAnsi="Times New Roman" w:cs="Times New Roman" w:hint="cs"/>
          <w:sz w:val="24"/>
          <w:szCs w:val="24"/>
          <w:rtl/>
        </w:rPr>
        <w:t>מיי</w:t>
      </w:r>
      <w:r w:rsidR="00751E0E">
        <w:rPr>
          <w:rFonts w:ascii="Times New Roman" w:hAnsi="Times New Roman" w:cs="Times New Roman" w:hint="cs"/>
          <w:sz w:val="24"/>
          <w:szCs w:val="24"/>
          <w:rtl/>
        </w:rPr>
        <w:t>ם במוסדות החינוך במונחי</w:t>
      </w:r>
      <w:r w:rsidR="002F0651">
        <w:rPr>
          <w:rFonts w:ascii="Times New Roman" w:hAnsi="Times New Roman" w:cs="Times New Roman" w:hint="cs"/>
          <w:sz w:val="24"/>
          <w:szCs w:val="24"/>
          <w:rtl/>
        </w:rPr>
        <w:t>ם של</w:t>
      </w:r>
      <w:r w:rsidR="00751E0E">
        <w:rPr>
          <w:rFonts w:ascii="Times New Roman" w:hAnsi="Times New Roman" w:cs="Times New Roman" w:hint="cs"/>
          <w:sz w:val="24"/>
          <w:szCs w:val="24"/>
          <w:rtl/>
        </w:rPr>
        <w:t xml:space="preserve"> היחסים בין הסגל לתלמידים ובתוך הסגל עצמו.</w:t>
      </w:r>
      <w:r w:rsidR="00AF7819">
        <w:rPr>
          <w:rFonts w:ascii="Times New Roman" w:hAnsi="Times New Roman" w:cs="Times New Roman" w:hint="cs"/>
          <w:sz w:val="24"/>
          <w:szCs w:val="24"/>
          <w:rtl/>
        </w:rPr>
        <w:t xml:space="preserve"> </w:t>
      </w:r>
      <w:r w:rsidR="0074650D">
        <w:rPr>
          <w:rFonts w:ascii="Times New Roman" w:hAnsi="Times New Roman" w:cs="Times New Roman" w:hint="cs"/>
          <w:sz w:val="24"/>
          <w:szCs w:val="24"/>
          <w:rtl/>
        </w:rPr>
        <w:t>אופיים של בתי הספר כבירוקרטיות היררכיות שהיחסים בהן לא-שוויוניים</w:t>
      </w:r>
      <w:r w:rsidR="002F0651">
        <w:rPr>
          <w:rFonts w:ascii="Times New Roman" w:hAnsi="Times New Roman" w:cs="Times New Roman" w:hint="cs"/>
          <w:sz w:val="24"/>
          <w:szCs w:val="24"/>
          <w:rtl/>
        </w:rPr>
        <w:t xml:space="preserve"> מיסודם ולא פעם </w:t>
      </w:r>
      <w:r w:rsidR="0074650D">
        <w:rPr>
          <w:rFonts w:ascii="Times New Roman" w:hAnsi="Times New Roman" w:cs="Times New Roman" w:hint="cs"/>
          <w:sz w:val="24"/>
          <w:szCs w:val="24"/>
          <w:rtl/>
        </w:rPr>
        <w:t xml:space="preserve">דיספונקציונליים מעלה את </w:t>
      </w:r>
      <w:r w:rsidR="0074650D" w:rsidRPr="0074650D">
        <w:rPr>
          <w:rFonts w:ascii="Times New Roman" w:hAnsi="Times New Roman" w:cs="Times New Roman" w:hint="cs"/>
          <w:b/>
          <w:bCs/>
          <w:sz w:val="24"/>
          <w:szCs w:val="24"/>
          <w:rtl/>
        </w:rPr>
        <w:t>הצורך להנהיג דמוקרטיזציה של היחסים החינוכיים</w:t>
      </w:r>
      <w:r w:rsidR="0074650D">
        <w:rPr>
          <w:rFonts w:ascii="Times New Roman" w:hAnsi="Times New Roman" w:cs="Times New Roman" w:hint="cs"/>
          <w:sz w:val="24"/>
          <w:szCs w:val="24"/>
          <w:rtl/>
        </w:rPr>
        <w:t>, שמעבר לסיבות הארגוניות, האתיות והפוליטיות, נתמך גם מצד ערכו החינוכי הפנימי.</w:t>
      </w:r>
    </w:p>
    <w:p w14:paraId="6C1E3F6F" w14:textId="05B0C56F" w:rsidR="0074650D" w:rsidRDefault="0074650D" w:rsidP="006E4E87">
      <w:pPr>
        <w:bidi/>
        <w:spacing w:after="120" w:line="360" w:lineRule="auto"/>
        <w:jc w:val="both"/>
        <w:rPr>
          <w:rFonts w:ascii="Times New Roman" w:hAnsi="Times New Roman" w:cs="Times New Roman"/>
          <w:sz w:val="24"/>
          <w:szCs w:val="24"/>
          <w:rtl/>
        </w:rPr>
      </w:pPr>
      <w:r w:rsidRPr="0074650D">
        <w:rPr>
          <w:rFonts w:ascii="Times New Roman" w:hAnsi="Times New Roman" w:cs="Times New Roman" w:hint="cs"/>
          <w:b/>
          <w:bCs/>
          <w:sz w:val="24"/>
          <w:szCs w:val="24"/>
          <w:rtl/>
        </w:rPr>
        <w:t>פתרונות</w:t>
      </w:r>
      <w:r>
        <w:rPr>
          <w:rFonts w:ascii="Times New Roman" w:hAnsi="Times New Roman" w:cs="Times New Roman" w:hint="cs"/>
          <w:sz w:val="24"/>
          <w:szCs w:val="24"/>
          <w:rtl/>
        </w:rPr>
        <w:t xml:space="preserve">   </w:t>
      </w:r>
      <w:r w:rsidR="00793416">
        <w:rPr>
          <w:rFonts w:ascii="Times New Roman" w:hAnsi="Times New Roman" w:cs="Times New Roman" w:hint="cs"/>
          <w:sz w:val="24"/>
          <w:szCs w:val="24"/>
          <w:rtl/>
        </w:rPr>
        <w:t>דמוקרטיזציה של היחסים הפדגוגיים</w:t>
      </w:r>
      <w:r w:rsidR="00B9731C">
        <w:rPr>
          <w:rFonts w:ascii="Times New Roman" w:hAnsi="Times New Roman" w:cs="Times New Roman" w:hint="cs"/>
          <w:sz w:val="24"/>
          <w:szCs w:val="24"/>
          <w:rtl/>
        </w:rPr>
        <w:t xml:space="preserve">, </w:t>
      </w:r>
      <w:r w:rsidR="00793416">
        <w:rPr>
          <w:rFonts w:ascii="Times New Roman" w:hAnsi="Times New Roman" w:cs="Times New Roman" w:hint="cs"/>
          <w:sz w:val="24"/>
          <w:szCs w:val="24"/>
          <w:rtl/>
        </w:rPr>
        <w:t>הארגוניים</w:t>
      </w:r>
      <w:r w:rsidR="007E608C">
        <w:rPr>
          <w:rFonts w:ascii="Times New Roman" w:hAnsi="Times New Roman" w:cs="Times New Roman" w:hint="cs"/>
          <w:sz w:val="24"/>
          <w:szCs w:val="24"/>
          <w:rtl/>
        </w:rPr>
        <w:t xml:space="preserve"> והממלכתיים</w:t>
      </w:r>
      <w:r w:rsidR="00793416">
        <w:rPr>
          <w:rFonts w:ascii="Times New Roman" w:hAnsi="Times New Roman" w:cs="Times New Roman" w:hint="cs"/>
          <w:sz w:val="24"/>
          <w:szCs w:val="24"/>
          <w:rtl/>
        </w:rPr>
        <w:t xml:space="preserve"> ברמה מערכתית</w:t>
      </w:r>
      <w:r w:rsidR="006E4E87">
        <w:rPr>
          <w:rFonts w:ascii="Times New Roman" w:hAnsi="Times New Roman" w:cs="Times New Roman" w:hint="cs"/>
          <w:sz w:val="24"/>
          <w:szCs w:val="24"/>
          <w:rtl/>
        </w:rPr>
        <w:t xml:space="preserve"> מחד</w:t>
      </w:r>
      <w:r w:rsidR="00793416">
        <w:rPr>
          <w:rFonts w:ascii="Times New Roman" w:hAnsi="Times New Roman" w:cs="Times New Roman" w:hint="cs"/>
          <w:sz w:val="24"/>
          <w:szCs w:val="24"/>
          <w:rtl/>
        </w:rPr>
        <w:t xml:space="preserve">, והמרת יחסי שליטה בדיאלוג, </w:t>
      </w:r>
      <w:r w:rsidR="006E4E87">
        <w:rPr>
          <w:rFonts w:ascii="Times New Roman" w:hAnsi="Times New Roman" w:cs="Times New Roman" w:hint="cs"/>
          <w:sz w:val="24"/>
          <w:szCs w:val="24"/>
          <w:rtl/>
        </w:rPr>
        <w:t xml:space="preserve">היררכיה בשיתוף פעולה וקולגיאליות, ופסיביות בלימוד פעיל ופתרון בעיות ביחסי מורה-תלמיד מאידך. עם זאת, </w:t>
      </w:r>
      <w:r w:rsidR="00793416">
        <w:rPr>
          <w:rFonts w:ascii="Times New Roman" w:hAnsi="Times New Roman" w:cs="Times New Roman" w:hint="cs"/>
          <w:sz w:val="24"/>
          <w:szCs w:val="24"/>
          <w:rtl/>
        </w:rPr>
        <w:t xml:space="preserve">בדומה לאי-שוויונוֹת במעמד, לא ייתכן פתרון פנימי של אי-שוויון בכוח בחינוך. </w:t>
      </w:r>
    </w:p>
    <w:p w14:paraId="0726972A" w14:textId="7CEB287B" w:rsidR="00245CF1" w:rsidRPr="00245CF1" w:rsidRDefault="00245CF1" w:rsidP="00245CF1">
      <w:pPr>
        <w:bidi/>
        <w:spacing w:after="0" w:line="360" w:lineRule="auto"/>
        <w:jc w:val="both"/>
        <w:rPr>
          <w:rFonts w:ascii="Times New Roman" w:hAnsi="Times New Roman" w:cs="Times New Roman"/>
          <w:b/>
          <w:bCs/>
          <w:sz w:val="24"/>
          <w:szCs w:val="24"/>
          <w:rtl/>
        </w:rPr>
      </w:pPr>
      <w:r w:rsidRPr="00245CF1">
        <w:rPr>
          <w:rFonts w:ascii="Times New Roman" w:hAnsi="Times New Roman" w:cs="Times New Roman" w:hint="cs"/>
          <w:b/>
          <w:bCs/>
          <w:sz w:val="24"/>
          <w:szCs w:val="24"/>
          <w:rtl/>
        </w:rPr>
        <w:t>שוויון באהבה, טיפול וסולידריות: הממדים הרגשיים של חינוך</w:t>
      </w:r>
    </w:p>
    <w:p w14:paraId="647D01AC" w14:textId="387DE69E" w:rsidR="00245CF1" w:rsidRDefault="00245CF1" w:rsidP="00245CF1">
      <w:pPr>
        <w:bidi/>
        <w:spacing w:after="120" w:line="360" w:lineRule="auto"/>
        <w:jc w:val="both"/>
        <w:rPr>
          <w:rFonts w:ascii="Times New Roman" w:hAnsi="Times New Roman" w:cs="Times New Roman"/>
          <w:sz w:val="24"/>
          <w:szCs w:val="24"/>
          <w:rtl/>
        </w:rPr>
      </w:pPr>
      <w:r>
        <w:rPr>
          <w:rFonts w:ascii="Times New Roman" w:hAnsi="Times New Roman" w:cs="Times New Roman" w:hint="cs"/>
          <w:sz w:val="24"/>
          <w:szCs w:val="24"/>
          <w:rtl/>
        </w:rPr>
        <w:t>חינוך, ככל עבודת שירות אנושי, כרוך ב</w:t>
      </w:r>
      <w:r w:rsidRPr="000A1D93">
        <w:rPr>
          <w:rFonts w:ascii="Times New Roman" w:hAnsi="Times New Roman" w:cs="Times New Roman" w:hint="cs"/>
          <w:b/>
          <w:bCs/>
          <w:sz w:val="24"/>
          <w:szCs w:val="24"/>
          <w:rtl/>
        </w:rPr>
        <w:t>עבודה רגשית</w:t>
      </w:r>
      <w:r>
        <w:rPr>
          <w:rFonts w:ascii="Times New Roman" w:hAnsi="Times New Roman" w:cs="Times New Roman" w:hint="cs"/>
          <w:sz w:val="24"/>
          <w:szCs w:val="24"/>
          <w:rtl/>
        </w:rPr>
        <w:t xml:space="preserve">, ומרכזיותה </w:t>
      </w:r>
      <w:r w:rsidR="001D5079">
        <w:rPr>
          <w:rFonts w:ascii="Times New Roman" w:hAnsi="Times New Roman" w:cs="Times New Roman" w:hint="cs"/>
          <w:sz w:val="24"/>
          <w:szCs w:val="24"/>
          <w:rtl/>
        </w:rPr>
        <w:t xml:space="preserve">של זו </w:t>
      </w:r>
      <w:r>
        <w:rPr>
          <w:rFonts w:ascii="Times New Roman" w:hAnsi="Times New Roman" w:cs="Times New Roman" w:hint="cs"/>
          <w:sz w:val="24"/>
          <w:szCs w:val="24"/>
          <w:rtl/>
        </w:rPr>
        <w:t>ב</w:t>
      </w:r>
      <w:r w:rsidR="00E51C3A">
        <w:rPr>
          <w:rFonts w:ascii="Times New Roman" w:hAnsi="Times New Roman" w:cs="Times New Roman" w:hint="cs"/>
          <w:sz w:val="24"/>
          <w:szCs w:val="24"/>
          <w:rtl/>
        </w:rPr>
        <w:t xml:space="preserve">תהליכי </w:t>
      </w:r>
      <w:r>
        <w:rPr>
          <w:rFonts w:ascii="Times New Roman" w:hAnsi="Times New Roman" w:cs="Times New Roman" w:hint="cs"/>
          <w:sz w:val="24"/>
          <w:szCs w:val="24"/>
          <w:rtl/>
        </w:rPr>
        <w:t>הוראה ולמידה עצמ</w:t>
      </w:r>
      <w:r w:rsidR="00E51C3A">
        <w:rPr>
          <w:rFonts w:ascii="Times New Roman" w:hAnsi="Times New Roman" w:cs="Times New Roman" w:hint="cs"/>
          <w:sz w:val="24"/>
          <w:szCs w:val="24"/>
          <w:rtl/>
        </w:rPr>
        <w:t>ם</w:t>
      </w:r>
      <w:r>
        <w:rPr>
          <w:rFonts w:ascii="Times New Roman" w:hAnsi="Times New Roman" w:cs="Times New Roman" w:hint="cs"/>
          <w:sz w:val="24"/>
          <w:szCs w:val="24"/>
          <w:rtl/>
        </w:rPr>
        <w:t xml:space="preserve"> היא הסיבה הראשונה ללמוד על רגשות.</w:t>
      </w:r>
      <w:r w:rsidR="005D60DE">
        <w:rPr>
          <w:rFonts w:ascii="Times New Roman" w:hAnsi="Times New Roman" w:cs="Times New Roman" w:hint="cs"/>
          <w:sz w:val="24"/>
          <w:szCs w:val="24"/>
          <w:rtl/>
        </w:rPr>
        <w:t xml:space="preserve"> עבודה רגשית מרכזית גם לתחומי עיסוק רבים וממלאת תפקיד חשוב בפיתוח פוליטיקה של סולידריות ודאגה לאחר, החיוניים לתפקוד חברה דמוקרטית מכלילה.</w:t>
      </w:r>
      <w:r w:rsidR="000A1D93">
        <w:rPr>
          <w:rFonts w:ascii="Times New Roman" w:hAnsi="Times New Roman" w:cs="Times New Roman" w:hint="cs"/>
          <w:sz w:val="24"/>
          <w:szCs w:val="24"/>
          <w:rtl/>
        </w:rPr>
        <w:t xml:space="preserve"> </w:t>
      </w:r>
      <w:r w:rsidR="00914DA0" w:rsidRPr="00914DA0">
        <w:rPr>
          <w:rFonts w:ascii="Times New Roman" w:hAnsi="Times New Roman" w:cs="Times New Roman" w:hint="cs"/>
          <w:b/>
          <w:bCs/>
          <w:sz w:val="24"/>
          <w:szCs w:val="24"/>
          <w:rtl/>
        </w:rPr>
        <w:t>הזנחת החינוך הרגשי</w:t>
      </w:r>
      <w:r w:rsidR="00914DA0">
        <w:rPr>
          <w:rFonts w:ascii="Times New Roman" w:hAnsi="Times New Roman" w:cs="Times New Roman" w:hint="cs"/>
          <w:sz w:val="24"/>
          <w:szCs w:val="24"/>
          <w:rtl/>
        </w:rPr>
        <w:t xml:space="preserve"> נובעת במידה רבה מביסוס החינוך הפורמלי על פיתוח האינטלקט</w:t>
      </w:r>
      <w:r w:rsidR="000D06E9">
        <w:rPr>
          <w:rFonts w:ascii="Times New Roman" w:hAnsi="Times New Roman" w:cs="Times New Roman" w:hint="cs"/>
          <w:sz w:val="24"/>
          <w:szCs w:val="24"/>
          <w:rtl/>
        </w:rPr>
        <w:t>. היא מ</w:t>
      </w:r>
      <w:r w:rsidR="00892284">
        <w:rPr>
          <w:rFonts w:ascii="Times New Roman" w:hAnsi="Times New Roman" w:cs="Times New Roman" w:hint="cs"/>
          <w:sz w:val="24"/>
          <w:szCs w:val="24"/>
          <w:rtl/>
        </w:rPr>
        <w:t>קבילה להזנחת החינוך לאינטליגנציות אנושיות הקשורות בעבודה רגשית</w:t>
      </w:r>
      <w:r w:rsidR="000D06E9">
        <w:rPr>
          <w:rFonts w:ascii="Times New Roman" w:hAnsi="Times New Roman" w:cs="Times New Roman" w:hint="cs"/>
          <w:sz w:val="24"/>
          <w:szCs w:val="24"/>
          <w:rtl/>
        </w:rPr>
        <w:t>, ולהתמקדות בהישגיות מדידה של חינוך כתוצר ולא כתהליך.</w:t>
      </w:r>
      <w:r w:rsidR="00C20BE2">
        <w:rPr>
          <w:rFonts w:ascii="Times New Roman" w:hAnsi="Times New Roman" w:cs="Times New Roman" w:hint="cs"/>
          <w:sz w:val="24"/>
          <w:szCs w:val="24"/>
          <w:rtl/>
        </w:rPr>
        <w:t xml:space="preserve"> </w:t>
      </w:r>
    </w:p>
    <w:p w14:paraId="700AC2AC" w14:textId="0851B6B1" w:rsidR="00C20BE2" w:rsidRDefault="00C20BE2" w:rsidP="00C20BE2">
      <w:pPr>
        <w:bidi/>
        <w:spacing w:after="120" w:line="360" w:lineRule="auto"/>
        <w:jc w:val="both"/>
        <w:rPr>
          <w:rFonts w:ascii="Times New Roman" w:hAnsi="Times New Roman" w:cs="Times New Roman"/>
          <w:sz w:val="24"/>
          <w:szCs w:val="24"/>
          <w:rtl/>
        </w:rPr>
      </w:pPr>
      <w:r w:rsidRPr="00C20BE2">
        <w:rPr>
          <w:rFonts w:ascii="Times New Roman" w:hAnsi="Times New Roman" w:cs="Times New Roman" w:hint="cs"/>
          <w:b/>
          <w:bCs/>
          <w:sz w:val="24"/>
          <w:szCs w:val="24"/>
          <w:rtl/>
        </w:rPr>
        <w:t>פתרונות</w:t>
      </w:r>
      <w:r>
        <w:rPr>
          <w:rFonts w:ascii="Times New Roman" w:hAnsi="Times New Roman" w:cs="Times New Roman" w:hint="cs"/>
          <w:sz w:val="24"/>
          <w:szCs w:val="24"/>
          <w:rtl/>
        </w:rPr>
        <w:t xml:space="preserve">   </w:t>
      </w:r>
      <w:r w:rsidR="00AD0AA8">
        <w:rPr>
          <w:rFonts w:ascii="Times New Roman" w:hAnsi="Times New Roman" w:cs="Times New Roman" w:hint="cs"/>
          <w:sz w:val="24"/>
          <w:szCs w:val="24"/>
          <w:rtl/>
        </w:rPr>
        <w:t>נודעת חשיבות מכרעת לפיתוח הערכה לתפקיד הפנימי שממלאים רגשות בתהליך ההוראה והלמידה.</w:t>
      </w:r>
      <w:r w:rsidR="00445774">
        <w:rPr>
          <w:rFonts w:ascii="Times New Roman" w:hAnsi="Times New Roman" w:cs="Times New Roman" w:hint="cs"/>
          <w:sz w:val="24"/>
          <w:szCs w:val="24"/>
          <w:rtl/>
        </w:rPr>
        <w:t xml:space="preserve"> יש צורך לפתח חוויות חינוכיות שיאפשרו לתלמידים לפתח את אינטליגנציות אישיות מו</w:t>
      </w:r>
      <w:r w:rsidR="00484084">
        <w:rPr>
          <w:rFonts w:ascii="Times New Roman" w:hAnsi="Times New Roman" w:cs="Times New Roman" w:hint="eastAsia"/>
          <w:sz w:val="24"/>
          <w:szCs w:val="24"/>
          <w:rtl/>
        </w:rPr>
        <w:t>ּ</w:t>
      </w:r>
      <w:r w:rsidR="00445774">
        <w:rPr>
          <w:rFonts w:ascii="Times New Roman" w:hAnsi="Times New Roman" w:cs="Times New Roman" w:hint="cs"/>
          <w:sz w:val="24"/>
          <w:szCs w:val="24"/>
          <w:rtl/>
        </w:rPr>
        <w:t>נעות-רגשות כיכולת אנושית כשלעצמה, מה שחשוב במיוחד להכנת תלמידים לעבודות המצריכות טיפול, אהבה וסולידריות.</w:t>
      </w:r>
    </w:p>
    <w:p w14:paraId="084BD72E" w14:textId="41A09E7D" w:rsidR="00864C87" w:rsidRDefault="00864C87" w:rsidP="00864C87">
      <w:pPr>
        <w:bidi/>
        <w:spacing w:after="0" w:line="360" w:lineRule="auto"/>
        <w:jc w:val="both"/>
        <w:rPr>
          <w:rFonts w:ascii="Times New Roman" w:hAnsi="Times New Roman" w:cs="Times New Roman"/>
          <w:sz w:val="24"/>
          <w:szCs w:val="24"/>
          <w:rtl/>
        </w:rPr>
      </w:pPr>
      <w:r w:rsidRPr="00864C87">
        <w:rPr>
          <w:rFonts w:ascii="Times New Roman" w:hAnsi="Times New Roman" w:cs="Times New Roman" w:hint="cs"/>
          <w:b/>
          <w:bCs/>
          <w:sz w:val="24"/>
          <w:szCs w:val="24"/>
          <w:rtl/>
        </w:rPr>
        <w:t>מסקנה</w:t>
      </w:r>
    </w:p>
    <w:p w14:paraId="2526D892" w14:textId="78FCC20F" w:rsidR="0074650D" w:rsidRPr="004B39A2" w:rsidRDefault="00AF5093" w:rsidP="00BB3B3B">
      <w:pPr>
        <w:bidi/>
        <w:spacing w:after="120" w:line="360" w:lineRule="auto"/>
        <w:jc w:val="both"/>
        <w:rPr>
          <w:rFonts w:ascii="Times New Roman" w:hAnsi="Times New Roman" w:cs="Times New Roman" w:hint="cs"/>
          <w:sz w:val="24"/>
          <w:szCs w:val="24"/>
          <w:rtl/>
        </w:rPr>
      </w:pPr>
      <w:r>
        <w:rPr>
          <w:rFonts w:ascii="Times New Roman" w:hAnsi="Times New Roman" w:cs="Times New Roman" w:hint="cs"/>
          <w:sz w:val="24"/>
          <w:szCs w:val="24"/>
          <w:rtl/>
        </w:rPr>
        <w:t>חינוך עשוי להיות סוכן לדיכוי או לשחרור, בתלות בדרכים שבהן הוא מתמשק עם יחסים כלכליים, פוליטיים, תרבותיים ורגשיים</w:t>
      </w:r>
      <w:r w:rsidR="00BB3B3B">
        <w:rPr>
          <w:rFonts w:ascii="Times New Roman" w:hAnsi="Times New Roman" w:cs="Times New Roman" w:hint="cs"/>
          <w:sz w:val="24"/>
          <w:szCs w:val="24"/>
          <w:rtl/>
        </w:rPr>
        <w:t>,</w:t>
      </w:r>
      <w:r>
        <w:rPr>
          <w:rFonts w:ascii="Times New Roman" w:hAnsi="Times New Roman" w:cs="Times New Roman" w:hint="cs"/>
          <w:sz w:val="24"/>
          <w:szCs w:val="24"/>
          <w:rtl/>
        </w:rPr>
        <w:t xml:space="preserve"> ו</w:t>
      </w:r>
      <w:r w:rsidR="00BB3B3B">
        <w:rPr>
          <w:rFonts w:ascii="Times New Roman" w:hAnsi="Times New Roman" w:cs="Times New Roman" w:hint="cs"/>
          <w:sz w:val="24"/>
          <w:szCs w:val="24"/>
          <w:rtl/>
        </w:rPr>
        <w:t>ש</w:t>
      </w:r>
      <w:r>
        <w:rPr>
          <w:rFonts w:ascii="Times New Roman" w:hAnsi="Times New Roman" w:cs="Times New Roman" w:hint="cs"/>
          <w:sz w:val="24"/>
          <w:szCs w:val="24"/>
          <w:rtl/>
        </w:rPr>
        <w:t xml:space="preserve">בהן הוא מגדיר אותם. </w:t>
      </w:r>
      <w:r w:rsidR="006B366B">
        <w:rPr>
          <w:rFonts w:ascii="Times New Roman" w:hAnsi="Times New Roman" w:cs="Times New Roman" w:hint="cs"/>
          <w:sz w:val="24"/>
          <w:szCs w:val="24"/>
          <w:rtl/>
        </w:rPr>
        <w:t>אמנם אין בנמצא פתרון פנימי לבעיית האי-שוויונוֹת במעמד ובמבני כוח מסוימים בחינוך, אך יש דרכים שבהן אפשר לעשות את החינוך שוויוני הרבה יותר, באמצעות עריכת שינויים משמעותיים הן בצורת ארגונם וניהולם של בתי ספר ומוסדות חינוך והן במבנה ובתוכן תוכניות הלימודים. כפי שהודגש, מערכת החינוך משולבת היטב בחב</w:t>
      </w:r>
      <w:r w:rsidR="00A802CF">
        <w:rPr>
          <w:rFonts w:ascii="Times New Roman" w:hAnsi="Times New Roman" w:cs="Times New Roman" w:hint="cs"/>
          <w:sz w:val="24"/>
          <w:szCs w:val="24"/>
          <w:rtl/>
        </w:rPr>
        <w:t>ר</w:t>
      </w:r>
      <w:r w:rsidR="006B366B">
        <w:rPr>
          <w:rFonts w:ascii="Times New Roman" w:hAnsi="Times New Roman" w:cs="Times New Roman" w:hint="cs"/>
          <w:sz w:val="24"/>
          <w:szCs w:val="24"/>
          <w:rtl/>
        </w:rPr>
        <w:t>ה הסובבת אותה</w:t>
      </w:r>
      <w:r w:rsidR="00A802CF">
        <w:rPr>
          <w:rFonts w:ascii="Times New Roman" w:hAnsi="Times New Roman" w:cs="Times New Roman" w:hint="cs"/>
          <w:sz w:val="24"/>
          <w:szCs w:val="24"/>
          <w:rtl/>
        </w:rPr>
        <w:t>;</w:t>
      </w:r>
      <w:r w:rsidR="006B366B">
        <w:rPr>
          <w:rFonts w:ascii="Times New Roman" w:hAnsi="Times New Roman" w:cs="Times New Roman" w:hint="cs"/>
          <w:sz w:val="24"/>
          <w:szCs w:val="24"/>
          <w:rtl/>
        </w:rPr>
        <w:t xml:space="preserve"> אי אפשר לצפות לשוויון בחינוך ללא התקדמות לעבר שוויון במערכות הכלכליות, התרבותיות, הפוליטיות והרגשיות שבהן היא </w:t>
      </w:r>
      <w:r w:rsidR="00D834BA">
        <w:rPr>
          <w:rFonts w:ascii="Times New Roman" w:hAnsi="Times New Roman" w:cs="Times New Roman" w:hint="cs"/>
          <w:sz w:val="24"/>
          <w:szCs w:val="24"/>
          <w:rtl/>
        </w:rPr>
        <w:t>נטועה</w:t>
      </w:r>
      <w:r w:rsidR="006B366B">
        <w:rPr>
          <w:rFonts w:ascii="Times New Roman" w:hAnsi="Times New Roman" w:cs="Times New Roman" w:hint="cs"/>
          <w:sz w:val="24"/>
          <w:szCs w:val="24"/>
          <w:rtl/>
        </w:rPr>
        <w:t>. בה במידה, שינוי החינוך הוא חלק חיוני בהשגת טרמספורמציות אלה, ועל כן</w:t>
      </w:r>
      <w:r w:rsidR="00BB3B3B">
        <w:rPr>
          <w:rFonts w:ascii="Times New Roman" w:hAnsi="Times New Roman" w:cs="Times New Roman" w:hint="cs"/>
          <w:sz w:val="24"/>
          <w:szCs w:val="24"/>
          <w:rtl/>
        </w:rPr>
        <w:t xml:space="preserve"> מהווה</w:t>
      </w:r>
      <w:r w:rsidR="006B366B">
        <w:rPr>
          <w:rFonts w:ascii="Times New Roman" w:hAnsi="Times New Roman" w:cs="Times New Roman" w:hint="cs"/>
          <w:sz w:val="24"/>
          <w:szCs w:val="24"/>
          <w:rtl/>
        </w:rPr>
        <w:t xml:space="preserve"> חלק מרכזי באג'נדה השוויונית</w:t>
      </w:r>
      <w:r w:rsidR="008E3165">
        <w:rPr>
          <w:rFonts w:ascii="Times New Roman" w:hAnsi="Times New Roman" w:cs="Times New Roman" w:hint="cs"/>
          <w:sz w:val="24"/>
          <w:szCs w:val="24"/>
          <w:rtl/>
        </w:rPr>
        <w:t>.</w:t>
      </w:r>
    </w:p>
    <w:sectPr w:rsidR="0074650D" w:rsidRPr="004B39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0MTAwMTQxNQAyzZR0lIJTi4sz8/NACgxrARaXHxMsAAAA"/>
  </w:docVars>
  <w:rsids>
    <w:rsidRoot w:val="00E02B49"/>
    <w:rsid w:val="00012DEA"/>
    <w:rsid w:val="0005425A"/>
    <w:rsid w:val="00061170"/>
    <w:rsid w:val="00071FDA"/>
    <w:rsid w:val="000A1D93"/>
    <w:rsid w:val="000A3D25"/>
    <w:rsid w:val="000D06E9"/>
    <w:rsid w:val="000F0F4B"/>
    <w:rsid w:val="00105FC4"/>
    <w:rsid w:val="00106386"/>
    <w:rsid w:val="00107CE1"/>
    <w:rsid w:val="001265B9"/>
    <w:rsid w:val="00167A22"/>
    <w:rsid w:val="001C4AB3"/>
    <w:rsid w:val="001D5079"/>
    <w:rsid w:val="0021760F"/>
    <w:rsid w:val="00230C3F"/>
    <w:rsid w:val="00245CF1"/>
    <w:rsid w:val="0029039C"/>
    <w:rsid w:val="002F0651"/>
    <w:rsid w:val="00301EBB"/>
    <w:rsid w:val="003116EF"/>
    <w:rsid w:val="0032174F"/>
    <w:rsid w:val="003334D4"/>
    <w:rsid w:val="003610EF"/>
    <w:rsid w:val="00385AF8"/>
    <w:rsid w:val="003A2CBA"/>
    <w:rsid w:val="003B44D0"/>
    <w:rsid w:val="003D5332"/>
    <w:rsid w:val="003D5D71"/>
    <w:rsid w:val="004175BC"/>
    <w:rsid w:val="00424DD5"/>
    <w:rsid w:val="00445774"/>
    <w:rsid w:val="004528A0"/>
    <w:rsid w:val="00463A5C"/>
    <w:rsid w:val="00484084"/>
    <w:rsid w:val="004A2869"/>
    <w:rsid w:val="004B39A2"/>
    <w:rsid w:val="004B705F"/>
    <w:rsid w:val="004E2F9A"/>
    <w:rsid w:val="00504D68"/>
    <w:rsid w:val="00521A2E"/>
    <w:rsid w:val="00546995"/>
    <w:rsid w:val="00584F17"/>
    <w:rsid w:val="005A5416"/>
    <w:rsid w:val="005A769F"/>
    <w:rsid w:val="005B227A"/>
    <w:rsid w:val="005B4E67"/>
    <w:rsid w:val="005D60DE"/>
    <w:rsid w:val="005E1C3F"/>
    <w:rsid w:val="00601754"/>
    <w:rsid w:val="006314BE"/>
    <w:rsid w:val="00671934"/>
    <w:rsid w:val="006B366B"/>
    <w:rsid w:val="006E4E87"/>
    <w:rsid w:val="0074650D"/>
    <w:rsid w:val="00751E0E"/>
    <w:rsid w:val="00756B73"/>
    <w:rsid w:val="007856B3"/>
    <w:rsid w:val="00793416"/>
    <w:rsid w:val="007A0B3D"/>
    <w:rsid w:val="007E341B"/>
    <w:rsid w:val="007E608C"/>
    <w:rsid w:val="0083272C"/>
    <w:rsid w:val="008333A9"/>
    <w:rsid w:val="0084470A"/>
    <w:rsid w:val="00864C87"/>
    <w:rsid w:val="00892284"/>
    <w:rsid w:val="008A798F"/>
    <w:rsid w:val="008E3165"/>
    <w:rsid w:val="00914DA0"/>
    <w:rsid w:val="009300C9"/>
    <w:rsid w:val="009F570A"/>
    <w:rsid w:val="00A35B7F"/>
    <w:rsid w:val="00A512A2"/>
    <w:rsid w:val="00A7784A"/>
    <w:rsid w:val="00A802CF"/>
    <w:rsid w:val="00A949C3"/>
    <w:rsid w:val="00AB4D11"/>
    <w:rsid w:val="00AB5A3A"/>
    <w:rsid w:val="00AD0AA8"/>
    <w:rsid w:val="00AD155B"/>
    <w:rsid w:val="00AF5093"/>
    <w:rsid w:val="00AF7819"/>
    <w:rsid w:val="00B01469"/>
    <w:rsid w:val="00B27954"/>
    <w:rsid w:val="00B63A6E"/>
    <w:rsid w:val="00B824AA"/>
    <w:rsid w:val="00B9731C"/>
    <w:rsid w:val="00BB3B3B"/>
    <w:rsid w:val="00BD55CF"/>
    <w:rsid w:val="00BF529F"/>
    <w:rsid w:val="00C03FCF"/>
    <w:rsid w:val="00C20BE2"/>
    <w:rsid w:val="00C21BDD"/>
    <w:rsid w:val="00C90076"/>
    <w:rsid w:val="00CF027F"/>
    <w:rsid w:val="00CF2BF1"/>
    <w:rsid w:val="00D1761E"/>
    <w:rsid w:val="00D41B16"/>
    <w:rsid w:val="00D834BA"/>
    <w:rsid w:val="00DA18D4"/>
    <w:rsid w:val="00DC17D1"/>
    <w:rsid w:val="00DC7249"/>
    <w:rsid w:val="00DD32B7"/>
    <w:rsid w:val="00DD39B3"/>
    <w:rsid w:val="00DF3CC1"/>
    <w:rsid w:val="00DF4687"/>
    <w:rsid w:val="00E02B49"/>
    <w:rsid w:val="00E51C3A"/>
    <w:rsid w:val="00E57440"/>
    <w:rsid w:val="00E72475"/>
    <w:rsid w:val="00E90DD4"/>
    <w:rsid w:val="00EA280D"/>
    <w:rsid w:val="00EC147F"/>
    <w:rsid w:val="00EC28CB"/>
    <w:rsid w:val="00EE662E"/>
    <w:rsid w:val="00EF02D3"/>
    <w:rsid w:val="00F655B9"/>
    <w:rsid w:val="00F66384"/>
    <w:rsid w:val="00FA6EE5"/>
    <w:rsid w:val="00FC68A6"/>
    <w:rsid w:val="00FD43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D0D3"/>
  <w15:chartTrackingRefBased/>
  <w15:docId w15:val="{51C3911D-FF26-427F-987B-5A5D0882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3</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106</cp:revision>
  <dcterms:created xsi:type="dcterms:W3CDTF">2021-03-02T06:27:00Z</dcterms:created>
  <dcterms:modified xsi:type="dcterms:W3CDTF">2021-03-02T13:27:00Z</dcterms:modified>
</cp:coreProperties>
</file>