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F6" w:rsidRPr="007F5781" w:rsidRDefault="00227BF6" w:rsidP="00D84247">
      <w:pPr>
        <w:bidi w:val="0"/>
        <w:spacing w:line="480" w:lineRule="auto"/>
        <w:jc w:val="center"/>
        <w:rPr>
          <w:rFonts w:asciiTheme="minorBidi" w:hAnsiTheme="minorBidi"/>
          <w:b/>
          <w:bCs/>
          <w:color w:val="000000"/>
        </w:rPr>
      </w:pPr>
      <w:r w:rsidRPr="007F5781">
        <w:rPr>
          <w:rFonts w:asciiTheme="minorBidi" w:hAnsiTheme="minorBidi" w:cs="Arial"/>
          <w:b/>
          <w:bCs/>
          <w:color w:val="000000"/>
        </w:rPr>
        <w:t>The Effects of Metacognition Scaffolding on Accuracy of</w:t>
      </w:r>
      <w:r w:rsidR="006E6967" w:rsidRPr="007F5781">
        <w:rPr>
          <w:rFonts w:asciiTheme="minorBidi" w:hAnsiTheme="minorBidi" w:cs="Arial"/>
          <w:b/>
          <w:bCs/>
          <w:color w:val="000000"/>
        </w:rPr>
        <w:t xml:space="preserve"> </w:t>
      </w:r>
      <w:r w:rsidRPr="007F5781">
        <w:rPr>
          <w:rFonts w:asciiTheme="minorBidi" w:hAnsiTheme="minorBidi" w:cs="Arial"/>
          <w:b/>
          <w:bCs/>
          <w:color w:val="000000"/>
        </w:rPr>
        <w:t>Metacomprehension Judgment in a Digital Environment</w:t>
      </w:r>
    </w:p>
    <w:p w:rsidR="008A5DA3" w:rsidRPr="007F5781" w:rsidRDefault="00227BF6" w:rsidP="007F5781">
      <w:pPr>
        <w:pStyle w:val="FH"/>
        <w:spacing w:line="480" w:lineRule="auto"/>
        <w:rPr>
          <w:sz w:val="24"/>
          <w:szCs w:val="24"/>
        </w:rPr>
      </w:pPr>
      <w:r w:rsidRPr="007F5781">
        <w:rPr>
          <w:sz w:val="24"/>
          <w:szCs w:val="24"/>
        </w:rPr>
        <w:t>Introduction</w:t>
      </w:r>
    </w:p>
    <w:p w:rsidR="005F03A7" w:rsidRPr="007F5781" w:rsidRDefault="008044F6" w:rsidP="00D23D37">
      <w:pPr>
        <w:pStyle w:val="PC"/>
        <w:spacing w:line="480" w:lineRule="auto"/>
        <w:rPr>
          <w:szCs w:val="24"/>
        </w:rPr>
      </w:pPr>
      <w:r w:rsidRPr="007F5781">
        <w:rPr>
          <w:szCs w:val="24"/>
        </w:rPr>
        <w:t xml:space="preserve">In recent years, </w:t>
      </w:r>
      <w:r>
        <w:rPr>
          <w:szCs w:val="24"/>
        </w:rPr>
        <w:t>l</w:t>
      </w:r>
      <w:r w:rsidRPr="007F5781">
        <w:rPr>
          <w:szCs w:val="24"/>
        </w:rPr>
        <w:t xml:space="preserve">earning </w:t>
      </w:r>
      <w:r w:rsidR="00227BF6" w:rsidRPr="007F5781">
        <w:rPr>
          <w:szCs w:val="24"/>
        </w:rPr>
        <w:t xml:space="preserve">methods have </w:t>
      </w:r>
      <w:r>
        <w:rPr>
          <w:szCs w:val="24"/>
        </w:rPr>
        <w:t xml:space="preserve">transitioned </w:t>
      </w:r>
      <w:r w:rsidR="00227BF6" w:rsidRPr="007F5781">
        <w:rPr>
          <w:szCs w:val="24"/>
        </w:rPr>
        <w:t xml:space="preserve">from reading </w:t>
      </w:r>
      <w:r w:rsidR="0055437C">
        <w:rPr>
          <w:szCs w:val="24"/>
        </w:rPr>
        <w:t xml:space="preserve">on paper </w:t>
      </w:r>
      <w:r w:rsidR="00227BF6" w:rsidRPr="007F5781">
        <w:rPr>
          <w:szCs w:val="24"/>
        </w:rPr>
        <w:t xml:space="preserve">to reading in a digital environment. Studies show </w:t>
      </w:r>
      <w:r>
        <w:rPr>
          <w:szCs w:val="24"/>
        </w:rPr>
        <w:t xml:space="preserve">that </w:t>
      </w:r>
      <w:r w:rsidR="00227BF6" w:rsidRPr="007F5781">
        <w:rPr>
          <w:szCs w:val="24"/>
        </w:rPr>
        <w:t>learning in</w:t>
      </w:r>
      <w:r w:rsidR="008772B9" w:rsidRPr="007F5781">
        <w:rPr>
          <w:szCs w:val="24"/>
        </w:rPr>
        <w:t xml:space="preserve"> </w:t>
      </w:r>
      <w:r w:rsidR="00227BF6" w:rsidRPr="007F5781">
        <w:rPr>
          <w:szCs w:val="24"/>
        </w:rPr>
        <w:t>such an environment is inferior to</w:t>
      </w:r>
      <w:r w:rsidR="008772B9" w:rsidRPr="007F5781">
        <w:rPr>
          <w:szCs w:val="24"/>
        </w:rPr>
        <w:t xml:space="preserve"> </w:t>
      </w:r>
      <w:r w:rsidR="00C851A9">
        <w:rPr>
          <w:szCs w:val="24"/>
        </w:rPr>
        <w:t xml:space="preserve">paper </w:t>
      </w:r>
      <w:r w:rsidR="00227BF6" w:rsidRPr="007F5781">
        <w:rPr>
          <w:szCs w:val="24"/>
        </w:rPr>
        <w:t>learning due to poor monitoring. Monitoring is a metacognitive process based on judgments of self-knowledge</w:t>
      </w:r>
      <w:r w:rsidR="00262A41" w:rsidRPr="007F5781">
        <w:rPr>
          <w:szCs w:val="24"/>
        </w:rPr>
        <w:t xml:space="preserve"> that are made while learning is in progress or at its </w:t>
      </w:r>
      <w:r w:rsidR="00227BF6" w:rsidRPr="007F5781">
        <w:rPr>
          <w:szCs w:val="24"/>
        </w:rPr>
        <w:t xml:space="preserve">end. </w:t>
      </w:r>
      <w:r w:rsidR="00DA65E8">
        <w:rPr>
          <w:szCs w:val="24"/>
        </w:rPr>
        <w:t>Metacomprehension judgment</w:t>
      </w:r>
      <w:r w:rsidR="00FA6D2F">
        <w:rPr>
          <w:szCs w:val="24"/>
        </w:rPr>
        <w:t>,</w:t>
      </w:r>
      <w:r w:rsidR="00227BF6" w:rsidRPr="007F5781">
        <w:rPr>
          <w:szCs w:val="24"/>
        </w:rPr>
        <w:t xml:space="preserve"> a process undertaken during learning</w:t>
      </w:r>
      <w:r w:rsidR="00FA6D2F">
        <w:rPr>
          <w:szCs w:val="24"/>
        </w:rPr>
        <w:t>,</w:t>
      </w:r>
      <w:r w:rsidR="00227BF6" w:rsidRPr="007F5781">
        <w:rPr>
          <w:szCs w:val="24"/>
        </w:rPr>
        <w:t xml:space="preserve"> answers the question: “How well do I understand the text that I’ve ju</w:t>
      </w:r>
      <w:r w:rsidR="008652D2" w:rsidRPr="007F5781">
        <w:rPr>
          <w:szCs w:val="24"/>
        </w:rPr>
        <w:t xml:space="preserve">st </w:t>
      </w:r>
      <w:r w:rsidR="00227BF6" w:rsidRPr="007F5781">
        <w:rPr>
          <w:szCs w:val="24"/>
        </w:rPr>
        <w:t>read?” Faulty judgment leads to ineffective learning and poor achievem</w:t>
      </w:r>
      <w:r w:rsidR="00206A39" w:rsidRPr="007F5781">
        <w:rPr>
          <w:szCs w:val="24"/>
        </w:rPr>
        <w:t>e</w:t>
      </w:r>
      <w:r w:rsidR="00227BF6" w:rsidRPr="007F5781">
        <w:rPr>
          <w:szCs w:val="24"/>
        </w:rPr>
        <w:t xml:space="preserve">nts. Studies show that metacognitive scaffolding improves </w:t>
      </w:r>
      <w:r w:rsidR="005F03A7" w:rsidRPr="007F5781">
        <w:rPr>
          <w:szCs w:val="24"/>
        </w:rPr>
        <w:t>students’ achievem</w:t>
      </w:r>
      <w:r w:rsidR="00FA6D2F">
        <w:rPr>
          <w:szCs w:val="24"/>
        </w:rPr>
        <w:t>e</w:t>
      </w:r>
      <w:r w:rsidR="005F03A7" w:rsidRPr="007F5781">
        <w:rPr>
          <w:szCs w:val="24"/>
        </w:rPr>
        <w:t>nts in text compreh</w:t>
      </w:r>
      <w:r w:rsidR="00FA6D2F">
        <w:rPr>
          <w:szCs w:val="24"/>
        </w:rPr>
        <w:t>e</w:t>
      </w:r>
      <w:r w:rsidR="005F03A7" w:rsidRPr="007F5781">
        <w:rPr>
          <w:szCs w:val="24"/>
        </w:rPr>
        <w:t>n</w:t>
      </w:r>
      <w:r w:rsidR="00FA6D2F">
        <w:rPr>
          <w:szCs w:val="24"/>
        </w:rPr>
        <w:t>s</w:t>
      </w:r>
      <w:r w:rsidR="005F03A7" w:rsidRPr="007F5781">
        <w:rPr>
          <w:szCs w:val="24"/>
        </w:rPr>
        <w:t xml:space="preserve">ion and solving mathematical problems in </w:t>
      </w:r>
      <w:r w:rsidR="00FA6D2F">
        <w:rPr>
          <w:szCs w:val="24"/>
        </w:rPr>
        <w:t xml:space="preserve">both </w:t>
      </w:r>
      <w:r w:rsidR="00C851A9">
        <w:rPr>
          <w:szCs w:val="24"/>
        </w:rPr>
        <w:t xml:space="preserve">paper </w:t>
      </w:r>
      <w:r w:rsidR="00FA6D2F">
        <w:rPr>
          <w:szCs w:val="24"/>
        </w:rPr>
        <w:t xml:space="preserve">and </w:t>
      </w:r>
      <w:r w:rsidR="00FA6D2F" w:rsidRPr="007F5781">
        <w:rPr>
          <w:szCs w:val="24"/>
        </w:rPr>
        <w:t xml:space="preserve">digital </w:t>
      </w:r>
      <w:r w:rsidR="005F03A7" w:rsidRPr="007F5781">
        <w:rPr>
          <w:szCs w:val="24"/>
        </w:rPr>
        <w:t xml:space="preserve">learning (Z.R. Mevarech &amp; Fan, 2018). </w:t>
      </w:r>
      <w:r w:rsidR="00FA6D2F">
        <w:rPr>
          <w:szCs w:val="24"/>
        </w:rPr>
        <w:t>Still un</w:t>
      </w:r>
      <w:r w:rsidR="005F03A7" w:rsidRPr="007F5781">
        <w:rPr>
          <w:szCs w:val="24"/>
        </w:rPr>
        <w:t xml:space="preserve">examined, however, is its contribution to improving the accuracy of </w:t>
      </w:r>
      <w:r w:rsidR="0066693B">
        <w:rPr>
          <w:szCs w:val="24"/>
        </w:rPr>
        <w:t>metacomprehension</w:t>
      </w:r>
      <w:r w:rsidR="00DA65E8">
        <w:rPr>
          <w:szCs w:val="24"/>
        </w:rPr>
        <w:t xml:space="preserve"> judgment</w:t>
      </w:r>
      <w:r w:rsidR="005F03A7" w:rsidRPr="007F5781">
        <w:rPr>
          <w:szCs w:val="24"/>
        </w:rPr>
        <w:t xml:space="preserve"> in a digital environment. </w:t>
      </w:r>
      <w:r w:rsidR="00FA6D2F">
        <w:rPr>
          <w:szCs w:val="24"/>
        </w:rPr>
        <w:t xml:space="preserve">Described below is the </w:t>
      </w:r>
      <w:r w:rsidR="005F03A7" w:rsidRPr="007F5781">
        <w:rPr>
          <w:szCs w:val="24"/>
        </w:rPr>
        <w:t xml:space="preserve">effect of metacognitive questions embedded in a text on the accuracy of judgment in the course of </w:t>
      </w:r>
      <w:r w:rsidR="00FA6D2F">
        <w:rPr>
          <w:szCs w:val="24"/>
        </w:rPr>
        <w:t xml:space="preserve">two forms of </w:t>
      </w:r>
      <w:r w:rsidR="005F03A7" w:rsidRPr="007F5781">
        <w:rPr>
          <w:szCs w:val="24"/>
        </w:rPr>
        <w:t>literacy studies</w:t>
      </w:r>
      <w:r w:rsidR="00FA6D2F">
        <w:rPr>
          <w:szCs w:val="24"/>
        </w:rPr>
        <w:t>—</w:t>
      </w:r>
      <w:r w:rsidR="00FA6D2F" w:rsidRPr="00FA6D2F">
        <w:rPr>
          <w:szCs w:val="24"/>
        </w:rPr>
        <w:t xml:space="preserve"> </w:t>
      </w:r>
      <w:r w:rsidR="00FA6D2F" w:rsidRPr="007F5781">
        <w:rPr>
          <w:szCs w:val="24"/>
        </w:rPr>
        <w:t>reading</w:t>
      </w:r>
      <w:r w:rsidR="005F03A7" w:rsidRPr="007F5781">
        <w:rPr>
          <w:szCs w:val="24"/>
        </w:rPr>
        <w:t xml:space="preserve"> and </w:t>
      </w:r>
      <w:r w:rsidR="00BB3733">
        <w:rPr>
          <w:szCs w:val="24"/>
        </w:rPr>
        <w:t>mathematics</w:t>
      </w:r>
      <w:r w:rsidR="00FA6D2F">
        <w:rPr>
          <w:szCs w:val="24"/>
        </w:rPr>
        <w:t>—</w:t>
      </w:r>
      <w:r w:rsidR="005F03A7" w:rsidRPr="007F5781">
        <w:rPr>
          <w:szCs w:val="24"/>
        </w:rPr>
        <w:t>in a digital environment among primary-grade pu</w:t>
      </w:r>
      <w:r w:rsidR="00FA6D2F">
        <w:rPr>
          <w:szCs w:val="24"/>
        </w:rPr>
        <w:t>p</w:t>
      </w:r>
      <w:r w:rsidR="005F03A7" w:rsidRPr="007F5781">
        <w:rPr>
          <w:szCs w:val="24"/>
        </w:rPr>
        <w:t>ils.</w:t>
      </w:r>
    </w:p>
    <w:p w:rsidR="005F03A7" w:rsidRPr="007F5781" w:rsidRDefault="005F03A7" w:rsidP="007F5781">
      <w:pPr>
        <w:pStyle w:val="FH"/>
        <w:spacing w:line="480" w:lineRule="auto"/>
        <w:rPr>
          <w:sz w:val="24"/>
          <w:szCs w:val="24"/>
        </w:rPr>
      </w:pPr>
      <w:r w:rsidRPr="007F5781">
        <w:rPr>
          <w:sz w:val="24"/>
          <w:szCs w:val="24"/>
        </w:rPr>
        <w:t>Method</w:t>
      </w:r>
    </w:p>
    <w:p w:rsidR="00227BF6" w:rsidRPr="007F5781" w:rsidRDefault="005F03A7" w:rsidP="007F5781">
      <w:pPr>
        <w:pStyle w:val="SH"/>
        <w:spacing w:line="480" w:lineRule="auto"/>
        <w:rPr>
          <w:szCs w:val="24"/>
        </w:rPr>
      </w:pPr>
      <w:r w:rsidRPr="007F5781">
        <w:rPr>
          <w:szCs w:val="24"/>
        </w:rPr>
        <w:t xml:space="preserve">Participants </w:t>
      </w:r>
    </w:p>
    <w:p w:rsidR="005F03A7" w:rsidRPr="007F5781" w:rsidRDefault="008E10FB" w:rsidP="001446FC">
      <w:pPr>
        <w:pStyle w:val="PC"/>
        <w:spacing w:line="480" w:lineRule="auto"/>
        <w:rPr>
          <w:szCs w:val="24"/>
        </w:rPr>
      </w:pPr>
      <w:r w:rsidRPr="007F5781">
        <w:rPr>
          <w:szCs w:val="24"/>
        </w:rPr>
        <w:t>One hundred forty fifth-grade pupils took part i</w:t>
      </w:r>
      <w:r w:rsidR="005F03A7" w:rsidRPr="007F5781">
        <w:rPr>
          <w:szCs w:val="24"/>
        </w:rPr>
        <w:t>n the study</w:t>
      </w:r>
      <w:r w:rsidRPr="007F5781">
        <w:rPr>
          <w:szCs w:val="24"/>
        </w:rPr>
        <w:t xml:space="preserve">. They were </w:t>
      </w:r>
      <w:r w:rsidR="005F03A7" w:rsidRPr="007F5781">
        <w:rPr>
          <w:szCs w:val="24"/>
        </w:rPr>
        <w:t>divided into four learning groups</w:t>
      </w:r>
      <w:r w:rsidRPr="007F5781">
        <w:rPr>
          <w:szCs w:val="24"/>
        </w:rPr>
        <w:t xml:space="preserve">: </w:t>
      </w:r>
      <w:r w:rsidR="00AC5D51" w:rsidRPr="007F5781">
        <w:rPr>
          <w:szCs w:val="24"/>
        </w:rPr>
        <w:t>Group 1</w:t>
      </w:r>
      <w:r w:rsidRPr="007F5781">
        <w:rPr>
          <w:szCs w:val="24"/>
        </w:rPr>
        <w:t>,</w:t>
      </w:r>
      <w:r w:rsidR="00AC5D51" w:rsidRPr="007F5781">
        <w:rPr>
          <w:szCs w:val="24"/>
        </w:rPr>
        <w:t xml:space="preserve"> </w:t>
      </w:r>
      <w:r w:rsidRPr="007F5781">
        <w:rPr>
          <w:szCs w:val="24"/>
        </w:rPr>
        <w:t>engaging</w:t>
      </w:r>
      <w:r w:rsidR="005F03A7" w:rsidRPr="007F5781">
        <w:rPr>
          <w:szCs w:val="24"/>
        </w:rPr>
        <w:t xml:space="preserve"> in reading literacy with </w:t>
      </w:r>
      <w:r w:rsidR="00127EBF">
        <w:rPr>
          <w:szCs w:val="24"/>
        </w:rPr>
        <w:t>metacognitive scaffolding</w:t>
      </w:r>
      <w:r w:rsidR="00FA6D2F">
        <w:rPr>
          <w:szCs w:val="24"/>
        </w:rPr>
        <w:t xml:space="preserve"> and titled </w:t>
      </w:r>
      <w:r w:rsidR="005F03A7" w:rsidRPr="007F5781">
        <w:rPr>
          <w:szCs w:val="24"/>
        </w:rPr>
        <w:t>“read+meta</w:t>
      </w:r>
      <w:r w:rsidR="00FA6D2F">
        <w:rPr>
          <w:szCs w:val="24"/>
        </w:rPr>
        <w:t>,</w:t>
      </w:r>
      <w:r w:rsidR="005F03A7" w:rsidRPr="007F5781">
        <w:rPr>
          <w:szCs w:val="24"/>
        </w:rPr>
        <w:t>”</w:t>
      </w:r>
      <w:r w:rsidR="00AC5D51" w:rsidRPr="007F5781">
        <w:rPr>
          <w:szCs w:val="24"/>
        </w:rPr>
        <w:t xml:space="preserve"> Group </w:t>
      </w:r>
      <w:r w:rsidR="005F03A7" w:rsidRPr="007F5781">
        <w:rPr>
          <w:szCs w:val="24"/>
        </w:rPr>
        <w:t>2</w:t>
      </w:r>
      <w:r w:rsidR="001446FC">
        <w:rPr>
          <w:szCs w:val="24"/>
        </w:rPr>
        <w:t xml:space="preserve">, learning </w:t>
      </w:r>
      <w:r w:rsidR="00BB3733">
        <w:rPr>
          <w:szCs w:val="24"/>
        </w:rPr>
        <w:t>mathematics literacy</w:t>
      </w:r>
      <w:r w:rsidR="005F03A7" w:rsidRPr="007F5781">
        <w:rPr>
          <w:szCs w:val="24"/>
        </w:rPr>
        <w:t xml:space="preserve"> </w:t>
      </w:r>
      <w:r w:rsidRPr="007F5781">
        <w:rPr>
          <w:szCs w:val="24"/>
        </w:rPr>
        <w:t>and receiving</w:t>
      </w:r>
      <w:r w:rsidR="00AC5D51" w:rsidRPr="007F5781">
        <w:rPr>
          <w:szCs w:val="24"/>
        </w:rPr>
        <w:t xml:space="preserve"> </w:t>
      </w:r>
      <w:r w:rsidR="00127EBF">
        <w:rPr>
          <w:szCs w:val="24"/>
        </w:rPr>
        <w:t>metacognitive scaffolding</w:t>
      </w:r>
      <w:r w:rsidR="00FA6D2F">
        <w:rPr>
          <w:szCs w:val="24"/>
        </w:rPr>
        <w:t xml:space="preserve">, called </w:t>
      </w:r>
      <w:r w:rsidR="00AC5D51" w:rsidRPr="007F5781">
        <w:rPr>
          <w:szCs w:val="24"/>
        </w:rPr>
        <w:t>“math+meta</w:t>
      </w:r>
      <w:r w:rsidR="00FA6D2F">
        <w:rPr>
          <w:szCs w:val="24"/>
        </w:rPr>
        <w:t>,</w:t>
      </w:r>
      <w:r w:rsidR="00AC5D51" w:rsidRPr="007F5781">
        <w:rPr>
          <w:szCs w:val="24"/>
        </w:rPr>
        <w:t>”</w:t>
      </w:r>
      <w:r w:rsidRPr="007F5781">
        <w:rPr>
          <w:szCs w:val="24"/>
        </w:rPr>
        <w:t xml:space="preserve"> Group 3</w:t>
      </w:r>
      <w:r w:rsidR="00304B2B">
        <w:rPr>
          <w:szCs w:val="24"/>
        </w:rPr>
        <w:t>,</w:t>
      </w:r>
      <w:r w:rsidRPr="007F5781">
        <w:rPr>
          <w:szCs w:val="24"/>
        </w:rPr>
        <w:t xml:space="preserve"> engaging</w:t>
      </w:r>
      <w:r w:rsidR="00AC5D51" w:rsidRPr="007F5781">
        <w:rPr>
          <w:szCs w:val="24"/>
        </w:rPr>
        <w:t xml:space="preserve"> in reading literacy without </w:t>
      </w:r>
      <w:r w:rsidR="00127EBF">
        <w:rPr>
          <w:szCs w:val="24"/>
        </w:rPr>
        <w:t>metacognitive scaffolding</w:t>
      </w:r>
      <w:r w:rsidR="00FA6D2F">
        <w:rPr>
          <w:szCs w:val="24"/>
        </w:rPr>
        <w:t xml:space="preserve"> and called </w:t>
      </w:r>
      <w:r w:rsidR="0066693B">
        <w:rPr>
          <w:szCs w:val="24"/>
        </w:rPr>
        <w:t>“</w:t>
      </w:r>
      <w:r w:rsidR="00AC5D51" w:rsidRPr="007F5781">
        <w:rPr>
          <w:szCs w:val="24"/>
        </w:rPr>
        <w:t>control_read</w:t>
      </w:r>
      <w:r w:rsidR="00FA6D2F">
        <w:rPr>
          <w:szCs w:val="24"/>
        </w:rPr>
        <w:t>,</w:t>
      </w:r>
      <w:r w:rsidR="00AC5D51" w:rsidRPr="007F5781">
        <w:rPr>
          <w:szCs w:val="24"/>
        </w:rPr>
        <w:t>”</w:t>
      </w:r>
      <w:r w:rsidRPr="007F5781">
        <w:rPr>
          <w:szCs w:val="24"/>
        </w:rPr>
        <w:t xml:space="preserve"> and Gro</w:t>
      </w:r>
      <w:bookmarkStart w:id="0" w:name="_GoBack"/>
      <w:bookmarkEnd w:id="0"/>
      <w:r w:rsidRPr="007F5781">
        <w:rPr>
          <w:szCs w:val="24"/>
        </w:rPr>
        <w:t xml:space="preserve">up 4, dealing </w:t>
      </w:r>
      <w:r w:rsidR="00AC5D51" w:rsidRPr="007F5781">
        <w:rPr>
          <w:szCs w:val="24"/>
        </w:rPr>
        <w:t xml:space="preserve">with mathematic </w:t>
      </w:r>
      <w:r w:rsidR="008E5AFB">
        <w:rPr>
          <w:szCs w:val="24"/>
        </w:rPr>
        <w:t>literacy</w:t>
      </w:r>
      <w:r w:rsidR="00AC5D51" w:rsidRPr="007F5781">
        <w:rPr>
          <w:szCs w:val="24"/>
        </w:rPr>
        <w:t xml:space="preserve"> without </w:t>
      </w:r>
      <w:r w:rsidR="00127EBF">
        <w:rPr>
          <w:szCs w:val="24"/>
        </w:rPr>
        <w:t>metacognitive scaffolding</w:t>
      </w:r>
      <w:r w:rsidR="00AC5D51" w:rsidRPr="007F5781">
        <w:rPr>
          <w:szCs w:val="24"/>
        </w:rPr>
        <w:t>—“control_math.”</w:t>
      </w:r>
    </w:p>
    <w:p w:rsidR="006E6967" w:rsidRPr="007F5781" w:rsidRDefault="006E6967" w:rsidP="007F5781">
      <w:pPr>
        <w:pStyle w:val="SH"/>
        <w:spacing w:line="480" w:lineRule="auto"/>
        <w:rPr>
          <w:szCs w:val="24"/>
        </w:rPr>
      </w:pPr>
      <w:r w:rsidRPr="007F5781">
        <w:rPr>
          <w:szCs w:val="24"/>
        </w:rPr>
        <w:lastRenderedPageBreak/>
        <w:t>Intervention Program and Procedure</w:t>
      </w:r>
    </w:p>
    <w:p w:rsidR="006E6967" w:rsidRPr="007F5781" w:rsidRDefault="00133BD0" w:rsidP="00742FCC">
      <w:pPr>
        <w:pStyle w:val="PC"/>
        <w:spacing w:line="480" w:lineRule="auto"/>
        <w:rPr>
          <w:szCs w:val="24"/>
        </w:rPr>
      </w:pPr>
      <w:r>
        <w:rPr>
          <w:szCs w:val="24"/>
        </w:rPr>
        <w:t>C</w:t>
      </w:r>
      <w:r w:rsidR="006E6967" w:rsidRPr="007F5781">
        <w:rPr>
          <w:szCs w:val="24"/>
        </w:rPr>
        <w:t xml:space="preserve">ourseware </w:t>
      </w:r>
      <w:r>
        <w:rPr>
          <w:szCs w:val="24"/>
        </w:rPr>
        <w:t xml:space="preserve">titled </w:t>
      </w:r>
      <w:r w:rsidR="006E6967" w:rsidRPr="007F5781">
        <w:rPr>
          <w:szCs w:val="24"/>
        </w:rPr>
        <w:t>“Literate—</w:t>
      </w:r>
      <w:proofErr w:type="gramStart"/>
      <w:r w:rsidR="006E6967" w:rsidRPr="007F5781">
        <w:rPr>
          <w:szCs w:val="24"/>
        </w:rPr>
        <w:t>That’s</w:t>
      </w:r>
      <w:proofErr w:type="gramEnd"/>
      <w:r w:rsidR="006E6967" w:rsidRPr="007F5781">
        <w:rPr>
          <w:szCs w:val="24"/>
        </w:rPr>
        <w:t xml:space="preserve"> Me</w:t>
      </w:r>
      <w:r>
        <w:rPr>
          <w:szCs w:val="24"/>
        </w:rPr>
        <w:t>,</w:t>
      </w:r>
      <w:r w:rsidR="006E6967" w:rsidRPr="007F5781">
        <w:rPr>
          <w:szCs w:val="24"/>
        </w:rPr>
        <w:t xml:space="preserve">” which presented students with six different texts that test </w:t>
      </w:r>
      <w:r w:rsidR="008E5AFB">
        <w:rPr>
          <w:szCs w:val="24"/>
        </w:rPr>
        <w:t>literacy</w:t>
      </w:r>
      <w:r>
        <w:rPr>
          <w:szCs w:val="24"/>
        </w:rPr>
        <w:t xml:space="preserve"> proficiency,</w:t>
      </w:r>
      <w:r w:rsidRPr="00133BD0">
        <w:rPr>
          <w:szCs w:val="24"/>
        </w:rPr>
        <w:t xml:space="preserve"> </w:t>
      </w:r>
      <w:r w:rsidRPr="007F5781">
        <w:rPr>
          <w:szCs w:val="24"/>
        </w:rPr>
        <w:t>was developed</w:t>
      </w:r>
      <w:r w:rsidRPr="00133BD0">
        <w:rPr>
          <w:szCs w:val="24"/>
        </w:rPr>
        <w:t xml:space="preserve"> </w:t>
      </w:r>
      <w:r>
        <w:rPr>
          <w:szCs w:val="24"/>
        </w:rPr>
        <w:t>f</w:t>
      </w:r>
      <w:r w:rsidRPr="007F5781">
        <w:rPr>
          <w:szCs w:val="24"/>
        </w:rPr>
        <w:t>or the purposes of the study</w:t>
      </w:r>
      <w:r w:rsidR="006E6967" w:rsidRPr="007F5781">
        <w:rPr>
          <w:szCs w:val="24"/>
        </w:rPr>
        <w:t xml:space="preserve">. To </w:t>
      </w:r>
      <w:r>
        <w:rPr>
          <w:szCs w:val="24"/>
        </w:rPr>
        <w:t xml:space="preserve">provide </w:t>
      </w:r>
      <w:r w:rsidR="00127EBF">
        <w:rPr>
          <w:szCs w:val="24"/>
        </w:rPr>
        <w:t>metacognitive scaffolding</w:t>
      </w:r>
      <w:r w:rsidR="006E6967" w:rsidRPr="007F5781">
        <w:rPr>
          <w:szCs w:val="24"/>
        </w:rPr>
        <w:t xml:space="preserve">, four metacognitive questions </w:t>
      </w:r>
      <w:r w:rsidR="00C851A9">
        <w:rPr>
          <w:szCs w:val="24"/>
        </w:rPr>
        <w:t xml:space="preserve">using </w:t>
      </w:r>
      <w:r w:rsidR="006E6967" w:rsidRPr="007F5781">
        <w:rPr>
          <w:szCs w:val="24"/>
        </w:rPr>
        <w:t>the IMPROV model (Z. Mevarech &amp; Kramarski, 1997, 2003)</w:t>
      </w:r>
      <w:r w:rsidRPr="00133BD0">
        <w:rPr>
          <w:szCs w:val="24"/>
        </w:rPr>
        <w:t xml:space="preserve"> </w:t>
      </w:r>
      <w:r w:rsidRPr="007F5781">
        <w:rPr>
          <w:szCs w:val="24"/>
        </w:rPr>
        <w:t>we</w:t>
      </w:r>
      <w:r>
        <w:rPr>
          <w:szCs w:val="24"/>
        </w:rPr>
        <w:t>re</w:t>
      </w:r>
      <w:r w:rsidRPr="007F5781">
        <w:rPr>
          <w:szCs w:val="24"/>
        </w:rPr>
        <w:t xml:space="preserve"> inserted in</w:t>
      </w:r>
      <w:r>
        <w:rPr>
          <w:szCs w:val="24"/>
        </w:rPr>
        <w:t>to</w:t>
      </w:r>
      <w:r w:rsidRPr="007F5781">
        <w:rPr>
          <w:szCs w:val="24"/>
        </w:rPr>
        <w:t xml:space="preserve"> the texts </w:t>
      </w:r>
      <w:r>
        <w:rPr>
          <w:szCs w:val="24"/>
        </w:rPr>
        <w:t xml:space="preserve">that were administered to </w:t>
      </w:r>
      <w:r w:rsidRPr="007F5781">
        <w:rPr>
          <w:szCs w:val="24"/>
        </w:rPr>
        <w:t>the trial groups</w:t>
      </w:r>
      <w:r>
        <w:rPr>
          <w:szCs w:val="24"/>
        </w:rPr>
        <w:t xml:space="preserve">: </w:t>
      </w:r>
      <w:r w:rsidR="006E6967" w:rsidRPr="007F5781">
        <w:rPr>
          <w:szCs w:val="24"/>
        </w:rPr>
        <w:t>a comprehension question (“What does the text deal with?”), a context question (“To what topic that I know is the text related?”), a strategy question (“What strategies should I use to help me understand the text?”</w:t>
      </w:r>
      <w:r>
        <w:rPr>
          <w:szCs w:val="24"/>
        </w:rPr>
        <w:t>)</w:t>
      </w:r>
      <w:r w:rsidR="006E6967" w:rsidRPr="007F5781">
        <w:rPr>
          <w:szCs w:val="24"/>
        </w:rPr>
        <w:t xml:space="preserve"> and a reflection question (“I’ve read the whole text</w:t>
      </w:r>
      <w:r>
        <w:rPr>
          <w:szCs w:val="24"/>
        </w:rPr>
        <w:t>. D</w:t>
      </w:r>
      <w:r w:rsidR="006E6967" w:rsidRPr="007F5781">
        <w:rPr>
          <w:szCs w:val="24"/>
        </w:rPr>
        <w:t>id I understand</w:t>
      </w:r>
      <w:r>
        <w:rPr>
          <w:szCs w:val="24"/>
        </w:rPr>
        <w:t xml:space="preserve"> it</w:t>
      </w:r>
      <w:r w:rsidR="006E6967" w:rsidRPr="007F5781">
        <w:rPr>
          <w:szCs w:val="24"/>
        </w:rPr>
        <w:t xml:space="preserve">? How should I improve my reading next time?”). When </w:t>
      </w:r>
      <w:r w:rsidR="00742FCC">
        <w:rPr>
          <w:szCs w:val="24"/>
        </w:rPr>
        <w:t xml:space="preserve">they </w:t>
      </w:r>
      <w:r w:rsidR="006E6967" w:rsidRPr="007F5781">
        <w:rPr>
          <w:szCs w:val="24"/>
        </w:rPr>
        <w:t>finish</w:t>
      </w:r>
      <w:r w:rsidR="00C40035">
        <w:rPr>
          <w:szCs w:val="24"/>
        </w:rPr>
        <w:t xml:space="preserve">ed reading, the </w:t>
      </w:r>
      <w:r w:rsidR="00742FCC">
        <w:rPr>
          <w:szCs w:val="24"/>
        </w:rPr>
        <w:t xml:space="preserve">participants </w:t>
      </w:r>
      <w:r w:rsidR="00C40035">
        <w:rPr>
          <w:szCs w:val="24"/>
        </w:rPr>
        <w:t xml:space="preserve">pressed an </w:t>
      </w:r>
      <w:r w:rsidR="00EC43FA">
        <w:rPr>
          <w:szCs w:val="24"/>
        </w:rPr>
        <w:t xml:space="preserve">on-screen command </w:t>
      </w:r>
      <w:r w:rsidR="006E6967" w:rsidRPr="007F5781">
        <w:rPr>
          <w:szCs w:val="24"/>
        </w:rPr>
        <w:t xml:space="preserve">confirming that </w:t>
      </w:r>
      <w:r w:rsidR="00742FCC">
        <w:rPr>
          <w:szCs w:val="24"/>
        </w:rPr>
        <w:t xml:space="preserve">they had </w:t>
      </w:r>
      <w:r w:rsidR="006E6967" w:rsidRPr="007F5781">
        <w:rPr>
          <w:szCs w:val="24"/>
        </w:rPr>
        <w:t>finished. At this stage, the text disappear</w:t>
      </w:r>
      <w:r w:rsidR="00742FCC">
        <w:rPr>
          <w:szCs w:val="24"/>
        </w:rPr>
        <w:t>ed</w:t>
      </w:r>
      <w:r w:rsidR="006E6967" w:rsidRPr="007F5781">
        <w:rPr>
          <w:szCs w:val="24"/>
        </w:rPr>
        <w:t xml:space="preserve"> and a </w:t>
      </w:r>
      <w:r w:rsidR="006C4356" w:rsidRPr="007F5781">
        <w:rPr>
          <w:szCs w:val="24"/>
        </w:rPr>
        <w:t>prediction</w:t>
      </w:r>
      <w:r w:rsidR="006C4356">
        <w:rPr>
          <w:szCs w:val="24"/>
        </w:rPr>
        <w:t>-of-</w:t>
      </w:r>
      <w:r w:rsidR="006E6967" w:rsidRPr="007F5781">
        <w:rPr>
          <w:szCs w:val="24"/>
        </w:rPr>
        <w:t>performance question</w:t>
      </w:r>
      <w:r w:rsidR="00742FCC" w:rsidRPr="00742FCC">
        <w:rPr>
          <w:szCs w:val="24"/>
        </w:rPr>
        <w:t xml:space="preserve"> </w:t>
      </w:r>
      <w:r w:rsidR="00742FCC" w:rsidRPr="007F5781">
        <w:rPr>
          <w:szCs w:val="24"/>
        </w:rPr>
        <w:t>appear</w:t>
      </w:r>
      <w:r w:rsidR="00742FCC">
        <w:rPr>
          <w:szCs w:val="24"/>
        </w:rPr>
        <w:t>ed</w:t>
      </w:r>
      <w:r w:rsidR="00742FCC" w:rsidRPr="00742FCC">
        <w:rPr>
          <w:szCs w:val="24"/>
        </w:rPr>
        <w:t xml:space="preserve"> </w:t>
      </w:r>
      <w:r w:rsidR="00742FCC" w:rsidRPr="007F5781">
        <w:rPr>
          <w:szCs w:val="24"/>
        </w:rPr>
        <w:t>on the screen</w:t>
      </w:r>
      <w:r w:rsidR="006E6967" w:rsidRPr="007F5781">
        <w:rPr>
          <w:szCs w:val="24"/>
        </w:rPr>
        <w:t xml:space="preserve">: </w:t>
      </w:r>
      <w:r w:rsidR="00742FCC">
        <w:rPr>
          <w:szCs w:val="24"/>
        </w:rPr>
        <w:t>“</w:t>
      </w:r>
      <w:r w:rsidR="006E6967" w:rsidRPr="007F5781">
        <w:rPr>
          <w:szCs w:val="24"/>
        </w:rPr>
        <w:t xml:space="preserve">You are about to answer seven questions related to the text. How many of the seven can you answer correctly?” Pupils answered by sliding a cursor along a ruler. </w:t>
      </w:r>
      <w:r w:rsidR="00790D3F" w:rsidRPr="007F5781">
        <w:rPr>
          <w:szCs w:val="24"/>
        </w:rPr>
        <w:t>Afterwards, they were asked: “Do you wish to read the text a</w:t>
      </w:r>
      <w:r w:rsidR="00742FCC">
        <w:rPr>
          <w:szCs w:val="24"/>
        </w:rPr>
        <w:t>gain</w:t>
      </w:r>
      <w:r w:rsidR="00790D3F" w:rsidRPr="007F5781">
        <w:rPr>
          <w:szCs w:val="24"/>
        </w:rPr>
        <w:t>?” If they answered “Yes,” the text came up again. Otherwise, a multiple-choice test appeared, examining how well the text was understood. Students were asked to select the right answer. This stage took place six times, in the course of six sessions.</w:t>
      </w:r>
    </w:p>
    <w:p w:rsidR="00790D3F" w:rsidRPr="007F5781" w:rsidRDefault="00790D3F" w:rsidP="007F5781">
      <w:pPr>
        <w:pStyle w:val="SH"/>
        <w:spacing w:line="480" w:lineRule="auto"/>
        <w:rPr>
          <w:szCs w:val="24"/>
        </w:rPr>
      </w:pPr>
      <w:r w:rsidRPr="007F5781">
        <w:rPr>
          <w:szCs w:val="24"/>
        </w:rPr>
        <w:t>Measurements</w:t>
      </w:r>
    </w:p>
    <w:p w:rsidR="00790D3F" w:rsidRPr="007F5781" w:rsidRDefault="002E4148" w:rsidP="007F5781">
      <w:pPr>
        <w:pStyle w:val="TH"/>
        <w:spacing w:line="480" w:lineRule="auto"/>
        <w:rPr>
          <w:szCs w:val="24"/>
        </w:rPr>
      </w:pPr>
      <w:r>
        <w:rPr>
          <w:szCs w:val="24"/>
        </w:rPr>
        <w:t>Assessment of Reading-Literacy and Mathematic</w:t>
      </w:r>
      <w:r w:rsidR="0074736B">
        <w:rPr>
          <w:szCs w:val="24"/>
        </w:rPr>
        <w:t>s</w:t>
      </w:r>
      <w:r>
        <w:rPr>
          <w:szCs w:val="24"/>
        </w:rPr>
        <w:t>-</w:t>
      </w:r>
      <w:r w:rsidR="00790D3F" w:rsidRPr="007F5781">
        <w:rPr>
          <w:szCs w:val="24"/>
        </w:rPr>
        <w:t>Literacy Achievements</w:t>
      </w:r>
    </w:p>
    <w:p w:rsidR="00790D3F" w:rsidRPr="007F5781" w:rsidRDefault="00790D3F" w:rsidP="0074736B">
      <w:pPr>
        <w:pStyle w:val="PC"/>
        <w:spacing w:line="480" w:lineRule="auto"/>
        <w:rPr>
          <w:szCs w:val="24"/>
        </w:rPr>
      </w:pPr>
      <w:r w:rsidRPr="007F5781">
        <w:rPr>
          <w:szCs w:val="24"/>
        </w:rPr>
        <w:t>Literacy achievements we</w:t>
      </w:r>
      <w:r w:rsidR="002E4148">
        <w:rPr>
          <w:szCs w:val="24"/>
        </w:rPr>
        <w:t>r</w:t>
      </w:r>
      <w:r w:rsidRPr="007F5781">
        <w:rPr>
          <w:szCs w:val="24"/>
        </w:rPr>
        <w:t xml:space="preserve">e assessed by </w:t>
      </w:r>
      <w:r w:rsidR="0074736B">
        <w:rPr>
          <w:szCs w:val="24"/>
        </w:rPr>
        <w:t xml:space="preserve">having the participants read and study </w:t>
      </w:r>
      <w:r w:rsidRPr="007F5781">
        <w:rPr>
          <w:szCs w:val="24"/>
        </w:rPr>
        <w:t xml:space="preserve">texts and </w:t>
      </w:r>
      <w:r w:rsidR="0074736B">
        <w:rPr>
          <w:szCs w:val="24"/>
        </w:rPr>
        <w:t xml:space="preserve">derive </w:t>
      </w:r>
      <w:r w:rsidRPr="007F5781">
        <w:rPr>
          <w:szCs w:val="24"/>
        </w:rPr>
        <w:t xml:space="preserve">insights </w:t>
      </w:r>
      <w:r w:rsidR="0074736B">
        <w:rPr>
          <w:szCs w:val="24"/>
        </w:rPr>
        <w:t xml:space="preserve">from </w:t>
      </w:r>
      <w:r w:rsidRPr="007F5781">
        <w:rPr>
          <w:szCs w:val="24"/>
        </w:rPr>
        <w:t xml:space="preserve">them. The </w:t>
      </w:r>
      <w:r w:rsidR="009C42F5">
        <w:rPr>
          <w:szCs w:val="24"/>
        </w:rPr>
        <w:t>mean</w:t>
      </w:r>
      <w:r w:rsidRPr="007F5781">
        <w:rPr>
          <w:szCs w:val="24"/>
        </w:rPr>
        <w:t xml:space="preserve"> length of the Hebrew-literacy texts was around 650 words</w:t>
      </w:r>
      <w:r w:rsidR="00E76DE1">
        <w:rPr>
          <w:szCs w:val="24"/>
        </w:rPr>
        <w:t>;</w:t>
      </w:r>
      <w:r w:rsidRPr="007F5781">
        <w:rPr>
          <w:szCs w:val="24"/>
        </w:rPr>
        <w:t xml:space="preserve"> </w:t>
      </w:r>
      <w:r w:rsidR="0074736B">
        <w:rPr>
          <w:szCs w:val="24"/>
        </w:rPr>
        <w:t xml:space="preserve">that </w:t>
      </w:r>
      <w:r w:rsidRPr="007F5781">
        <w:rPr>
          <w:szCs w:val="24"/>
        </w:rPr>
        <w:t xml:space="preserve">of </w:t>
      </w:r>
      <w:r w:rsidR="0074736B">
        <w:rPr>
          <w:szCs w:val="24"/>
        </w:rPr>
        <w:t xml:space="preserve">the </w:t>
      </w:r>
      <w:r w:rsidR="00BB3733">
        <w:rPr>
          <w:szCs w:val="24"/>
        </w:rPr>
        <w:t>mathematics-literacy</w:t>
      </w:r>
      <w:r w:rsidRPr="007F5781">
        <w:rPr>
          <w:szCs w:val="24"/>
        </w:rPr>
        <w:t xml:space="preserve"> texts was some 100 words. For each text, a seven-item multiple-choice test was </w:t>
      </w:r>
      <w:r w:rsidR="00E76DE1">
        <w:rPr>
          <w:szCs w:val="24"/>
        </w:rPr>
        <w:t>administered</w:t>
      </w:r>
      <w:r w:rsidRPr="007F5781">
        <w:rPr>
          <w:szCs w:val="24"/>
        </w:rPr>
        <w:t>. The six texts and the</w:t>
      </w:r>
      <w:r w:rsidR="00E76DE1">
        <w:rPr>
          <w:szCs w:val="24"/>
        </w:rPr>
        <w:t xml:space="preserve"> </w:t>
      </w:r>
      <w:r w:rsidRPr="007F5781">
        <w:rPr>
          <w:szCs w:val="24"/>
        </w:rPr>
        <w:t xml:space="preserve">tests on which the study was based were </w:t>
      </w:r>
      <w:r w:rsidR="0074736B">
        <w:rPr>
          <w:szCs w:val="24"/>
        </w:rPr>
        <w:t xml:space="preserve">shown </w:t>
      </w:r>
      <w:r w:rsidRPr="007F5781">
        <w:rPr>
          <w:szCs w:val="24"/>
        </w:rPr>
        <w:t>on screen.</w:t>
      </w:r>
    </w:p>
    <w:p w:rsidR="00790D3F" w:rsidRPr="007F5781" w:rsidRDefault="00790D3F" w:rsidP="007F5781">
      <w:pPr>
        <w:pStyle w:val="TH"/>
        <w:spacing w:line="480" w:lineRule="auto"/>
        <w:rPr>
          <w:szCs w:val="24"/>
        </w:rPr>
      </w:pPr>
      <w:r w:rsidRPr="007F5781">
        <w:rPr>
          <w:szCs w:val="24"/>
        </w:rPr>
        <w:lastRenderedPageBreak/>
        <w:t>Measuring Accuracy in Comprehension</w:t>
      </w:r>
      <w:r w:rsidR="00265E8E" w:rsidRPr="007F5781">
        <w:rPr>
          <w:szCs w:val="24"/>
        </w:rPr>
        <w:t xml:space="preserve"> </w:t>
      </w:r>
      <w:r w:rsidRPr="007F5781">
        <w:rPr>
          <w:szCs w:val="24"/>
        </w:rPr>
        <w:t xml:space="preserve">Judgment </w:t>
      </w:r>
    </w:p>
    <w:p w:rsidR="00790D3F" w:rsidRPr="007F5781" w:rsidRDefault="00DA65E8" w:rsidP="00DA65E8">
      <w:pPr>
        <w:pStyle w:val="PC"/>
        <w:spacing w:line="480" w:lineRule="auto"/>
        <w:rPr>
          <w:szCs w:val="24"/>
        </w:rPr>
      </w:pPr>
      <w:r>
        <w:rPr>
          <w:szCs w:val="24"/>
        </w:rPr>
        <w:t xml:space="preserve">To calculate </w:t>
      </w:r>
      <w:r w:rsidR="00634330">
        <w:rPr>
          <w:szCs w:val="24"/>
        </w:rPr>
        <w:t xml:space="preserve">the </w:t>
      </w:r>
      <w:r>
        <w:rPr>
          <w:szCs w:val="24"/>
        </w:rPr>
        <w:t xml:space="preserve">accuracy of </w:t>
      </w:r>
      <w:r w:rsidR="00634330">
        <w:rPr>
          <w:szCs w:val="24"/>
        </w:rPr>
        <w:t xml:space="preserve">the participants’ </w:t>
      </w:r>
      <w:r>
        <w:rPr>
          <w:szCs w:val="24"/>
        </w:rPr>
        <w:t xml:space="preserve">metacomprehension judgment, </w:t>
      </w:r>
      <w:r w:rsidR="00C12522" w:rsidRPr="007F5781">
        <w:rPr>
          <w:szCs w:val="24"/>
        </w:rPr>
        <w:t xml:space="preserve">judgment </w:t>
      </w:r>
      <w:r>
        <w:rPr>
          <w:szCs w:val="24"/>
        </w:rPr>
        <w:t xml:space="preserve">was compared with </w:t>
      </w:r>
      <w:r w:rsidR="00C12522" w:rsidRPr="007F5781">
        <w:rPr>
          <w:szCs w:val="24"/>
        </w:rPr>
        <w:t xml:space="preserve">test results in two respects: relative accuracy (resolution) and absolute accuracy (calibration). In this study, six judgments </w:t>
      </w:r>
      <w:r w:rsidR="00AF1606" w:rsidRPr="007F5781">
        <w:rPr>
          <w:szCs w:val="24"/>
        </w:rPr>
        <w:t xml:space="preserve">and </w:t>
      </w:r>
      <w:r w:rsidR="00C12522" w:rsidRPr="007F5781">
        <w:rPr>
          <w:szCs w:val="24"/>
        </w:rPr>
        <w:t xml:space="preserve">six tests were </w:t>
      </w:r>
      <w:r w:rsidR="00AF1606" w:rsidRPr="007F5781">
        <w:rPr>
          <w:szCs w:val="24"/>
        </w:rPr>
        <w:t>compared</w:t>
      </w:r>
      <w:r w:rsidR="00C12522" w:rsidRPr="007F5781">
        <w:rPr>
          <w:szCs w:val="24"/>
        </w:rPr>
        <w:t>.</w:t>
      </w:r>
    </w:p>
    <w:p w:rsidR="00C12522" w:rsidRPr="007F5781" w:rsidRDefault="00C12522" w:rsidP="007F5781">
      <w:pPr>
        <w:pStyle w:val="FH"/>
        <w:spacing w:line="480" w:lineRule="auto"/>
        <w:rPr>
          <w:sz w:val="24"/>
          <w:szCs w:val="24"/>
        </w:rPr>
      </w:pPr>
      <w:r w:rsidRPr="007F5781">
        <w:rPr>
          <w:sz w:val="24"/>
          <w:szCs w:val="24"/>
        </w:rPr>
        <w:t>Results and Discussion</w:t>
      </w:r>
    </w:p>
    <w:p w:rsidR="00C12522" w:rsidRPr="007F5781" w:rsidRDefault="00C12522" w:rsidP="007F5781">
      <w:pPr>
        <w:pStyle w:val="SH"/>
        <w:spacing w:line="480" w:lineRule="auto"/>
        <w:rPr>
          <w:szCs w:val="24"/>
        </w:rPr>
      </w:pPr>
      <w:r w:rsidRPr="007F5781">
        <w:rPr>
          <w:szCs w:val="24"/>
        </w:rPr>
        <w:t>Literacy Achievements</w:t>
      </w:r>
    </w:p>
    <w:p w:rsidR="00C12522" w:rsidRPr="007F5781" w:rsidRDefault="00AF1606" w:rsidP="007E3088">
      <w:pPr>
        <w:pStyle w:val="PC"/>
        <w:spacing w:line="480" w:lineRule="auto"/>
        <w:rPr>
          <w:szCs w:val="24"/>
        </w:rPr>
      </w:pPr>
      <w:r w:rsidRPr="007F5781">
        <w:rPr>
          <w:szCs w:val="24"/>
        </w:rPr>
        <w:t xml:space="preserve">To </w:t>
      </w:r>
      <w:r w:rsidR="00634330">
        <w:rPr>
          <w:szCs w:val="24"/>
        </w:rPr>
        <w:t xml:space="preserve">determine whether the participants improved their </w:t>
      </w:r>
      <w:r w:rsidR="002A7A97" w:rsidRPr="007F5781">
        <w:rPr>
          <w:szCs w:val="24"/>
        </w:rPr>
        <w:t xml:space="preserve">achievements </w:t>
      </w:r>
      <w:r w:rsidRPr="007F5781">
        <w:rPr>
          <w:szCs w:val="24"/>
        </w:rPr>
        <w:t>between the first test (</w:t>
      </w:r>
      <w:r w:rsidR="002A7A97">
        <w:rPr>
          <w:szCs w:val="24"/>
        </w:rPr>
        <w:t>p</w:t>
      </w:r>
      <w:r w:rsidRPr="007F5781">
        <w:rPr>
          <w:szCs w:val="24"/>
        </w:rPr>
        <w:t>re) and the last (post)</w:t>
      </w:r>
      <w:r w:rsidR="00C90E30">
        <w:rPr>
          <w:szCs w:val="24"/>
        </w:rPr>
        <w:t xml:space="preserve"> and to </w:t>
      </w:r>
      <w:r w:rsidR="00634330">
        <w:rPr>
          <w:szCs w:val="24"/>
        </w:rPr>
        <w:t>par</w:t>
      </w:r>
      <w:r w:rsidR="00C90E30">
        <w:rPr>
          <w:szCs w:val="24"/>
        </w:rPr>
        <w:t>se the results</w:t>
      </w:r>
      <w:r w:rsidR="00634330">
        <w:rPr>
          <w:szCs w:val="24"/>
        </w:rPr>
        <w:t xml:space="preserve"> by </w:t>
      </w:r>
      <w:r w:rsidRPr="007F5781">
        <w:rPr>
          <w:szCs w:val="24"/>
        </w:rPr>
        <w:t>research group</w:t>
      </w:r>
      <w:r w:rsidR="002A7A97">
        <w:rPr>
          <w:szCs w:val="24"/>
        </w:rPr>
        <w:t>s</w:t>
      </w:r>
      <w:r w:rsidRPr="007F5781">
        <w:rPr>
          <w:szCs w:val="24"/>
        </w:rPr>
        <w:t xml:space="preserve">, the reading-literacy groups and the </w:t>
      </w:r>
      <w:r w:rsidR="00BB3733">
        <w:rPr>
          <w:szCs w:val="24"/>
        </w:rPr>
        <w:t>mathematics-literacy</w:t>
      </w:r>
      <w:r w:rsidRPr="007F5781">
        <w:rPr>
          <w:szCs w:val="24"/>
        </w:rPr>
        <w:t xml:space="preserve"> groups</w:t>
      </w:r>
      <w:r w:rsidR="002A7A97">
        <w:rPr>
          <w:szCs w:val="24"/>
        </w:rPr>
        <w:t xml:space="preserve"> were analyzed separately</w:t>
      </w:r>
      <w:r w:rsidRPr="007F5781">
        <w:rPr>
          <w:szCs w:val="24"/>
        </w:rPr>
        <w:t xml:space="preserve">. </w:t>
      </w:r>
      <w:r w:rsidR="007E3088" w:rsidRPr="007F5781">
        <w:rPr>
          <w:szCs w:val="24"/>
        </w:rPr>
        <w:t>In a</w:t>
      </w:r>
      <w:r w:rsidR="007E3088">
        <w:rPr>
          <w:szCs w:val="24"/>
        </w:rPr>
        <w:t>n additional</w:t>
      </w:r>
      <w:r w:rsidR="007E3088" w:rsidRPr="007F5781">
        <w:rPr>
          <w:szCs w:val="24"/>
        </w:rPr>
        <w:t xml:space="preserve"> repeat</w:t>
      </w:r>
      <w:r w:rsidR="007E3088">
        <w:rPr>
          <w:szCs w:val="24"/>
        </w:rPr>
        <w:t>ed</w:t>
      </w:r>
      <w:r w:rsidR="007E3088" w:rsidRPr="007F5781">
        <w:rPr>
          <w:szCs w:val="24"/>
        </w:rPr>
        <w:t>-measure</w:t>
      </w:r>
      <w:r w:rsidR="007E3088">
        <w:rPr>
          <w:szCs w:val="24"/>
        </w:rPr>
        <w:t xml:space="preserve">s </w:t>
      </w:r>
      <w:r w:rsidR="007E3088" w:rsidRPr="007F5781">
        <w:rPr>
          <w:szCs w:val="24"/>
        </w:rPr>
        <w:t xml:space="preserve">variance analysis </w:t>
      </w:r>
      <w:r w:rsidR="007E3088">
        <w:rPr>
          <w:szCs w:val="24"/>
        </w:rPr>
        <w:t>with a 2 * </w:t>
      </w:r>
      <w:r w:rsidR="009E3D6C">
        <w:rPr>
          <w:szCs w:val="24"/>
        </w:rPr>
        <w:t xml:space="preserve">2 </w:t>
      </w:r>
      <w:r w:rsidR="007E3088">
        <w:rPr>
          <w:szCs w:val="24"/>
        </w:rPr>
        <w:t xml:space="preserve">matrix </w:t>
      </w:r>
      <w:r w:rsidR="007E3088" w:rsidRPr="007F5781">
        <w:rPr>
          <w:szCs w:val="24"/>
        </w:rPr>
        <w:t>(</w:t>
      </w:r>
      <w:r w:rsidR="007E3088">
        <w:rPr>
          <w:szCs w:val="24"/>
        </w:rPr>
        <w:t xml:space="preserve">two </w:t>
      </w:r>
      <w:r w:rsidR="007E3088" w:rsidRPr="007F5781">
        <w:rPr>
          <w:szCs w:val="24"/>
        </w:rPr>
        <w:t>points in time: pre-test and post-test</w:t>
      </w:r>
      <w:r w:rsidR="007E3088">
        <w:rPr>
          <w:szCs w:val="24"/>
        </w:rPr>
        <w:t xml:space="preserve">; and two </w:t>
      </w:r>
      <w:r w:rsidR="007E3088" w:rsidRPr="007F5781">
        <w:rPr>
          <w:szCs w:val="24"/>
        </w:rPr>
        <w:t xml:space="preserve">research groups: </w:t>
      </w:r>
      <w:r w:rsidRPr="007F5781">
        <w:rPr>
          <w:szCs w:val="24"/>
        </w:rPr>
        <w:t>“read+meta</w:t>
      </w:r>
      <w:r w:rsidR="00282284" w:rsidRPr="007F5781">
        <w:rPr>
          <w:szCs w:val="24"/>
        </w:rPr>
        <w:t xml:space="preserve">” and “control_read”), and in simple-effect analyses, </w:t>
      </w:r>
      <w:r w:rsidR="007C2277" w:rsidRPr="007F5781">
        <w:rPr>
          <w:szCs w:val="24"/>
        </w:rPr>
        <w:t>the “read+meta” group</w:t>
      </w:r>
      <w:r w:rsidR="00DA7A70">
        <w:rPr>
          <w:szCs w:val="24"/>
        </w:rPr>
        <w:t>’s</w:t>
      </w:r>
      <w:r w:rsidR="007C2277" w:rsidRPr="007F5781">
        <w:rPr>
          <w:szCs w:val="24"/>
        </w:rPr>
        <w:t xml:space="preserve"> </w:t>
      </w:r>
      <w:r w:rsidR="00D13412" w:rsidRPr="007F5781">
        <w:rPr>
          <w:szCs w:val="24"/>
        </w:rPr>
        <w:t xml:space="preserve">achievements </w:t>
      </w:r>
      <w:r w:rsidR="007C2277">
        <w:rPr>
          <w:szCs w:val="24"/>
        </w:rPr>
        <w:t xml:space="preserve">were found to be </w:t>
      </w:r>
      <w:r w:rsidR="007C2277" w:rsidRPr="007F5781">
        <w:rPr>
          <w:szCs w:val="24"/>
        </w:rPr>
        <w:t xml:space="preserve">significantly </w:t>
      </w:r>
      <w:r w:rsidR="007C2277">
        <w:rPr>
          <w:szCs w:val="24"/>
        </w:rPr>
        <w:t xml:space="preserve">better </w:t>
      </w:r>
      <w:r w:rsidR="00D13412" w:rsidRPr="007F5781">
        <w:rPr>
          <w:szCs w:val="24"/>
        </w:rPr>
        <w:t xml:space="preserve">on the post </w:t>
      </w:r>
      <w:r w:rsidR="00282284" w:rsidRPr="007F5781">
        <w:rPr>
          <w:szCs w:val="24"/>
        </w:rPr>
        <w:t>tests t</w:t>
      </w:r>
      <w:r w:rsidR="00D13412" w:rsidRPr="007F5781">
        <w:rPr>
          <w:szCs w:val="24"/>
        </w:rPr>
        <w:t>h</w:t>
      </w:r>
      <w:r w:rsidR="00282284" w:rsidRPr="007F5781">
        <w:rPr>
          <w:szCs w:val="24"/>
        </w:rPr>
        <w:t>an on the</w:t>
      </w:r>
      <w:r w:rsidR="0037544D">
        <w:rPr>
          <w:szCs w:val="24"/>
        </w:rPr>
        <w:t xml:space="preserve"> </w:t>
      </w:r>
      <w:r w:rsidR="00282284" w:rsidRPr="007F5781">
        <w:rPr>
          <w:szCs w:val="24"/>
        </w:rPr>
        <w:t>pre-test</w:t>
      </w:r>
      <w:r w:rsidR="0037544D">
        <w:rPr>
          <w:szCs w:val="24"/>
        </w:rPr>
        <w:t>s</w:t>
      </w:r>
      <w:r w:rsidR="00282284" w:rsidRPr="007F5781">
        <w:rPr>
          <w:szCs w:val="24"/>
        </w:rPr>
        <w:t xml:space="preserve">: </w:t>
      </w:r>
      <w:r w:rsidR="001A5B6A" w:rsidRPr="007F5781">
        <w:rPr>
          <w:i/>
          <w:iCs/>
          <w:szCs w:val="24"/>
        </w:rPr>
        <w:t>F</w:t>
      </w:r>
      <w:r w:rsidR="001A5B6A" w:rsidRPr="007F5781">
        <w:rPr>
          <w:szCs w:val="24"/>
        </w:rPr>
        <w:t xml:space="preserve">(1,30)=7.381, p&lt;.05, </w:t>
      </w:r>
      <m:oMath>
        <m:sSubSup>
          <m:sSubSupPr>
            <m:ctrlPr>
              <w:rPr>
                <w:rFonts w:ascii="Cambria Math" w:hAnsi="Cambria Math" w:cs="Calibri"/>
                <w:iCs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2</m:t>
            </m:r>
          </m:sup>
        </m:sSubSup>
      </m:oMath>
      <w:r w:rsidR="001A5B6A" w:rsidRPr="007F5781">
        <w:rPr>
          <w:rFonts w:hint="cs"/>
          <w:szCs w:val="24"/>
          <w:rtl/>
        </w:rPr>
        <w:t>.</w:t>
      </w:r>
      <w:r w:rsidR="001A5B6A" w:rsidRPr="007F5781">
        <w:rPr>
          <w:szCs w:val="24"/>
        </w:rPr>
        <w:t>= 197.</w:t>
      </w:r>
      <w:r w:rsidR="00657C06" w:rsidRPr="007F5781">
        <w:rPr>
          <w:szCs w:val="24"/>
        </w:rPr>
        <w:t xml:space="preserve"> In the “control_read” group, no significant differences between the tests w</w:t>
      </w:r>
      <w:r w:rsidR="007E3088">
        <w:rPr>
          <w:szCs w:val="24"/>
        </w:rPr>
        <w:t>e</w:t>
      </w:r>
      <w:r w:rsidR="00657C06" w:rsidRPr="007F5781">
        <w:rPr>
          <w:szCs w:val="24"/>
        </w:rPr>
        <w:t xml:space="preserve">re encountered. </w:t>
      </w:r>
      <w:r w:rsidR="007E3088" w:rsidRPr="007F5781">
        <w:rPr>
          <w:szCs w:val="24"/>
        </w:rPr>
        <w:t>In a</w:t>
      </w:r>
      <w:r w:rsidR="007E3088">
        <w:rPr>
          <w:szCs w:val="24"/>
        </w:rPr>
        <w:t>n additional</w:t>
      </w:r>
      <w:r w:rsidR="007E3088" w:rsidRPr="007F5781">
        <w:rPr>
          <w:szCs w:val="24"/>
        </w:rPr>
        <w:t xml:space="preserve"> repeat</w:t>
      </w:r>
      <w:r w:rsidR="007E3088">
        <w:rPr>
          <w:szCs w:val="24"/>
        </w:rPr>
        <w:t>ed</w:t>
      </w:r>
      <w:r w:rsidR="007E3088" w:rsidRPr="007F5781">
        <w:rPr>
          <w:szCs w:val="24"/>
        </w:rPr>
        <w:t>-measure</w:t>
      </w:r>
      <w:r w:rsidR="007E3088">
        <w:rPr>
          <w:szCs w:val="24"/>
        </w:rPr>
        <w:t xml:space="preserve">s </w:t>
      </w:r>
      <w:r w:rsidR="007E3088" w:rsidRPr="007F5781">
        <w:rPr>
          <w:szCs w:val="24"/>
        </w:rPr>
        <w:t xml:space="preserve">variance analysis </w:t>
      </w:r>
      <w:r w:rsidR="007E3088">
        <w:rPr>
          <w:szCs w:val="24"/>
        </w:rPr>
        <w:t>with a 2 * </w:t>
      </w:r>
      <w:r w:rsidR="009E3D6C">
        <w:rPr>
          <w:szCs w:val="24"/>
        </w:rPr>
        <w:t xml:space="preserve">2 </w:t>
      </w:r>
      <w:r w:rsidR="007E3088">
        <w:rPr>
          <w:szCs w:val="24"/>
        </w:rPr>
        <w:t xml:space="preserve">matrix </w:t>
      </w:r>
      <w:r w:rsidR="009A18FB" w:rsidRPr="007F5781">
        <w:rPr>
          <w:szCs w:val="24"/>
        </w:rPr>
        <w:t>(</w:t>
      </w:r>
      <w:r w:rsidR="007E3088">
        <w:rPr>
          <w:szCs w:val="24"/>
        </w:rPr>
        <w:t xml:space="preserve">two </w:t>
      </w:r>
      <w:r w:rsidR="009A18FB" w:rsidRPr="007F5781">
        <w:rPr>
          <w:szCs w:val="24"/>
        </w:rPr>
        <w:t xml:space="preserve">points in time: </w:t>
      </w:r>
      <w:r w:rsidR="00D55C8D" w:rsidRPr="007F5781">
        <w:rPr>
          <w:szCs w:val="24"/>
        </w:rPr>
        <w:t>pre-test and post-test</w:t>
      </w:r>
      <w:r w:rsidR="007E3088">
        <w:rPr>
          <w:szCs w:val="24"/>
        </w:rPr>
        <w:t xml:space="preserve">; and two </w:t>
      </w:r>
      <w:r w:rsidR="00D55C8D" w:rsidRPr="007F5781">
        <w:rPr>
          <w:szCs w:val="24"/>
        </w:rPr>
        <w:t xml:space="preserve">research groups: “math+meta” and “control_math”), </w:t>
      </w:r>
      <w:r w:rsidR="005E7885" w:rsidRPr="007F5781">
        <w:rPr>
          <w:szCs w:val="24"/>
        </w:rPr>
        <w:t xml:space="preserve">the “math+meta” group </w:t>
      </w:r>
      <w:r w:rsidR="00D068E2" w:rsidRPr="007F5781">
        <w:rPr>
          <w:szCs w:val="24"/>
        </w:rPr>
        <w:t>improved its achievements between the pre-test and the post-test</w:t>
      </w:r>
      <w:r w:rsidR="005E7885" w:rsidRPr="007F5781">
        <w:rPr>
          <w:szCs w:val="24"/>
        </w:rPr>
        <w:t xml:space="preserve">: </w:t>
      </w:r>
      <w:r w:rsidR="00762EB5" w:rsidRPr="007F5781">
        <w:rPr>
          <w:i/>
          <w:iCs/>
          <w:szCs w:val="24"/>
        </w:rPr>
        <w:t>F</w:t>
      </w:r>
      <w:r w:rsidR="00762EB5" w:rsidRPr="007F5781">
        <w:rPr>
          <w:szCs w:val="24"/>
        </w:rPr>
        <w:t xml:space="preserve">(1,32)=40.245, p&lt;.001, </w:t>
      </w:r>
      <m:oMath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</m:oMath>
      <w:r w:rsidR="00762EB5" w:rsidRPr="007F5781">
        <w:rPr>
          <w:szCs w:val="24"/>
        </w:rPr>
        <w:t xml:space="preserve">=.557. </w:t>
      </w:r>
      <w:r w:rsidR="00E10B8C" w:rsidRPr="007F5781">
        <w:rPr>
          <w:szCs w:val="24"/>
        </w:rPr>
        <w:t>In the “control_math” group, no significant differen</w:t>
      </w:r>
      <w:r w:rsidR="00D068E2" w:rsidRPr="007F5781">
        <w:rPr>
          <w:szCs w:val="24"/>
        </w:rPr>
        <w:t>ce</w:t>
      </w:r>
      <w:r w:rsidR="008B2CFD" w:rsidRPr="007F5781">
        <w:rPr>
          <w:szCs w:val="24"/>
        </w:rPr>
        <w:t>s</w:t>
      </w:r>
      <w:r w:rsidR="00E10B8C" w:rsidRPr="007F5781">
        <w:rPr>
          <w:szCs w:val="24"/>
        </w:rPr>
        <w:t xml:space="preserve"> between the tests were found.</w:t>
      </w:r>
    </w:p>
    <w:p w:rsidR="00E10B8C" w:rsidRPr="007F5781" w:rsidRDefault="00F67297" w:rsidP="00127EBF">
      <w:pPr>
        <w:pStyle w:val="PS"/>
        <w:spacing w:line="480" w:lineRule="auto"/>
        <w:rPr>
          <w:szCs w:val="24"/>
        </w:rPr>
      </w:pPr>
      <w:r>
        <w:rPr>
          <w:szCs w:val="24"/>
        </w:rPr>
        <w:t xml:space="preserve">When </w:t>
      </w:r>
      <w:r w:rsidR="00E10B8C" w:rsidRPr="007F5781">
        <w:rPr>
          <w:szCs w:val="24"/>
        </w:rPr>
        <w:t xml:space="preserve">differences </w:t>
      </w:r>
      <w:r w:rsidR="009C42F5">
        <w:rPr>
          <w:szCs w:val="24"/>
        </w:rPr>
        <w:t>among mean</w:t>
      </w:r>
      <w:r w:rsidR="00E10B8C" w:rsidRPr="007F5781">
        <w:rPr>
          <w:szCs w:val="24"/>
        </w:rPr>
        <w:t xml:space="preserve"> literacy achievements on the six tests</w:t>
      </w:r>
      <w:r>
        <w:rPr>
          <w:szCs w:val="24"/>
        </w:rPr>
        <w:t xml:space="preserve"> were checked</w:t>
      </w:r>
      <w:r w:rsidR="00E10B8C" w:rsidRPr="007F5781">
        <w:rPr>
          <w:szCs w:val="24"/>
        </w:rPr>
        <w:t xml:space="preserve">, the </w:t>
      </w:r>
      <w:r w:rsidR="009C42F5">
        <w:rPr>
          <w:szCs w:val="24"/>
        </w:rPr>
        <w:t>mean</w:t>
      </w:r>
      <w:r w:rsidR="00E10B8C" w:rsidRPr="007F5781">
        <w:rPr>
          <w:szCs w:val="24"/>
        </w:rPr>
        <w:t xml:space="preserve"> achievement</w:t>
      </w:r>
      <w:r w:rsidR="00531FC4" w:rsidRPr="007F5781">
        <w:rPr>
          <w:szCs w:val="24"/>
        </w:rPr>
        <w:t xml:space="preserve">s of </w:t>
      </w:r>
      <w:r w:rsidR="00E10B8C" w:rsidRPr="007F5781">
        <w:rPr>
          <w:szCs w:val="24"/>
        </w:rPr>
        <w:t xml:space="preserve">the “read-meta” group were </w:t>
      </w:r>
      <w:r w:rsidR="00437F46">
        <w:rPr>
          <w:szCs w:val="24"/>
        </w:rPr>
        <w:t xml:space="preserve">found to be </w:t>
      </w:r>
      <w:r w:rsidR="00E10B8C" w:rsidRPr="007F5781">
        <w:rPr>
          <w:szCs w:val="24"/>
        </w:rPr>
        <w:t xml:space="preserve">significantly higher than </w:t>
      </w:r>
      <w:r w:rsidR="00E91A01">
        <w:rPr>
          <w:szCs w:val="24"/>
        </w:rPr>
        <w:t xml:space="preserve">those </w:t>
      </w:r>
      <w:r w:rsidR="00E10B8C" w:rsidRPr="007F5781">
        <w:rPr>
          <w:szCs w:val="24"/>
        </w:rPr>
        <w:t xml:space="preserve">of the “control_read” group: </w:t>
      </w:r>
      <w:r w:rsidR="00531FC4" w:rsidRPr="007F5781">
        <w:rPr>
          <w:szCs w:val="24"/>
        </w:rPr>
        <w:t xml:space="preserve">t(63)=2.967, p&lt;.005. </w:t>
      </w:r>
      <w:r w:rsidR="008B2CFD" w:rsidRPr="007F5781">
        <w:rPr>
          <w:szCs w:val="24"/>
        </w:rPr>
        <w:t>A</w:t>
      </w:r>
      <w:r w:rsidR="00531FC4" w:rsidRPr="007F5781">
        <w:rPr>
          <w:szCs w:val="24"/>
        </w:rPr>
        <w:t xml:space="preserve">lso, </w:t>
      </w:r>
      <w:r w:rsidR="00AE5802" w:rsidRPr="007F5781">
        <w:rPr>
          <w:szCs w:val="24"/>
        </w:rPr>
        <w:t xml:space="preserve">the </w:t>
      </w:r>
      <w:r w:rsidR="009C42F5">
        <w:rPr>
          <w:szCs w:val="24"/>
        </w:rPr>
        <w:t>mean</w:t>
      </w:r>
      <w:r w:rsidR="00AE5802" w:rsidRPr="007F5781">
        <w:rPr>
          <w:szCs w:val="24"/>
        </w:rPr>
        <w:t xml:space="preserve"> achievements of the “math+meta” group significantly exceeded </w:t>
      </w:r>
      <w:r w:rsidR="00501475">
        <w:rPr>
          <w:szCs w:val="24"/>
        </w:rPr>
        <w:t xml:space="preserve">those </w:t>
      </w:r>
      <w:r w:rsidR="00AE5802" w:rsidRPr="007F5781">
        <w:rPr>
          <w:szCs w:val="24"/>
        </w:rPr>
        <w:t xml:space="preserve">of the “control_math” group: </w:t>
      </w:r>
      <w:proofErr w:type="gramStart"/>
      <w:r w:rsidR="00AE5802" w:rsidRPr="007F5781">
        <w:rPr>
          <w:i/>
          <w:iCs/>
          <w:szCs w:val="24"/>
        </w:rPr>
        <w:t>t</w:t>
      </w:r>
      <w:r w:rsidR="00AE5802" w:rsidRPr="007F5781">
        <w:rPr>
          <w:szCs w:val="24"/>
        </w:rPr>
        <w:t>(</w:t>
      </w:r>
      <w:proofErr w:type="gramEnd"/>
      <w:r w:rsidR="00AE5802" w:rsidRPr="007F5781">
        <w:rPr>
          <w:szCs w:val="24"/>
        </w:rPr>
        <w:t xml:space="preserve">70)=3.413, </w:t>
      </w:r>
      <w:r w:rsidR="00AE5802" w:rsidRPr="007F5781">
        <w:rPr>
          <w:i/>
          <w:iCs/>
          <w:szCs w:val="24"/>
        </w:rPr>
        <w:t>p</w:t>
      </w:r>
      <w:r w:rsidR="00AE5802" w:rsidRPr="007F5781">
        <w:rPr>
          <w:szCs w:val="24"/>
        </w:rPr>
        <w:t xml:space="preserve">&lt;.005. </w:t>
      </w:r>
      <w:r w:rsidR="00F264EF" w:rsidRPr="007F5781">
        <w:rPr>
          <w:szCs w:val="24"/>
        </w:rPr>
        <w:t xml:space="preserve">These outcomes attest to an improvement in reading-literacy and </w:t>
      </w:r>
      <w:r w:rsidR="00BB3733">
        <w:rPr>
          <w:szCs w:val="24"/>
        </w:rPr>
        <w:t>mathematics-literacy</w:t>
      </w:r>
      <w:r w:rsidR="00F264EF" w:rsidRPr="007F5781">
        <w:rPr>
          <w:szCs w:val="24"/>
        </w:rPr>
        <w:t xml:space="preserve"> achievements in the </w:t>
      </w:r>
      <w:r w:rsidR="00127EBF">
        <w:rPr>
          <w:szCs w:val="24"/>
        </w:rPr>
        <w:t xml:space="preserve">specific </w:t>
      </w:r>
      <w:r w:rsidR="00F264EF" w:rsidRPr="007F5781">
        <w:rPr>
          <w:szCs w:val="24"/>
        </w:rPr>
        <w:t xml:space="preserve">groups that received </w:t>
      </w:r>
      <w:r w:rsidR="00127EBF">
        <w:rPr>
          <w:szCs w:val="24"/>
        </w:rPr>
        <w:t>metacognitive scaffolding</w:t>
      </w:r>
      <w:r w:rsidR="00F264EF" w:rsidRPr="007F5781">
        <w:rPr>
          <w:szCs w:val="24"/>
        </w:rPr>
        <w:t xml:space="preserve">. They reinforce previous studies that </w:t>
      </w:r>
      <w:r w:rsidR="00F264EF" w:rsidRPr="007F5781">
        <w:rPr>
          <w:szCs w:val="24"/>
        </w:rPr>
        <w:lastRenderedPageBreak/>
        <w:t xml:space="preserve">tested the effect of </w:t>
      </w:r>
      <w:r w:rsidR="00127EBF">
        <w:rPr>
          <w:szCs w:val="24"/>
        </w:rPr>
        <w:t>metacognitive scaffolding</w:t>
      </w:r>
      <w:r w:rsidR="00F264EF" w:rsidRPr="007F5781">
        <w:rPr>
          <w:szCs w:val="24"/>
        </w:rPr>
        <w:t xml:space="preserve"> on </w:t>
      </w:r>
      <w:r w:rsidR="00127EBF">
        <w:rPr>
          <w:szCs w:val="24"/>
        </w:rPr>
        <w:t xml:space="preserve">improving </w:t>
      </w:r>
      <w:r w:rsidR="00F264EF" w:rsidRPr="007F5781">
        <w:rPr>
          <w:szCs w:val="24"/>
        </w:rPr>
        <w:t>achievements (</w:t>
      </w:r>
      <w:r w:rsidR="00183D6A" w:rsidRPr="007F5781">
        <w:rPr>
          <w:noProof/>
          <w:szCs w:val="24"/>
        </w:rPr>
        <w:t>Mevarech &amp; Fan, 2018; Valencia-Vallejo et al., 2019</w:t>
      </w:r>
      <w:r w:rsidR="00F264EF" w:rsidRPr="007F5781">
        <w:rPr>
          <w:szCs w:val="24"/>
        </w:rPr>
        <w:t>)</w:t>
      </w:r>
      <w:r w:rsidR="009776C1" w:rsidRPr="007F5781">
        <w:rPr>
          <w:szCs w:val="24"/>
        </w:rPr>
        <w:t>.</w:t>
      </w:r>
    </w:p>
    <w:p w:rsidR="00C60A51" w:rsidRPr="007F5781" w:rsidRDefault="004444C0" w:rsidP="007F5781">
      <w:pPr>
        <w:pStyle w:val="SH"/>
        <w:spacing w:line="480" w:lineRule="auto"/>
        <w:rPr>
          <w:szCs w:val="24"/>
        </w:rPr>
      </w:pPr>
      <w:r w:rsidRPr="007F5781">
        <w:rPr>
          <w:szCs w:val="24"/>
        </w:rPr>
        <w:t>Accuracy of Judgment</w:t>
      </w:r>
    </w:p>
    <w:p w:rsidR="00BA6362" w:rsidRPr="007F5781" w:rsidRDefault="00BA6362" w:rsidP="009E3D6C">
      <w:pPr>
        <w:pStyle w:val="PC"/>
        <w:spacing w:line="480" w:lineRule="auto"/>
        <w:rPr>
          <w:szCs w:val="24"/>
        </w:rPr>
      </w:pPr>
      <w:r w:rsidRPr="007F5781">
        <w:rPr>
          <w:szCs w:val="24"/>
        </w:rPr>
        <w:t xml:space="preserve">In this study, we </w:t>
      </w:r>
      <w:r w:rsidR="009E3D6C">
        <w:rPr>
          <w:szCs w:val="24"/>
        </w:rPr>
        <w:t xml:space="preserve">defined </w:t>
      </w:r>
      <w:r w:rsidRPr="007F5781">
        <w:rPr>
          <w:szCs w:val="24"/>
        </w:rPr>
        <w:t>absolute accuracy (calibration</w:t>
      </w:r>
      <w:r w:rsidR="00ED6DED">
        <w:rPr>
          <w:szCs w:val="24"/>
        </w:rPr>
        <w:t>)</w:t>
      </w:r>
      <w:r w:rsidRPr="007F5781">
        <w:rPr>
          <w:szCs w:val="24"/>
        </w:rPr>
        <w:t xml:space="preserve"> as the absolute difference between judgment before the test and achievement on the test</w:t>
      </w:r>
      <w:r w:rsidR="00ED6DED">
        <w:rPr>
          <w:szCs w:val="24"/>
        </w:rPr>
        <w:t xml:space="preserve"> </w:t>
      </w:r>
      <w:r w:rsidR="00ED6DED" w:rsidRPr="00ED6DED">
        <w:rPr>
          <w:szCs w:val="24"/>
          <w:highlight w:val="yellow"/>
        </w:rPr>
        <w:t>[</w:t>
      </w:r>
      <w:r w:rsidR="009E3D6C">
        <w:rPr>
          <w:szCs w:val="24"/>
          <w:highlight w:val="yellow"/>
        </w:rPr>
        <w:t xml:space="preserve">judgment </w:t>
      </w:r>
      <w:r w:rsidR="00ED6DED" w:rsidRPr="00ED6DED">
        <w:rPr>
          <w:szCs w:val="24"/>
          <w:highlight w:val="yellow"/>
        </w:rPr>
        <w:t xml:space="preserve">on the pre-test and </w:t>
      </w:r>
      <w:r w:rsidR="009E3D6C">
        <w:rPr>
          <w:szCs w:val="24"/>
          <w:highlight w:val="yellow"/>
        </w:rPr>
        <w:t xml:space="preserve">judgment </w:t>
      </w:r>
      <w:r w:rsidR="00ED6DED" w:rsidRPr="00ED6DED">
        <w:rPr>
          <w:szCs w:val="24"/>
          <w:highlight w:val="yellow"/>
        </w:rPr>
        <w:t>on the post-test?]</w:t>
      </w:r>
      <w:r w:rsidRPr="007F5781">
        <w:rPr>
          <w:szCs w:val="24"/>
        </w:rPr>
        <w:t>. The smaller the absolute difference, the better the absolute accuracy is.</w:t>
      </w:r>
    </w:p>
    <w:p w:rsidR="004444C0" w:rsidRPr="007F5781" w:rsidRDefault="00BA6362" w:rsidP="00235437">
      <w:pPr>
        <w:pStyle w:val="PS"/>
        <w:spacing w:line="480" w:lineRule="auto"/>
        <w:rPr>
          <w:szCs w:val="24"/>
        </w:rPr>
      </w:pPr>
      <w:r w:rsidRPr="007F5781">
        <w:rPr>
          <w:szCs w:val="24"/>
        </w:rPr>
        <w:t>To determine whether absolute accuracy improved between the pre-test and the post-test</w:t>
      </w:r>
      <w:r w:rsidR="00ED6DED">
        <w:rPr>
          <w:szCs w:val="24"/>
        </w:rPr>
        <w:t xml:space="preserve"> </w:t>
      </w:r>
      <w:r w:rsidR="00A340F4">
        <w:rPr>
          <w:szCs w:val="24"/>
        </w:rPr>
        <w:t>and to parse the outcomes</w:t>
      </w:r>
      <w:r w:rsidR="00ED6DED">
        <w:rPr>
          <w:szCs w:val="24"/>
        </w:rPr>
        <w:t xml:space="preserve"> among </w:t>
      </w:r>
      <w:r w:rsidRPr="007F5781">
        <w:rPr>
          <w:szCs w:val="24"/>
        </w:rPr>
        <w:t xml:space="preserve">the research groups, the reading-literacy groups and the </w:t>
      </w:r>
      <w:r w:rsidR="00BB3733">
        <w:rPr>
          <w:szCs w:val="24"/>
        </w:rPr>
        <w:t>mathematics-literacy</w:t>
      </w:r>
      <w:r w:rsidRPr="007F5781">
        <w:rPr>
          <w:szCs w:val="24"/>
        </w:rPr>
        <w:t xml:space="preserve"> groups were </w:t>
      </w:r>
      <w:r w:rsidR="00545256" w:rsidRPr="007F5781">
        <w:rPr>
          <w:szCs w:val="24"/>
        </w:rPr>
        <w:t>analyzed separately</w:t>
      </w:r>
      <w:r w:rsidRPr="007F5781">
        <w:rPr>
          <w:szCs w:val="24"/>
        </w:rPr>
        <w:t xml:space="preserve">. </w:t>
      </w:r>
      <w:r w:rsidR="00A340F4" w:rsidRPr="007F5781">
        <w:rPr>
          <w:szCs w:val="24"/>
        </w:rPr>
        <w:t>In a</w:t>
      </w:r>
      <w:r w:rsidR="00A340F4">
        <w:rPr>
          <w:szCs w:val="24"/>
        </w:rPr>
        <w:t>n additional</w:t>
      </w:r>
      <w:r w:rsidR="00A340F4" w:rsidRPr="007F5781">
        <w:rPr>
          <w:szCs w:val="24"/>
        </w:rPr>
        <w:t xml:space="preserve"> repeat</w:t>
      </w:r>
      <w:r w:rsidR="00A340F4">
        <w:rPr>
          <w:szCs w:val="24"/>
        </w:rPr>
        <w:t>ed</w:t>
      </w:r>
      <w:r w:rsidR="00A340F4" w:rsidRPr="007F5781">
        <w:rPr>
          <w:szCs w:val="24"/>
        </w:rPr>
        <w:t>-measure</w:t>
      </w:r>
      <w:r w:rsidR="00A340F4">
        <w:rPr>
          <w:szCs w:val="24"/>
        </w:rPr>
        <w:t xml:space="preserve">s </w:t>
      </w:r>
      <w:r w:rsidR="00A340F4" w:rsidRPr="007F5781">
        <w:rPr>
          <w:szCs w:val="24"/>
        </w:rPr>
        <w:t xml:space="preserve">variance analysis </w:t>
      </w:r>
      <w:r w:rsidR="00A340F4">
        <w:rPr>
          <w:szCs w:val="24"/>
        </w:rPr>
        <w:t xml:space="preserve">with a 2 * 2 matrix </w:t>
      </w:r>
      <w:r w:rsidR="00A340F4" w:rsidRPr="007F5781">
        <w:rPr>
          <w:szCs w:val="24"/>
        </w:rPr>
        <w:t>(</w:t>
      </w:r>
      <w:r w:rsidR="00A340F4">
        <w:rPr>
          <w:szCs w:val="24"/>
        </w:rPr>
        <w:t xml:space="preserve">two </w:t>
      </w:r>
      <w:r w:rsidR="00A340F4" w:rsidRPr="007F5781">
        <w:rPr>
          <w:szCs w:val="24"/>
        </w:rPr>
        <w:t>points in time: pre-test and post-test</w:t>
      </w:r>
      <w:r w:rsidR="00235437">
        <w:rPr>
          <w:szCs w:val="24"/>
        </w:rPr>
        <w:t>,</w:t>
      </w:r>
      <w:r w:rsidR="00A340F4">
        <w:rPr>
          <w:szCs w:val="24"/>
        </w:rPr>
        <w:t xml:space="preserve"> and two </w:t>
      </w:r>
      <w:r w:rsidR="00A340F4" w:rsidRPr="007F5781">
        <w:rPr>
          <w:szCs w:val="24"/>
        </w:rPr>
        <w:t xml:space="preserve">research groups: </w:t>
      </w:r>
      <w:r w:rsidR="00D13412" w:rsidRPr="007F5781">
        <w:rPr>
          <w:szCs w:val="24"/>
        </w:rPr>
        <w:t>“read+meta” and “control_read”) and in simple-effect analyses,</w:t>
      </w:r>
      <w:r w:rsidR="008308C0" w:rsidRPr="007F5781">
        <w:rPr>
          <w:szCs w:val="24"/>
        </w:rPr>
        <w:t xml:space="preserve"> </w:t>
      </w:r>
      <w:r w:rsidR="00235437" w:rsidRPr="007F5781">
        <w:rPr>
          <w:szCs w:val="24"/>
        </w:rPr>
        <w:t xml:space="preserve">a significant difference between the tests </w:t>
      </w:r>
      <w:r w:rsidR="00235437">
        <w:rPr>
          <w:szCs w:val="24"/>
        </w:rPr>
        <w:t xml:space="preserve">was found </w:t>
      </w:r>
      <w:r w:rsidR="008308C0" w:rsidRPr="007F5781">
        <w:rPr>
          <w:szCs w:val="24"/>
        </w:rPr>
        <w:t>in the “read+m</w:t>
      </w:r>
      <w:r w:rsidR="00275186" w:rsidRPr="007F5781">
        <w:rPr>
          <w:szCs w:val="24"/>
        </w:rPr>
        <w:t>e</w:t>
      </w:r>
      <w:r w:rsidR="008308C0" w:rsidRPr="007F5781">
        <w:rPr>
          <w:szCs w:val="24"/>
        </w:rPr>
        <w:t>t</w:t>
      </w:r>
      <w:r w:rsidR="00C3297E">
        <w:rPr>
          <w:szCs w:val="24"/>
        </w:rPr>
        <w:t>a”</w:t>
      </w:r>
      <w:r w:rsidR="00275186" w:rsidRPr="007F5781">
        <w:rPr>
          <w:szCs w:val="24"/>
        </w:rPr>
        <w:t xml:space="preserve"> </w:t>
      </w:r>
      <w:r w:rsidR="008308C0" w:rsidRPr="007F5781">
        <w:rPr>
          <w:szCs w:val="24"/>
        </w:rPr>
        <w:t xml:space="preserve">group: </w:t>
      </w:r>
      <w:r w:rsidR="00FF4E9D" w:rsidRPr="007F5781">
        <w:rPr>
          <w:i/>
          <w:iCs/>
          <w:szCs w:val="24"/>
        </w:rPr>
        <w:t>F</w:t>
      </w:r>
      <w:r w:rsidR="00FF4E9D" w:rsidRPr="007F5781">
        <w:rPr>
          <w:szCs w:val="24"/>
        </w:rPr>
        <w:t xml:space="preserve">(1,30)=11.316, </w:t>
      </w:r>
      <w:r w:rsidR="00FF4E9D" w:rsidRPr="007F5781">
        <w:rPr>
          <w:i/>
          <w:iCs/>
          <w:szCs w:val="24"/>
        </w:rPr>
        <w:t>p</w:t>
      </w:r>
      <w:r w:rsidR="00FF4E9D" w:rsidRPr="007F5781">
        <w:rPr>
          <w:szCs w:val="24"/>
        </w:rPr>
        <w:t xml:space="preserve">&lt;.005, </w:t>
      </w:r>
      <m:oMath>
        <m:sSubSup>
          <m:sSubSupPr>
            <m:ctrlPr>
              <w:rPr>
                <w:rFonts w:ascii="Cambria Math" w:hAnsi="Cambria Math" w:cs="Calibri"/>
                <w:iCs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2</m:t>
            </m:r>
          </m:sup>
        </m:sSubSup>
      </m:oMath>
      <w:r w:rsidR="00FF4E9D" w:rsidRPr="007F5781">
        <w:rPr>
          <w:szCs w:val="24"/>
        </w:rPr>
        <w:t>=.274</w:t>
      </w:r>
      <w:r w:rsidR="00275186" w:rsidRPr="007F5781">
        <w:rPr>
          <w:szCs w:val="24"/>
        </w:rPr>
        <w:t>, meaning that</w:t>
      </w:r>
      <w:r w:rsidR="00E4695C" w:rsidRPr="007F5781">
        <w:rPr>
          <w:szCs w:val="24"/>
        </w:rPr>
        <w:t xml:space="preserve"> absolute accuracy </w:t>
      </w:r>
      <w:r w:rsidR="00275186" w:rsidRPr="007F5781">
        <w:rPr>
          <w:szCs w:val="24"/>
        </w:rPr>
        <w:t xml:space="preserve">was better (the disparity was smaller) </w:t>
      </w:r>
      <w:r w:rsidR="00E4695C" w:rsidRPr="007F5781">
        <w:rPr>
          <w:szCs w:val="24"/>
        </w:rPr>
        <w:t xml:space="preserve">on the post-test than on the test </w:t>
      </w:r>
      <w:r w:rsidR="00E4695C" w:rsidRPr="007F5781">
        <w:rPr>
          <w:szCs w:val="24"/>
          <w:highlight w:val="yellow"/>
        </w:rPr>
        <w:t>[the pre-test?]</w:t>
      </w:r>
      <w:r w:rsidR="00E4695C" w:rsidRPr="007F5781">
        <w:rPr>
          <w:szCs w:val="24"/>
        </w:rPr>
        <w:t xml:space="preserve">. </w:t>
      </w:r>
      <w:r w:rsidR="00607396" w:rsidRPr="007F5781">
        <w:rPr>
          <w:szCs w:val="24"/>
        </w:rPr>
        <w:t xml:space="preserve">In the “control_read” group, no significant differences between the tests were encountered. </w:t>
      </w:r>
      <w:r w:rsidR="00235437" w:rsidRPr="007F5781">
        <w:rPr>
          <w:szCs w:val="24"/>
        </w:rPr>
        <w:t>In a</w:t>
      </w:r>
      <w:r w:rsidR="00235437">
        <w:rPr>
          <w:szCs w:val="24"/>
        </w:rPr>
        <w:t>n additional</w:t>
      </w:r>
      <w:r w:rsidR="00235437" w:rsidRPr="007F5781">
        <w:rPr>
          <w:szCs w:val="24"/>
        </w:rPr>
        <w:t xml:space="preserve"> repeat</w:t>
      </w:r>
      <w:r w:rsidR="00235437">
        <w:rPr>
          <w:szCs w:val="24"/>
        </w:rPr>
        <w:t>ed</w:t>
      </w:r>
      <w:r w:rsidR="00235437" w:rsidRPr="007F5781">
        <w:rPr>
          <w:szCs w:val="24"/>
        </w:rPr>
        <w:t>-measure</w:t>
      </w:r>
      <w:r w:rsidR="00235437">
        <w:rPr>
          <w:szCs w:val="24"/>
        </w:rPr>
        <w:t xml:space="preserve">s </w:t>
      </w:r>
      <w:r w:rsidR="00235437" w:rsidRPr="007F5781">
        <w:rPr>
          <w:szCs w:val="24"/>
        </w:rPr>
        <w:t xml:space="preserve">variance analysis </w:t>
      </w:r>
      <w:r w:rsidR="00235437">
        <w:rPr>
          <w:szCs w:val="24"/>
        </w:rPr>
        <w:t xml:space="preserve">with a 2 * 2 matrix </w:t>
      </w:r>
      <w:r w:rsidR="00235437" w:rsidRPr="007F5781">
        <w:rPr>
          <w:szCs w:val="24"/>
        </w:rPr>
        <w:t>(</w:t>
      </w:r>
      <w:r w:rsidR="00235437">
        <w:rPr>
          <w:szCs w:val="24"/>
        </w:rPr>
        <w:t xml:space="preserve">two </w:t>
      </w:r>
      <w:r w:rsidR="00235437" w:rsidRPr="007F5781">
        <w:rPr>
          <w:szCs w:val="24"/>
        </w:rPr>
        <w:t>points in time: pre-test and post-test</w:t>
      </w:r>
      <w:r w:rsidR="00235437">
        <w:rPr>
          <w:szCs w:val="24"/>
        </w:rPr>
        <w:t xml:space="preserve">, and two </w:t>
      </w:r>
      <w:r w:rsidR="00607396" w:rsidRPr="007F5781">
        <w:rPr>
          <w:szCs w:val="24"/>
        </w:rPr>
        <w:t>research groups: “math+meta” and “control_math</w:t>
      </w:r>
      <w:r w:rsidR="00F851F9" w:rsidRPr="007F5781">
        <w:rPr>
          <w:szCs w:val="24"/>
        </w:rPr>
        <w:t>”</w:t>
      </w:r>
      <w:r w:rsidR="00727C35" w:rsidRPr="007F5781">
        <w:rPr>
          <w:szCs w:val="24"/>
        </w:rPr>
        <w:t>)</w:t>
      </w:r>
      <w:r w:rsidR="0015673B" w:rsidRPr="007F5781">
        <w:rPr>
          <w:szCs w:val="24"/>
        </w:rPr>
        <w:t xml:space="preserve"> and in simple-effect analyses, a significant difference was found in the “math+meta” gro</w:t>
      </w:r>
      <w:r w:rsidR="00F851F9" w:rsidRPr="007F5781">
        <w:rPr>
          <w:szCs w:val="24"/>
        </w:rPr>
        <w:t>u</w:t>
      </w:r>
      <w:r w:rsidR="0015673B" w:rsidRPr="007F5781">
        <w:rPr>
          <w:szCs w:val="24"/>
        </w:rPr>
        <w:t xml:space="preserve">p between the tests: </w:t>
      </w:r>
      <w:r w:rsidR="006425B5" w:rsidRPr="007F5781">
        <w:rPr>
          <w:i/>
          <w:iCs/>
          <w:szCs w:val="24"/>
        </w:rPr>
        <w:t>F</w:t>
      </w:r>
      <w:r w:rsidR="006425B5" w:rsidRPr="007F5781">
        <w:rPr>
          <w:szCs w:val="24"/>
        </w:rPr>
        <w:t xml:space="preserve">(1,32)=8.067, </w:t>
      </w:r>
      <w:r w:rsidR="006425B5" w:rsidRPr="007F5781">
        <w:rPr>
          <w:i/>
          <w:iCs/>
          <w:szCs w:val="24"/>
        </w:rPr>
        <w:t>p</w:t>
      </w:r>
      <w:r w:rsidR="006425B5" w:rsidRPr="007F5781">
        <w:rPr>
          <w:szCs w:val="24"/>
        </w:rPr>
        <w:t xml:space="preserve">&lt;.01, </w:t>
      </w:r>
      <m:oMath>
        <m:sSubSup>
          <m:sSubSupPr>
            <m:ctrlPr>
              <w:rPr>
                <w:rFonts w:ascii="Cambria Math" w:hAnsi="Cambria Math" w:cs="Calibri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Calibri"/>
                <w:szCs w:val="24"/>
              </w:rPr>
              <m:t>2</m:t>
            </m:r>
          </m:sup>
        </m:sSubSup>
      </m:oMath>
      <w:r w:rsidR="006425B5" w:rsidRPr="007F5781">
        <w:rPr>
          <w:szCs w:val="24"/>
        </w:rPr>
        <w:t xml:space="preserve">=.201, </w:t>
      </w:r>
      <w:r w:rsidR="0091346B" w:rsidRPr="007F5781">
        <w:rPr>
          <w:szCs w:val="24"/>
        </w:rPr>
        <w:t xml:space="preserve">meaning that absolute accuracy was better (the disparity was smaller) on the post-test than on the pre-test. In the “control_math” group, no significant differences between the tests were found. These results attest to an improvement in absolute accuracy of judgment </w:t>
      </w:r>
      <w:r w:rsidR="00235437">
        <w:rPr>
          <w:szCs w:val="24"/>
        </w:rPr>
        <w:t xml:space="preserve">in the specific </w:t>
      </w:r>
      <w:r w:rsidR="0091346B" w:rsidRPr="007F5781">
        <w:rPr>
          <w:szCs w:val="24"/>
        </w:rPr>
        <w:t xml:space="preserve">groups that received </w:t>
      </w:r>
      <w:r w:rsidR="00127EBF">
        <w:rPr>
          <w:szCs w:val="24"/>
        </w:rPr>
        <w:t>metacognitive scaffolding</w:t>
      </w:r>
      <w:r w:rsidR="0091346B" w:rsidRPr="007F5781">
        <w:rPr>
          <w:szCs w:val="24"/>
        </w:rPr>
        <w:t>.</w:t>
      </w:r>
    </w:p>
    <w:p w:rsidR="0091346B" w:rsidRPr="00C21EC7" w:rsidRDefault="0091346B" w:rsidP="00804497">
      <w:pPr>
        <w:pStyle w:val="PS"/>
        <w:spacing w:line="480" w:lineRule="auto"/>
        <w:rPr>
          <w:szCs w:val="24"/>
        </w:rPr>
      </w:pPr>
      <w:r w:rsidRPr="00C21EC7">
        <w:rPr>
          <w:szCs w:val="24"/>
        </w:rPr>
        <w:t>The results of this study have important implications for education systems.</w:t>
      </w:r>
      <w:r w:rsidR="00590783" w:rsidRPr="00C21EC7">
        <w:rPr>
          <w:szCs w:val="24"/>
        </w:rPr>
        <w:t xml:space="preserve"> Literacy studies in digital environment</w:t>
      </w:r>
      <w:r w:rsidR="00804497">
        <w:rPr>
          <w:szCs w:val="24"/>
        </w:rPr>
        <w:t>s</w:t>
      </w:r>
      <w:r w:rsidR="00590783" w:rsidRPr="00C21EC7">
        <w:rPr>
          <w:szCs w:val="24"/>
        </w:rPr>
        <w:t xml:space="preserve"> are becoming more and more common in schools. However, students find it difficult to monitor their learning in such environments. This study offers an effective way of </w:t>
      </w:r>
      <w:r w:rsidR="00590783" w:rsidRPr="00C21EC7">
        <w:rPr>
          <w:szCs w:val="24"/>
        </w:rPr>
        <w:lastRenderedPageBreak/>
        <w:t>improving judgment accuracy, an important el</w:t>
      </w:r>
      <w:r w:rsidR="00804497">
        <w:rPr>
          <w:szCs w:val="24"/>
        </w:rPr>
        <w:t>e</w:t>
      </w:r>
      <w:r w:rsidR="00590783" w:rsidRPr="00C21EC7">
        <w:rPr>
          <w:szCs w:val="24"/>
        </w:rPr>
        <w:t xml:space="preserve">ment in </w:t>
      </w:r>
      <w:r w:rsidR="00804497">
        <w:rPr>
          <w:szCs w:val="24"/>
        </w:rPr>
        <w:t xml:space="preserve">the </w:t>
      </w:r>
      <w:r w:rsidR="00590783" w:rsidRPr="00C21EC7">
        <w:rPr>
          <w:szCs w:val="24"/>
        </w:rPr>
        <w:t xml:space="preserve">monitoring </w:t>
      </w:r>
      <w:r w:rsidR="00804497">
        <w:rPr>
          <w:szCs w:val="24"/>
        </w:rPr>
        <w:t xml:space="preserve">of </w:t>
      </w:r>
      <w:proofErr w:type="gramStart"/>
      <w:r w:rsidR="00590783" w:rsidRPr="00C21EC7">
        <w:rPr>
          <w:szCs w:val="24"/>
        </w:rPr>
        <w:t>learnin</w:t>
      </w:r>
      <w:r w:rsidR="00804497">
        <w:rPr>
          <w:szCs w:val="24"/>
        </w:rPr>
        <w:t>g</w:t>
      </w:r>
      <w:r w:rsidR="00590783" w:rsidRPr="00C21EC7">
        <w:rPr>
          <w:szCs w:val="24"/>
        </w:rPr>
        <w:t>, that</w:t>
      </w:r>
      <w:proofErr w:type="gramEnd"/>
      <w:r w:rsidR="00590783" w:rsidRPr="00C21EC7">
        <w:rPr>
          <w:szCs w:val="24"/>
        </w:rPr>
        <w:t xml:space="preserve"> </w:t>
      </w:r>
      <w:r w:rsidR="00804497">
        <w:rPr>
          <w:szCs w:val="24"/>
        </w:rPr>
        <w:t xml:space="preserve">enhances </w:t>
      </w:r>
      <w:r w:rsidR="00590783" w:rsidRPr="00C21EC7">
        <w:rPr>
          <w:szCs w:val="24"/>
        </w:rPr>
        <w:t>achievements in reading</w:t>
      </w:r>
      <w:r w:rsidR="00804497">
        <w:rPr>
          <w:szCs w:val="24"/>
        </w:rPr>
        <w:t xml:space="preserve"> </w:t>
      </w:r>
      <w:r w:rsidR="00590783" w:rsidRPr="00C21EC7">
        <w:rPr>
          <w:szCs w:val="24"/>
        </w:rPr>
        <w:t xml:space="preserve">literacy and </w:t>
      </w:r>
      <w:r w:rsidR="00BB3733">
        <w:rPr>
          <w:szCs w:val="24"/>
        </w:rPr>
        <w:t>mathematics</w:t>
      </w:r>
      <w:r w:rsidR="00804497">
        <w:rPr>
          <w:szCs w:val="24"/>
        </w:rPr>
        <w:t xml:space="preserve"> </w:t>
      </w:r>
      <w:r w:rsidR="00BB3733">
        <w:rPr>
          <w:szCs w:val="24"/>
        </w:rPr>
        <w:t>literacy</w:t>
      </w:r>
      <w:r w:rsidR="00590783" w:rsidRPr="00C21EC7">
        <w:rPr>
          <w:szCs w:val="24"/>
        </w:rPr>
        <w:t>.</w:t>
      </w:r>
    </w:p>
    <w:p w:rsidR="00590783" w:rsidRPr="00C21EC7" w:rsidRDefault="00590783" w:rsidP="00C21EC7">
      <w:pPr>
        <w:pStyle w:val="FH"/>
        <w:spacing w:line="480" w:lineRule="auto"/>
        <w:rPr>
          <w:sz w:val="24"/>
          <w:szCs w:val="24"/>
        </w:rPr>
      </w:pPr>
      <w:r w:rsidRPr="00C21EC7">
        <w:rPr>
          <w:sz w:val="24"/>
          <w:szCs w:val="24"/>
        </w:rPr>
        <w:t>References</w:t>
      </w:r>
    </w:p>
    <w:p w:rsidR="00BF3D2F" w:rsidRPr="00C21EC7" w:rsidRDefault="00BF3D2F" w:rsidP="00BF3D2F">
      <w:pPr>
        <w:widowControl w:val="0"/>
        <w:autoSpaceDE w:val="0"/>
        <w:autoSpaceDN w:val="0"/>
        <w:bidi w:val="0"/>
        <w:adjustRightInd w:val="0"/>
        <w:spacing w:after="200" w:line="480" w:lineRule="auto"/>
        <w:ind w:left="480" w:hanging="480"/>
        <w:rPr>
          <w:rFonts w:asciiTheme="majorBidi" w:hAnsiTheme="majorBidi" w:cstheme="majorBidi"/>
          <w:noProof/>
        </w:rPr>
      </w:pPr>
      <w:r w:rsidRPr="00C21EC7">
        <w:rPr>
          <w:rFonts w:asciiTheme="majorBidi" w:hAnsiTheme="majorBidi" w:cstheme="majorBidi"/>
          <w:rtl/>
        </w:rPr>
        <w:fldChar w:fldCharType="begin" w:fldLock="1"/>
      </w:r>
      <w:r w:rsidRPr="00C21EC7">
        <w:rPr>
          <w:rFonts w:asciiTheme="majorBidi" w:hAnsiTheme="majorBidi" w:cstheme="majorBidi"/>
        </w:rPr>
        <w:instrText>ADDIN Mendeley Bibliography CSL_BIBLIOGRAPHY</w:instrText>
      </w:r>
      <w:r w:rsidRPr="00C21EC7">
        <w:rPr>
          <w:rFonts w:asciiTheme="majorBidi" w:hAnsiTheme="majorBidi" w:cstheme="majorBidi"/>
          <w:rtl/>
        </w:rPr>
        <w:instrText xml:space="preserve"> </w:instrText>
      </w:r>
      <w:r w:rsidRPr="00C21EC7">
        <w:rPr>
          <w:rFonts w:asciiTheme="majorBidi" w:hAnsiTheme="majorBidi" w:cstheme="majorBidi"/>
          <w:rtl/>
        </w:rPr>
        <w:fldChar w:fldCharType="separate"/>
      </w:r>
      <w:r w:rsidRPr="00C21EC7">
        <w:rPr>
          <w:rFonts w:asciiTheme="majorBidi" w:hAnsiTheme="majorBidi" w:cstheme="majorBidi"/>
          <w:noProof/>
        </w:rPr>
        <w:t xml:space="preserve">Mevarech, Z., &amp; Kramarski, B. (1997). Improve: A Multidimensional Method For Teaching Mathematics in Heterogeneous Classrooms. </w:t>
      </w:r>
      <w:r w:rsidRPr="00C21EC7">
        <w:rPr>
          <w:rFonts w:asciiTheme="majorBidi" w:hAnsiTheme="majorBidi" w:cstheme="majorBidi"/>
          <w:i/>
          <w:iCs/>
          <w:noProof/>
        </w:rPr>
        <w:t>American Educational Research Journal</w:t>
      </w:r>
      <w:r w:rsidRPr="00C21EC7">
        <w:rPr>
          <w:rFonts w:asciiTheme="majorBidi" w:hAnsiTheme="majorBidi" w:cstheme="majorBidi"/>
          <w:noProof/>
        </w:rPr>
        <w:t xml:space="preserve">, </w:t>
      </w:r>
      <w:r w:rsidRPr="00C21EC7">
        <w:rPr>
          <w:rFonts w:asciiTheme="majorBidi" w:hAnsiTheme="majorBidi" w:cstheme="majorBidi"/>
          <w:i/>
          <w:iCs/>
          <w:noProof/>
        </w:rPr>
        <w:t>34</w:t>
      </w:r>
      <w:r w:rsidRPr="00C21EC7">
        <w:rPr>
          <w:rFonts w:asciiTheme="majorBidi" w:hAnsiTheme="majorBidi" w:cstheme="majorBidi"/>
          <w:noProof/>
        </w:rPr>
        <w:t xml:space="preserve">(2), 365–394. </w:t>
      </w:r>
    </w:p>
    <w:p w:rsidR="00BF3D2F" w:rsidRPr="00C21EC7" w:rsidRDefault="00BF3D2F" w:rsidP="00BF3D2F">
      <w:pPr>
        <w:widowControl w:val="0"/>
        <w:autoSpaceDE w:val="0"/>
        <w:autoSpaceDN w:val="0"/>
        <w:bidi w:val="0"/>
        <w:adjustRightInd w:val="0"/>
        <w:spacing w:after="200" w:line="480" w:lineRule="auto"/>
        <w:ind w:left="480" w:hanging="480"/>
        <w:rPr>
          <w:rFonts w:asciiTheme="majorBidi" w:hAnsiTheme="majorBidi" w:cstheme="majorBidi"/>
          <w:noProof/>
        </w:rPr>
      </w:pPr>
      <w:r w:rsidRPr="00C21EC7">
        <w:rPr>
          <w:rFonts w:asciiTheme="majorBidi" w:hAnsiTheme="majorBidi" w:cstheme="majorBidi"/>
          <w:noProof/>
        </w:rPr>
        <w:t xml:space="preserve">Mevarech, Z., &amp; Kramarski, B. (2003). The effects of metacognitive training versus worked-out examples on students’ mathematical reasoning. </w:t>
      </w:r>
      <w:r w:rsidRPr="00C21EC7">
        <w:rPr>
          <w:rFonts w:asciiTheme="majorBidi" w:hAnsiTheme="majorBidi" w:cstheme="majorBidi"/>
          <w:i/>
          <w:iCs/>
          <w:noProof/>
        </w:rPr>
        <w:t>British Journal of Educational Psychology</w:t>
      </w:r>
      <w:r w:rsidRPr="00C21EC7">
        <w:rPr>
          <w:rFonts w:asciiTheme="majorBidi" w:hAnsiTheme="majorBidi" w:cstheme="majorBidi"/>
          <w:noProof/>
        </w:rPr>
        <w:t xml:space="preserve">, </w:t>
      </w:r>
      <w:r w:rsidRPr="00C21EC7">
        <w:rPr>
          <w:rFonts w:asciiTheme="majorBidi" w:hAnsiTheme="majorBidi" w:cstheme="majorBidi"/>
          <w:i/>
          <w:iCs/>
          <w:noProof/>
        </w:rPr>
        <w:t>73</w:t>
      </w:r>
      <w:r w:rsidRPr="00C21EC7">
        <w:rPr>
          <w:rFonts w:asciiTheme="majorBidi" w:hAnsiTheme="majorBidi" w:cstheme="majorBidi"/>
          <w:noProof/>
        </w:rPr>
        <w:t xml:space="preserve">(4), 449–471. </w:t>
      </w:r>
    </w:p>
    <w:p w:rsidR="00BF3D2F" w:rsidRPr="00C21EC7" w:rsidRDefault="00BF3D2F" w:rsidP="00BF3D2F">
      <w:pPr>
        <w:widowControl w:val="0"/>
        <w:autoSpaceDE w:val="0"/>
        <w:autoSpaceDN w:val="0"/>
        <w:bidi w:val="0"/>
        <w:adjustRightInd w:val="0"/>
        <w:spacing w:after="200" w:line="480" w:lineRule="auto"/>
        <w:ind w:left="480" w:hanging="480"/>
        <w:rPr>
          <w:rFonts w:asciiTheme="majorBidi" w:hAnsiTheme="majorBidi" w:cstheme="majorBidi"/>
          <w:noProof/>
        </w:rPr>
      </w:pPr>
      <w:r w:rsidRPr="00C21EC7">
        <w:rPr>
          <w:rFonts w:asciiTheme="majorBidi" w:hAnsiTheme="majorBidi" w:cstheme="majorBidi"/>
          <w:noProof/>
        </w:rPr>
        <w:t xml:space="preserve">Mevarech, Z. R., &amp; Fan, L. (2018). </w:t>
      </w:r>
      <w:r w:rsidRPr="00C21EC7">
        <w:rPr>
          <w:rFonts w:asciiTheme="majorBidi" w:hAnsiTheme="majorBidi" w:cstheme="majorBidi"/>
          <w:i/>
          <w:iCs/>
          <w:noProof/>
        </w:rPr>
        <w:t>Cognition, Metacognition, and Mathematics Literacy</w:t>
      </w:r>
      <w:r w:rsidRPr="00C21EC7">
        <w:rPr>
          <w:rFonts w:asciiTheme="majorBidi" w:hAnsiTheme="majorBidi" w:cstheme="majorBidi"/>
          <w:noProof/>
        </w:rPr>
        <w:t xml:space="preserve"> (pp. 261–278). </w:t>
      </w:r>
    </w:p>
    <w:p w:rsidR="00BF3D2F" w:rsidRPr="00C21EC7" w:rsidRDefault="00BF3D2F" w:rsidP="00BF3D2F">
      <w:pPr>
        <w:widowControl w:val="0"/>
        <w:autoSpaceDE w:val="0"/>
        <w:autoSpaceDN w:val="0"/>
        <w:bidi w:val="0"/>
        <w:adjustRightInd w:val="0"/>
        <w:spacing w:after="200" w:line="480" w:lineRule="auto"/>
        <w:ind w:left="480" w:hanging="480"/>
        <w:rPr>
          <w:rFonts w:asciiTheme="majorBidi" w:hAnsiTheme="majorBidi" w:cstheme="majorBidi"/>
          <w:noProof/>
        </w:rPr>
      </w:pPr>
      <w:r w:rsidRPr="00C21EC7">
        <w:rPr>
          <w:rFonts w:asciiTheme="majorBidi" w:hAnsiTheme="majorBidi" w:cstheme="majorBidi"/>
          <w:noProof/>
        </w:rPr>
        <w:t xml:space="preserve">Valencia-Vallejo, N., López-Vargas, O., &amp; Sanabria-Rodríguez, L. (2019). Effect of a metacognitive scaffolding on self-efficacy, metacognition, and achievement in e-learning environments. </w:t>
      </w:r>
      <w:r w:rsidRPr="00C21EC7">
        <w:rPr>
          <w:rFonts w:asciiTheme="majorBidi" w:hAnsiTheme="majorBidi" w:cstheme="majorBidi"/>
          <w:i/>
          <w:iCs/>
          <w:noProof/>
        </w:rPr>
        <w:t>Knowledge Management and E-Learning</w:t>
      </w:r>
      <w:r w:rsidRPr="00C21EC7">
        <w:rPr>
          <w:rFonts w:asciiTheme="majorBidi" w:hAnsiTheme="majorBidi" w:cstheme="majorBidi"/>
          <w:noProof/>
        </w:rPr>
        <w:t xml:space="preserve">, </w:t>
      </w:r>
      <w:r w:rsidRPr="00C21EC7">
        <w:rPr>
          <w:rFonts w:asciiTheme="majorBidi" w:hAnsiTheme="majorBidi" w:cstheme="majorBidi"/>
          <w:i/>
          <w:iCs/>
          <w:noProof/>
        </w:rPr>
        <w:t>11</w:t>
      </w:r>
      <w:r w:rsidRPr="00C21EC7">
        <w:rPr>
          <w:rFonts w:asciiTheme="majorBidi" w:hAnsiTheme="majorBidi" w:cstheme="majorBidi"/>
          <w:noProof/>
        </w:rPr>
        <w:t xml:space="preserve">(1), 1–19. </w:t>
      </w:r>
    </w:p>
    <w:p w:rsidR="00590783" w:rsidRDefault="00BF3D2F" w:rsidP="009644F0">
      <w:pPr>
        <w:pStyle w:val="a5"/>
        <w:bidi w:val="0"/>
        <w:rPr>
          <w:rFonts w:asciiTheme="majorBidi" w:hAnsiTheme="majorBidi" w:cstheme="majorBidi"/>
        </w:rPr>
      </w:pPr>
      <w:r w:rsidRPr="00C21EC7">
        <w:rPr>
          <w:rFonts w:asciiTheme="majorBidi" w:hAnsiTheme="majorBidi" w:cstheme="majorBidi"/>
          <w:rtl/>
        </w:rPr>
        <w:fldChar w:fldCharType="end"/>
      </w:r>
    </w:p>
    <w:sectPr w:rsidR="00590783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4B" w:rsidRDefault="00AD3C4B">
      <w:r>
        <w:separator/>
      </w:r>
    </w:p>
  </w:endnote>
  <w:endnote w:type="continuationSeparator" w:id="0">
    <w:p w:rsidR="00AD3C4B" w:rsidRDefault="00AD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0" w:rsidRDefault="004444C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4444C0" w:rsidRDefault="004444C0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C0" w:rsidRDefault="004444C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304B2B">
      <w:rPr>
        <w:rStyle w:val="PageNumber"/>
        <w:noProof/>
      </w:rPr>
      <w:t>1</w:t>
    </w:r>
    <w:r>
      <w:rPr>
        <w:rStyle w:val="PageNumber"/>
      </w:rPr>
      <w:fldChar w:fldCharType="end"/>
    </w:r>
  </w:p>
  <w:p w:rsidR="004444C0" w:rsidRPr="00C447EE" w:rsidRDefault="004444C0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4B" w:rsidRDefault="00AD3C4B">
      <w:r>
        <w:separator/>
      </w:r>
    </w:p>
  </w:footnote>
  <w:footnote w:type="continuationSeparator" w:id="0">
    <w:p w:rsidR="00AD3C4B" w:rsidRDefault="00AD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82B38"/>
    <w:multiLevelType w:val="hybridMultilevel"/>
    <w:tmpl w:val="C616D2E4"/>
    <w:lvl w:ilvl="0" w:tplc="A0E05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40A82"/>
    <w:multiLevelType w:val="hybridMultilevel"/>
    <w:tmpl w:val="B10CCB88"/>
    <w:lvl w:ilvl="0" w:tplc="BA70F5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4CBA4274"/>
    <w:multiLevelType w:val="hybridMultilevel"/>
    <w:tmpl w:val="9F2869C0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B9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0C0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01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086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40F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503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55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668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16E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2F4D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40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BF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BD0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A71"/>
    <w:rsid w:val="00140BC6"/>
    <w:rsid w:val="00140EA2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6FC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3B"/>
    <w:rsid w:val="0015674D"/>
    <w:rsid w:val="0015677A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5D9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D6A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AC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675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D56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6A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A6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137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70F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07C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40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39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855"/>
    <w:rsid w:val="00211A7B"/>
    <w:rsid w:val="00211AFD"/>
    <w:rsid w:val="00211B1C"/>
    <w:rsid w:val="00211C6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BF6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B7C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437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7F"/>
    <w:rsid w:val="002421F6"/>
    <w:rsid w:val="0024247B"/>
    <w:rsid w:val="002426FC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A4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5E8E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5F4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186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284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027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724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97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399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148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6F6E"/>
    <w:rsid w:val="002F749D"/>
    <w:rsid w:val="002F79E4"/>
    <w:rsid w:val="002F7BDB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B2B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C64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A77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CBD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154"/>
    <w:rsid w:val="00371300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44D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E2B"/>
    <w:rsid w:val="00380E8E"/>
    <w:rsid w:val="00381182"/>
    <w:rsid w:val="00381331"/>
    <w:rsid w:val="0038155C"/>
    <w:rsid w:val="0038184D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70AB"/>
    <w:rsid w:val="0039727D"/>
    <w:rsid w:val="003972F0"/>
    <w:rsid w:val="0039796F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1FB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24"/>
    <w:rsid w:val="003D4591"/>
    <w:rsid w:val="003D496C"/>
    <w:rsid w:val="003D4B38"/>
    <w:rsid w:val="003D4BA0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D6F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0A8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BD4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AEB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2F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46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4C0"/>
    <w:rsid w:val="00444536"/>
    <w:rsid w:val="00444807"/>
    <w:rsid w:val="004449AD"/>
    <w:rsid w:val="004449C4"/>
    <w:rsid w:val="00444A18"/>
    <w:rsid w:val="00444AAD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64E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64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55E"/>
    <w:rsid w:val="00475AF7"/>
    <w:rsid w:val="00475B88"/>
    <w:rsid w:val="00475FA9"/>
    <w:rsid w:val="00475FFB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1C4B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1F8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D67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68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3FD1"/>
    <w:rsid w:val="004C4095"/>
    <w:rsid w:val="004C4349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475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CA6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2DA"/>
    <w:rsid w:val="00526405"/>
    <w:rsid w:val="0052663F"/>
    <w:rsid w:val="005266C6"/>
    <w:rsid w:val="00526996"/>
    <w:rsid w:val="005269F8"/>
    <w:rsid w:val="00526BB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9FA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C4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256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37C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0FE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51F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5FAA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952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61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783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053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A50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727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15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47"/>
    <w:rsid w:val="005B4FA7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B5F"/>
    <w:rsid w:val="005D1DB6"/>
    <w:rsid w:val="005D2369"/>
    <w:rsid w:val="005D25F4"/>
    <w:rsid w:val="005D270F"/>
    <w:rsid w:val="005D2875"/>
    <w:rsid w:val="005D28F8"/>
    <w:rsid w:val="005D2952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4F66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85"/>
    <w:rsid w:val="005E78F8"/>
    <w:rsid w:val="005E79B6"/>
    <w:rsid w:val="005E79C5"/>
    <w:rsid w:val="005E7B4C"/>
    <w:rsid w:val="005E7DA4"/>
    <w:rsid w:val="005E7E3F"/>
    <w:rsid w:val="005F03A7"/>
    <w:rsid w:val="005F06AB"/>
    <w:rsid w:val="005F0BDA"/>
    <w:rsid w:val="005F113F"/>
    <w:rsid w:val="005F126F"/>
    <w:rsid w:val="005F13DF"/>
    <w:rsid w:val="005F1727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7CF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5"/>
    <w:rsid w:val="0060479F"/>
    <w:rsid w:val="00604A44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396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C2C"/>
    <w:rsid w:val="00617021"/>
    <w:rsid w:val="006171FA"/>
    <w:rsid w:val="00617247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27F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330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8F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5B5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C06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3B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BC8"/>
    <w:rsid w:val="006A5016"/>
    <w:rsid w:val="006A53D1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50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356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24A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967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8A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968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4B0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02A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C35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4D11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2FCC"/>
    <w:rsid w:val="007433A6"/>
    <w:rsid w:val="00743530"/>
    <w:rsid w:val="007435E2"/>
    <w:rsid w:val="007436D0"/>
    <w:rsid w:val="0074377B"/>
    <w:rsid w:val="00743A90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36B"/>
    <w:rsid w:val="00747432"/>
    <w:rsid w:val="007474CF"/>
    <w:rsid w:val="007474DB"/>
    <w:rsid w:val="00747775"/>
    <w:rsid w:val="0074781E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EB5"/>
    <w:rsid w:val="00762F52"/>
    <w:rsid w:val="00763077"/>
    <w:rsid w:val="007633ED"/>
    <w:rsid w:val="0076354B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9BD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57B"/>
    <w:rsid w:val="007905EE"/>
    <w:rsid w:val="0079064C"/>
    <w:rsid w:val="00790D3F"/>
    <w:rsid w:val="00791054"/>
    <w:rsid w:val="007910FF"/>
    <w:rsid w:val="00791153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277"/>
    <w:rsid w:val="007C245C"/>
    <w:rsid w:val="007C2836"/>
    <w:rsid w:val="007C285B"/>
    <w:rsid w:val="007C2BA2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A90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088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404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947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781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497"/>
    <w:rsid w:val="008044F6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735"/>
    <w:rsid w:val="00826814"/>
    <w:rsid w:val="0082699F"/>
    <w:rsid w:val="00826A44"/>
    <w:rsid w:val="00826B45"/>
    <w:rsid w:val="00826C3B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3E4"/>
    <w:rsid w:val="00830807"/>
    <w:rsid w:val="008308C0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2D2"/>
    <w:rsid w:val="0086577D"/>
    <w:rsid w:val="00865B82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12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2B9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8C0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8E0"/>
    <w:rsid w:val="008A1CCC"/>
    <w:rsid w:val="008A1CEB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DA3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5C3"/>
    <w:rsid w:val="008B2645"/>
    <w:rsid w:val="008B2709"/>
    <w:rsid w:val="008B2AE1"/>
    <w:rsid w:val="008B2CD1"/>
    <w:rsid w:val="008B2CFD"/>
    <w:rsid w:val="008B2D82"/>
    <w:rsid w:val="008B2DC4"/>
    <w:rsid w:val="008B2E02"/>
    <w:rsid w:val="008B2E16"/>
    <w:rsid w:val="008B2ED7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5B8C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3B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0FB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AFB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9F4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46B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8E6"/>
    <w:rsid w:val="00916A0E"/>
    <w:rsid w:val="00916A9C"/>
    <w:rsid w:val="00916B47"/>
    <w:rsid w:val="00916C03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4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B1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4F0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6C1"/>
    <w:rsid w:val="00977B34"/>
    <w:rsid w:val="00977FC6"/>
    <w:rsid w:val="009800AB"/>
    <w:rsid w:val="009800B4"/>
    <w:rsid w:val="00980180"/>
    <w:rsid w:val="009802E2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7D3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BF3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1CE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8FB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723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2F5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D6C"/>
    <w:rsid w:val="009E3E7D"/>
    <w:rsid w:val="009E3F6E"/>
    <w:rsid w:val="009E4342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78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18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0F4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0F1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3FA9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3A0"/>
    <w:rsid w:val="00A836BE"/>
    <w:rsid w:val="00A83A0C"/>
    <w:rsid w:val="00A83C17"/>
    <w:rsid w:val="00A83C3C"/>
    <w:rsid w:val="00A83EDF"/>
    <w:rsid w:val="00A84173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6C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F"/>
    <w:rsid w:val="00A95EA3"/>
    <w:rsid w:val="00A9630F"/>
    <w:rsid w:val="00A96340"/>
    <w:rsid w:val="00A96451"/>
    <w:rsid w:val="00A9648F"/>
    <w:rsid w:val="00A9652A"/>
    <w:rsid w:val="00A967A6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4ED"/>
    <w:rsid w:val="00AC55B8"/>
    <w:rsid w:val="00AC59BF"/>
    <w:rsid w:val="00AC5D51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4B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FF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E46"/>
    <w:rsid w:val="00AE541D"/>
    <w:rsid w:val="00AE54EB"/>
    <w:rsid w:val="00AE57B2"/>
    <w:rsid w:val="00AE57EE"/>
    <w:rsid w:val="00AE5802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6C3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606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5E5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53EE"/>
    <w:rsid w:val="00B25802"/>
    <w:rsid w:val="00B25968"/>
    <w:rsid w:val="00B259D4"/>
    <w:rsid w:val="00B25AD6"/>
    <w:rsid w:val="00B25B73"/>
    <w:rsid w:val="00B25C1E"/>
    <w:rsid w:val="00B25EB8"/>
    <w:rsid w:val="00B26094"/>
    <w:rsid w:val="00B263AD"/>
    <w:rsid w:val="00B26820"/>
    <w:rsid w:val="00B26D84"/>
    <w:rsid w:val="00B26D95"/>
    <w:rsid w:val="00B26FF6"/>
    <w:rsid w:val="00B2705D"/>
    <w:rsid w:val="00B27343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5FE9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E4B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487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54F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362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33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7A1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2FE7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2F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29A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E80"/>
    <w:rsid w:val="00BF14A5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2F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22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4D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1EC7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5"/>
    <w:rsid w:val="00C2471C"/>
    <w:rsid w:val="00C248EE"/>
    <w:rsid w:val="00C2492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97E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B9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035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DF7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51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062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99C"/>
    <w:rsid w:val="00C66ADC"/>
    <w:rsid w:val="00C66E65"/>
    <w:rsid w:val="00C66F63"/>
    <w:rsid w:val="00C6772B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6A3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A9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D9B"/>
    <w:rsid w:val="00C90E30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4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94D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002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A59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9B"/>
    <w:rsid w:val="00CE45DC"/>
    <w:rsid w:val="00CE46AA"/>
    <w:rsid w:val="00CE48C6"/>
    <w:rsid w:val="00CE490E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0F0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A72"/>
    <w:rsid w:val="00D05BA1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8E2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AC4"/>
    <w:rsid w:val="00D11E85"/>
    <w:rsid w:val="00D11FAA"/>
    <w:rsid w:val="00D1230F"/>
    <w:rsid w:val="00D12458"/>
    <w:rsid w:val="00D12EEF"/>
    <w:rsid w:val="00D13021"/>
    <w:rsid w:val="00D132CC"/>
    <w:rsid w:val="00D13412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37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44E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3D37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04D"/>
    <w:rsid w:val="00D44383"/>
    <w:rsid w:val="00D443BE"/>
    <w:rsid w:val="00D44C4C"/>
    <w:rsid w:val="00D44CA1"/>
    <w:rsid w:val="00D44F64"/>
    <w:rsid w:val="00D45026"/>
    <w:rsid w:val="00D4512A"/>
    <w:rsid w:val="00D45347"/>
    <w:rsid w:val="00D45686"/>
    <w:rsid w:val="00D4568E"/>
    <w:rsid w:val="00D456CC"/>
    <w:rsid w:val="00D4579E"/>
    <w:rsid w:val="00D45806"/>
    <w:rsid w:val="00D458A3"/>
    <w:rsid w:val="00D45A8B"/>
    <w:rsid w:val="00D45C13"/>
    <w:rsid w:val="00D45F09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27C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C8D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50A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47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69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2BC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1A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5E8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A7A70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875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6A5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2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1B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B8C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9E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CB"/>
    <w:rsid w:val="00E22ED3"/>
    <w:rsid w:val="00E22F05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EC9"/>
    <w:rsid w:val="00E36310"/>
    <w:rsid w:val="00E363D9"/>
    <w:rsid w:val="00E36E3D"/>
    <w:rsid w:val="00E36EBC"/>
    <w:rsid w:val="00E3700F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95C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4E65"/>
    <w:rsid w:val="00E75093"/>
    <w:rsid w:val="00E75768"/>
    <w:rsid w:val="00E75A83"/>
    <w:rsid w:val="00E75BA3"/>
    <w:rsid w:val="00E76207"/>
    <w:rsid w:val="00E763F3"/>
    <w:rsid w:val="00E76476"/>
    <w:rsid w:val="00E76927"/>
    <w:rsid w:val="00E76AE3"/>
    <w:rsid w:val="00E76DE1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84C"/>
    <w:rsid w:val="00E91A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1F9E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AA6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5BB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FA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79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BB"/>
    <w:rsid w:val="00ED6B30"/>
    <w:rsid w:val="00ED6B58"/>
    <w:rsid w:val="00ED6B68"/>
    <w:rsid w:val="00ED6DED"/>
    <w:rsid w:val="00ED6F05"/>
    <w:rsid w:val="00ED7192"/>
    <w:rsid w:val="00ED7743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4C9"/>
    <w:rsid w:val="00EE55D7"/>
    <w:rsid w:val="00EE5876"/>
    <w:rsid w:val="00EE5BD1"/>
    <w:rsid w:val="00EE5C44"/>
    <w:rsid w:val="00EE5C98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6A4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034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C8B"/>
    <w:rsid w:val="00F20D7A"/>
    <w:rsid w:val="00F21004"/>
    <w:rsid w:val="00F214A9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4EF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297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1F9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80B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60A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D2F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015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53F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437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BEC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5D7"/>
    <w:rsid w:val="00FF0686"/>
    <w:rsid w:val="00FF071F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C86"/>
    <w:rsid w:val="00FF3D3F"/>
    <w:rsid w:val="00FF3D8D"/>
    <w:rsid w:val="00FF3D9D"/>
    <w:rsid w:val="00FF4061"/>
    <w:rsid w:val="00FF41D0"/>
    <w:rsid w:val="00FF43B4"/>
    <w:rsid w:val="00FF491B"/>
    <w:rsid w:val="00FF4DBA"/>
    <w:rsid w:val="00FF4E9D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paragraph" w:customStyle="1" w:styleId="ash">
    <w:name w:val="ash"/>
    <w:basedOn w:val="PC"/>
    <w:qFormat/>
    <w:rsid w:val="005F03A7"/>
  </w:style>
  <w:style w:type="paragraph" w:customStyle="1" w:styleId="a5">
    <w:name w:val="עבודה"/>
    <w:basedOn w:val="Normal"/>
    <w:link w:val="a7"/>
    <w:qFormat/>
    <w:rsid w:val="00BF3D2F"/>
    <w:pPr>
      <w:spacing w:after="200" w:line="480" w:lineRule="auto"/>
    </w:pPr>
    <w:rPr>
      <w:rFonts w:asciiTheme="minorBidi" w:eastAsiaTheme="minorHAnsi" w:hAnsiTheme="minorBidi" w:cstheme="minorBidi"/>
      <w:lang w:eastAsia="en-US"/>
    </w:rPr>
  </w:style>
  <w:style w:type="character" w:customStyle="1" w:styleId="a7">
    <w:name w:val="עבודה תו"/>
    <w:basedOn w:val="DefaultParagraphFont"/>
    <w:link w:val="a5"/>
    <w:rsid w:val="00BF3D2F"/>
    <w:rPr>
      <w:rFonts w:asciiTheme="minorBidi" w:eastAsiaTheme="minorHAnsi" w:hAnsiTheme="minorBid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paragraph" w:customStyle="1" w:styleId="ash">
    <w:name w:val="ash"/>
    <w:basedOn w:val="PC"/>
    <w:qFormat/>
    <w:rsid w:val="005F03A7"/>
  </w:style>
  <w:style w:type="paragraph" w:customStyle="1" w:styleId="a5">
    <w:name w:val="עבודה"/>
    <w:basedOn w:val="Normal"/>
    <w:link w:val="a7"/>
    <w:qFormat/>
    <w:rsid w:val="00BF3D2F"/>
    <w:pPr>
      <w:spacing w:after="200" w:line="480" w:lineRule="auto"/>
    </w:pPr>
    <w:rPr>
      <w:rFonts w:asciiTheme="minorBidi" w:eastAsiaTheme="minorHAnsi" w:hAnsiTheme="minorBidi" w:cstheme="minorBidi"/>
      <w:lang w:eastAsia="en-US"/>
    </w:rPr>
  </w:style>
  <w:style w:type="character" w:customStyle="1" w:styleId="a7">
    <w:name w:val="עבודה תו"/>
    <w:basedOn w:val="DefaultParagraphFont"/>
    <w:link w:val="a5"/>
    <w:rsid w:val="00BF3D2F"/>
    <w:rPr>
      <w:rFonts w:asciiTheme="minorBidi" w:eastAsiaTheme="minorHAnsi" w:hAnsiTheme="minorBid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52ED-8DEA-4884-BDA9-DAA3F19E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109</cp:revision>
  <cp:lastPrinted>2019-03-15T14:50:00Z</cp:lastPrinted>
  <dcterms:created xsi:type="dcterms:W3CDTF">2020-01-08T17:41:00Z</dcterms:created>
  <dcterms:modified xsi:type="dcterms:W3CDTF">2020-01-09T06:49:00Z</dcterms:modified>
</cp:coreProperties>
</file>