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7807F" w14:textId="77777777" w:rsidR="007D78A5" w:rsidRPr="00F64A16" w:rsidRDefault="00747768" w:rsidP="00E93A3E">
      <w:pPr>
        <w:bidi w:val="0"/>
        <w:spacing w:line="360" w:lineRule="auto"/>
        <w:jc w:val="center"/>
        <w:rPr>
          <w:rFonts w:cstheme="minorHAnsi"/>
          <w:b/>
          <w:bCs/>
          <w:rtl/>
        </w:rPr>
      </w:pPr>
      <w:r w:rsidRPr="00F64A16">
        <w:rPr>
          <w:rFonts w:cstheme="minorHAnsi"/>
          <w:b/>
          <w:bCs/>
        </w:rPr>
        <w:t xml:space="preserve">“The Return of Rabbenu Tam”: </w:t>
      </w:r>
      <w:r w:rsidR="005E5AA1" w:rsidRPr="00F64A16">
        <w:rPr>
          <w:rFonts w:cstheme="minorHAnsi"/>
          <w:b/>
          <w:bCs/>
        </w:rPr>
        <w:br/>
      </w:r>
      <w:r w:rsidR="00E93A3E" w:rsidRPr="00F64A16">
        <w:rPr>
          <w:rFonts w:cstheme="minorHAnsi"/>
          <w:b/>
          <w:bCs/>
        </w:rPr>
        <w:t xml:space="preserve">Jewish Law </w:t>
      </w:r>
      <w:r w:rsidRPr="00F64A16">
        <w:rPr>
          <w:rFonts w:cstheme="minorHAnsi"/>
          <w:b/>
          <w:bCs/>
        </w:rPr>
        <w:t>Rulings as Social Sanctions in the Ultra-Orthodox War on the Smartphone</w:t>
      </w:r>
    </w:p>
    <w:p w14:paraId="7BA93D08" w14:textId="77777777" w:rsidR="00291D5D" w:rsidRPr="00F64A16" w:rsidRDefault="00291D5D" w:rsidP="007D78A5">
      <w:pPr>
        <w:bidi w:val="0"/>
        <w:rPr>
          <w:rFonts w:cstheme="minorHAnsi"/>
          <w:b/>
          <w:bCs/>
        </w:rPr>
      </w:pPr>
      <w:r w:rsidRPr="00F64A16">
        <w:rPr>
          <w:rFonts w:cstheme="minorHAnsi"/>
          <w:b/>
          <w:bCs/>
        </w:rPr>
        <w:t>Abstract</w:t>
      </w:r>
    </w:p>
    <w:p w14:paraId="26976540" w14:textId="77777777" w:rsidR="007D78A5" w:rsidRPr="00F64A16" w:rsidRDefault="007D78A5" w:rsidP="00A44484">
      <w:pPr>
        <w:bidi w:val="0"/>
        <w:rPr>
          <w:rFonts w:cstheme="minorHAnsi"/>
        </w:rPr>
      </w:pPr>
      <w:r w:rsidRPr="00F64A16">
        <w:rPr>
          <w:rFonts w:cstheme="minorHAnsi"/>
        </w:rPr>
        <w:t xml:space="preserve">The </w:t>
      </w:r>
      <w:commentRangeStart w:id="0"/>
      <w:r w:rsidRPr="00F64A16">
        <w:rPr>
          <w:rFonts w:cstheme="minorHAnsi"/>
        </w:rPr>
        <w:t xml:space="preserve">forceful </w:t>
      </w:r>
      <w:commentRangeEnd w:id="0"/>
      <w:r w:rsidR="00B612EB" w:rsidRPr="00F64A16">
        <w:rPr>
          <w:rStyle w:val="CommentReference"/>
          <w:rFonts w:cstheme="minorHAnsi"/>
        </w:rPr>
        <w:commentReference w:id="0"/>
      </w:r>
      <w:r w:rsidRPr="00F64A16">
        <w:rPr>
          <w:rFonts w:cstheme="minorHAnsi"/>
        </w:rPr>
        <w:t>and creative campaign of ultra-Orthodox Jewish leadership against open digital connectivity via the cellphone appears to be faltering/has been facing steep challenges in recent years. Initially, the “kosherphone” solution that this leadership engineered, that enables mobile telephony without compromising the isolation of the community or strict social control within it, was highly successful. But an increasing share of the community now use</w:t>
      </w:r>
      <w:r w:rsidR="00A44484" w:rsidRPr="00F64A16">
        <w:rPr>
          <w:rFonts w:cstheme="minorHAnsi"/>
        </w:rPr>
        <w:t>s</w:t>
      </w:r>
      <w:r w:rsidRPr="00F64A16">
        <w:rPr>
          <w:rFonts w:cstheme="minorHAnsi"/>
        </w:rPr>
        <w:t xml:space="preserve"> an “unkosher” smartphone to supplement </w:t>
      </w:r>
      <w:r w:rsidR="00A44484" w:rsidRPr="00F64A16">
        <w:rPr>
          <w:rFonts w:cstheme="minorHAnsi"/>
        </w:rPr>
        <w:t xml:space="preserve">its </w:t>
      </w:r>
      <w:r w:rsidRPr="00F64A16">
        <w:rPr>
          <w:rFonts w:cstheme="minorHAnsi"/>
        </w:rPr>
        <w:t xml:space="preserve">“kosherphones.” A central strategy of </w:t>
      </w:r>
      <w:r w:rsidR="000D43E9" w:rsidRPr="00F64A16">
        <w:rPr>
          <w:rFonts w:cstheme="minorHAnsi"/>
        </w:rPr>
        <w:t xml:space="preserve">the </w:t>
      </w:r>
      <w:r w:rsidRPr="00F64A16">
        <w:rPr>
          <w:rFonts w:cstheme="minorHAnsi"/>
        </w:rPr>
        <w:t xml:space="preserve">leadership’s fierce campaign against this trend has been initiating and propagating Jewish law legislation by leading rabbis that applies severe and unprecedented sanctions against smartphone users. In this chapter we present this “lawfare” strategy for coping with change in media technology and analyze both the unique nature of the series of legal sanctions that have been enacted and their social and religious significance. This analysis yields insight into the ways religious law takes part in ideological and social campaigns, while at the same time demonstrating a unique way traditional communities respond to change in the media ecology. </w:t>
      </w:r>
    </w:p>
    <w:p w14:paraId="19142025" w14:textId="77777777" w:rsidR="00EC1554" w:rsidRPr="00F64A16" w:rsidRDefault="00EC1554" w:rsidP="00D14366">
      <w:pPr>
        <w:spacing w:line="360" w:lineRule="auto"/>
        <w:jc w:val="both"/>
        <w:rPr>
          <w:rFonts w:cstheme="minorHAnsi"/>
          <w:sz w:val="24"/>
          <w:szCs w:val="24"/>
        </w:rPr>
      </w:pPr>
    </w:p>
    <w:p w14:paraId="3421E164" w14:textId="77777777" w:rsidR="00030E3D" w:rsidRPr="00F64A16" w:rsidRDefault="00A34E05" w:rsidP="00A34E05">
      <w:pPr>
        <w:bidi w:val="0"/>
        <w:spacing w:line="360" w:lineRule="auto"/>
        <w:jc w:val="both"/>
        <w:rPr>
          <w:rFonts w:cstheme="minorHAnsi"/>
          <w:b/>
          <w:bCs/>
          <w:sz w:val="24"/>
          <w:szCs w:val="24"/>
        </w:rPr>
      </w:pPr>
      <w:r w:rsidRPr="00F64A16">
        <w:rPr>
          <w:rFonts w:cstheme="minorHAnsi"/>
          <w:b/>
          <w:bCs/>
          <w:sz w:val="24"/>
          <w:szCs w:val="24"/>
        </w:rPr>
        <w:t xml:space="preserve">The </w:t>
      </w:r>
      <w:r w:rsidR="00030E3D" w:rsidRPr="00F64A16">
        <w:rPr>
          <w:rFonts w:cstheme="minorHAnsi"/>
          <w:b/>
          <w:bCs/>
          <w:sz w:val="24"/>
          <w:szCs w:val="24"/>
        </w:rPr>
        <w:t>anti-cell</w:t>
      </w:r>
      <w:r w:rsidRPr="00F64A16">
        <w:rPr>
          <w:rFonts w:cstheme="minorHAnsi"/>
          <w:b/>
          <w:bCs/>
          <w:sz w:val="24"/>
          <w:szCs w:val="24"/>
        </w:rPr>
        <w:t xml:space="preserve">phone </w:t>
      </w:r>
      <w:r w:rsidR="00030E3D" w:rsidRPr="00F64A16">
        <w:rPr>
          <w:rFonts w:cstheme="minorHAnsi"/>
          <w:b/>
          <w:bCs/>
          <w:sz w:val="24"/>
          <w:szCs w:val="24"/>
        </w:rPr>
        <w:t xml:space="preserve">campaign and </w:t>
      </w:r>
      <w:r w:rsidRPr="00F64A16">
        <w:rPr>
          <w:rFonts w:cstheme="minorHAnsi"/>
          <w:b/>
          <w:bCs/>
          <w:sz w:val="24"/>
          <w:szCs w:val="24"/>
        </w:rPr>
        <w:t xml:space="preserve">its </w:t>
      </w:r>
      <w:r w:rsidR="00030E3D" w:rsidRPr="00F64A16">
        <w:rPr>
          <w:rFonts w:cstheme="minorHAnsi"/>
          <w:b/>
          <w:bCs/>
          <w:sz w:val="24"/>
          <w:szCs w:val="24"/>
        </w:rPr>
        <w:t>enforcement strategies</w:t>
      </w:r>
    </w:p>
    <w:p w14:paraId="12D08AC7" w14:textId="2B8EE9CD" w:rsidR="00030E3D" w:rsidRPr="00F64A16" w:rsidRDefault="00030E3D" w:rsidP="007751A3">
      <w:pPr>
        <w:bidi w:val="0"/>
        <w:spacing w:line="360" w:lineRule="auto"/>
        <w:jc w:val="both"/>
        <w:rPr>
          <w:rFonts w:cstheme="minorHAnsi"/>
        </w:rPr>
      </w:pPr>
      <w:r w:rsidRPr="00F64A16">
        <w:rPr>
          <w:rFonts w:cstheme="minorHAnsi"/>
        </w:rPr>
        <w:t xml:space="preserve">Since 2005, the leaders of </w:t>
      </w:r>
      <w:r w:rsidR="00785F4E" w:rsidRPr="00F64A16">
        <w:rPr>
          <w:rFonts w:cstheme="minorHAnsi"/>
        </w:rPr>
        <w:t xml:space="preserve">ultra-Orthodox </w:t>
      </w:r>
      <w:r w:rsidRPr="00F64A16">
        <w:rPr>
          <w:rFonts w:cstheme="minorHAnsi"/>
        </w:rPr>
        <w:t xml:space="preserve">society have been waging an intensive and protracted struggle against “cellular </w:t>
      </w:r>
      <w:r w:rsidR="00785F4E" w:rsidRPr="00F64A16">
        <w:rPr>
          <w:rFonts w:cstheme="minorHAnsi"/>
        </w:rPr>
        <w:t>danger</w:t>
      </w:r>
      <w:r w:rsidRPr="00F64A16">
        <w:rPr>
          <w:rFonts w:cstheme="minorHAnsi"/>
        </w:rPr>
        <w:t xml:space="preserve">” (Campbell, 2007). The advent of the </w:t>
      </w:r>
      <w:r w:rsidR="005B0161" w:rsidRPr="00F64A16">
        <w:rPr>
          <w:rFonts w:cstheme="minorHAnsi"/>
        </w:rPr>
        <w:t>2</w:t>
      </w:r>
      <w:r w:rsidR="00A34E05" w:rsidRPr="00F64A16">
        <w:rPr>
          <w:rFonts w:cstheme="minorHAnsi"/>
        </w:rPr>
        <w:t>G (</w:t>
      </w:r>
      <w:r w:rsidRPr="00F64A16">
        <w:rPr>
          <w:rFonts w:cstheme="minorHAnsi"/>
        </w:rPr>
        <w:t>“second generation”</w:t>
      </w:r>
      <w:r w:rsidR="00A34E05" w:rsidRPr="00F64A16">
        <w:rPr>
          <w:rFonts w:cstheme="minorHAnsi"/>
        </w:rPr>
        <w:t>)</w:t>
      </w:r>
      <w:r w:rsidRPr="00F64A16">
        <w:rPr>
          <w:rFonts w:cstheme="minorHAnsi"/>
        </w:rPr>
        <w:t xml:space="preserve"> mobile phone that </w:t>
      </w:r>
      <w:r w:rsidR="00B612EB" w:rsidRPr="00F64A16">
        <w:rPr>
          <w:rFonts w:cstheme="minorHAnsi"/>
        </w:rPr>
        <w:t xml:space="preserve">accommodates </w:t>
      </w:r>
      <w:r w:rsidRPr="00F64A16">
        <w:rPr>
          <w:rFonts w:cstheme="minorHAnsi"/>
        </w:rPr>
        <w:t>paid content services</w:t>
      </w:r>
      <w:r w:rsidR="00B519A9" w:rsidRPr="00F64A16">
        <w:rPr>
          <w:rFonts w:cstheme="minorHAnsi"/>
        </w:rPr>
        <w:t>,</w:t>
      </w:r>
      <w:r w:rsidRPr="00F64A16">
        <w:rPr>
          <w:rFonts w:cstheme="minorHAnsi"/>
        </w:rPr>
        <w:t xml:space="preserve"> and</w:t>
      </w:r>
      <w:r w:rsidR="00B612EB" w:rsidRPr="00F64A16">
        <w:rPr>
          <w:rFonts w:cstheme="minorHAnsi"/>
        </w:rPr>
        <w:t xml:space="preserve"> its successor, </w:t>
      </w:r>
      <w:r w:rsidRPr="00F64A16">
        <w:rPr>
          <w:rFonts w:cstheme="minorHAnsi"/>
        </w:rPr>
        <w:t>the smartphone</w:t>
      </w:r>
      <w:r w:rsidR="00B612EB" w:rsidRPr="00F64A16">
        <w:rPr>
          <w:rFonts w:cstheme="minorHAnsi"/>
        </w:rPr>
        <w:t>,</w:t>
      </w:r>
      <w:r w:rsidRPr="00F64A16">
        <w:rPr>
          <w:rFonts w:cstheme="minorHAnsi"/>
        </w:rPr>
        <w:t xml:space="preserve"> </w:t>
      </w:r>
      <w:r w:rsidR="007A6DAB" w:rsidRPr="00F64A16">
        <w:rPr>
          <w:rFonts w:cstheme="minorHAnsi"/>
        </w:rPr>
        <w:t>has given</w:t>
      </w:r>
      <w:r w:rsidRPr="00F64A16">
        <w:rPr>
          <w:rFonts w:cstheme="minorHAnsi"/>
        </w:rPr>
        <w:t xml:space="preserve"> </w:t>
      </w:r>
      <w:r w:rsidR="005B0161" w:rsidRPr="00F64A16">
        <w:rPr>
          <w:rFonts w:cstheme="minorHAnsi"/>
        </w:rPr>
        <w:t>ultra-Orthodox</w:t>
      </w:r>
      <w:r w:rsidRPr="00F64A16">
        <w:rPr>
          <w:rFonts w:cstheme="minorHAnsi"/>
        </w:rPr>
        <w:t xml:space="preserve"> user</w:t>
      </w:r>
      <w:r w:rsidR="00B612EB" w:rsidRPr="00F64A16">
        <w:rPr>
          <w:rFonts w:cstheme="minorHAnsi"/>
        </w:rPr>
        <w:t>s</w:t>
      </w:r>
      <w:r w:rsidRPr="00F64A16">
        <w:rPr>
          <w:rFonts w:cstheme="minorHAnsi"/>
        </w:rPr>
        <w:t xml:space="preserve"> access to the </w:t>
      </w:r>
      <w:r w:rsidR="007751A3" w:rsidRPr="00F64A16">
        <w:rPr>
          <w:rFonts w:cstheme="minorHAnsi"/>
        </w:rPr>
        <w:t xml:space="preserve">expanses </w:t>
      </w:r>
      <w:r w:rsidRPr="00F64A16">
        <w:rPr>
          <w:rFonts w:cstheme="minorHAnsi"/>
        </w:rPr>
        <w:t xml:space="preserve">of the internet as never before and with neither filtering nor limitation. The new medium </w:t>
      </w:r>
      <w:r w:rsidR="009A104A" w:rsidRPr="00F64A16">
        <w:rPr>
          <w:rFonts w:cstheme="minorHAnsi"/>
        </w:rPr>
        <w:t xml:space="preserve">has </w:t>
      </w:r>
      <w:r w:rsidR="00B612EB" w:rsidRPr="00F64A16">
        <w:rPr>
          <w:rFonts w:cstheme="minorHAnsi"/>
        </w:rPr>
        <w:t>expose</w:t>
      </w:r>
      <w:r w:rsidR="009A104A" w:rsidRPr="00F64A16">
        <w:rPr>
          <w:rFonts w:cstheme="minorHAnsi"/>
        </w:rPr>
        <w:t>d</w:t>
      </w:r>
      <w:r w:rsidR="00B612EB" w:rsidRPr="00F64A16">
        <w:rPr>
          <w:rFonts w:cstheme="minorHAnsi"/>
        </w:rPr>
        <w:t xml:space="preserve"> them to </w:t>
      </w:r>
      <w:r w:rsidRPr="00F64A16">
        <w:rPr>
          <w:rFonts w:cstheme="minorHAnsi"/>
        </w:rPr>
        <w:t xml:space="preserve">the wide world of Israeli and modern culture, nonreligious news sites, and “immodest” content </w:t>
      </w:r>
      <w:r w:rsidR="00B612EB" w:rsidRPr="00F64A16">
        <w:rPr>
          <w:rFonts w:cstheme="minorHAnsi"/>
        </w:rPr>
        <w:t xml:space="preserve">that </w:t>
      </w:r>
      <w:r w:rsidR="007A6DAB" w:rsidRPr="00F64A16">
        <w:rPr>
          <w:rFonts w:cstheme="minorHAnsi"/>
        </w:rPr>
        <w:t>is</w:t>
      </w:r>
      <w:r w:rsidR="00B612EB" w:rsidRPr="00F64A16">
        <w:rPr>
          <w:rFonts w:cstheme="minorHAnsi"/>
        </w:rPr>
        <w:t xml:space="preserve"> </w:t>
      </w:r>
      <w:r w:rsidRPr="00F64A16">
        <w:rPr>
          <w:rFonts w:cstheme="minorHAnsi"/>
        </w:rPr>
        <w:t xml:space="preserve">perceived as threatening to the community’s religious and cultural sphere. In addition, </w:t>
      </w:r>
      <w:r w:rsidR="00B612EB" w:rsidRPr="00F64A16">
        <w:rPr>
          <w:rFonts w:cstheme="minorHAnsi"/>
        </w:rPr>
        <w:t xml:space="preserve">the mediating </w:t>
      </w:r>
      <w:r w:rsidR="00DD2AF6" w:rsidRPr="00F64A16">
        <w:rPr>
          <w:rFonts w:cstheme="minorHAnsi"/>
        </w:rPr>
        <w:t xml:space="preserve">and intimate nature of interpersonal relations </w:t>
      </w:r>
      <w:r w:rsidR="00B612EB" w:rsidRPr="00F64A16">
        <w:rPr>
          <w:rFonts w:cstheme="minorHAnsi"/>
        </w:rPr>
        <w:t>by text messaging</w:t>
      </w:r>
      <w:r w:rsidR="00DD2AF6" w:rsidRPr="00F64A16">
        <w:rPr>
          <w:rFonts w:cstheme="minorHAnsi"/>
        </w:rPr>
        <w:t xml:space="preserve"> and the ability to disseminate uncontrolled information </w:t>
      </w:r>
      <w:r w:rsidR="007C5245" w:rsidRPr="00F64A16">
        <w:rPr>
          <w:rFonts w:cstheme="minorHAnsi"/>
        </w:rPr>
        <w:t xml:space="preserve">via </w:t>
      </w:r>
      <w:r w:rsidR="00842CCC" w:rsidRPr="00F64A16">
        <w:rPr>
          <w:rFonts w:cstheme="minorHAnsi"/>
        </w:rPr>
        <w:t xml:space="preserve">social applications </w:t>
      </w:r>
      <w:r w:rsidR="007C5245" w:rsidRPr="00F64A16">
        <w:rPr>
          <w:rFonts w:cstheme="minorHAnsi"/>
        </w:rPr>
        <w:t xml:space="preserve">have been </w:t>
      </w:r>
      <w:r w:rsidR="00842CCC" w:rsidRPr="00F64A16">
        <w:rPr>
          <w:rFonts w:cstheme="minorHAnsi"/>
        </w:rPr>
        <w:t xml:space="preserve">presented as challenges to worthy traditional hierarchies and gender </w:t>
      </w:r>
      <w:r w:rsidR="007C5245" w:rsidRPr="00F64A16">
        <w:rPr>
          <w:rFonts w:cstheme="minorHAnsi"/>
        </w:rPr>
        <w:t xml:space="preserve">limits </w:t>
      </w:r>
      <w:r w:rsidR="00842CCC" w:rsidRPr="00F64A16">
        <w:rPr>
          <w:rFonts w:cstheme="minorHAnsi"/>
        </w:rPr>
        <w:t xml:space="preserve">(Rosenberg, Blondheim &amp; Katz, 2019). </w:t>
      </w:r>
      <w:r w:rsidR="007C5245" w:rsidRPr="00F64A16">
        <w:rPr>
          <w:rFonts w:cstheme="minorHAnsi"/>
        </w:rPr>
        <w:t xml:space="preserve">It </w:t>
      </w:r>
      <w:r w:rsidR="004608EA" w:rsidRPr="00F64A16">
        <w:rPr>
          <w:rFonts w:cstheme="minorHAnsi"/>
        </w:rPr>
        <w:t xml:space="preserve">is </w:t>
      </w:r>
      <w:r w:rsidR="00842CCC" w:rsidRPr="00F64A16">
        <w:rPr>
          <w:rFonts w:cstheme="minorHAnsi"/>
        </w:rPr>
        <w:t xml:space="preserve">perceived as </w:t>
      </w:r>
      <w:r w:rsidR="007C5245" w:rsidRPr="00F64A16">
        <w:rPr>
          <w:rFonts w:cstheme="minorHAnsi"/>
        </w:rPr>
        <w:t xml:space="preserve">a </w:t>
      </w:r>
      <w:r w:rsidR="00842CCC" w:rsidRPr="00F64A16">
        <w:rPr>
          <w:rFonts w:cstheme="minorHAnsi"/>
        </w:rPr>
        <w:t>dire</w:t>
      </w:r>
      <w:r w:rsidR="007C5245" w:rsidRPr="00F64A16">
        <w:rPr>
          <w:rFonts w:cstheme="minorHAnsi"/>
        </w:rPr>
        <w:t xml:space="preserve"> threat to the community’s survival as an “enclave culture” in the modern world</w:t>
      </w:r>
      <w:r w:rsidR="00842CCC" w:rsidRPr="00F64A16">
        <w:rPr>
          <w:rFonts w:cstheme="minorHAnsi"/>
        </w:rPr>
        <w:t>—some would say the direst</w:t>
      </w:r>
      <w:r w:rsidR="007C5245" w:rsidRPr="00F64A16">
        <w:rPr>
          <w:rFonts w:cstheme="minorHAnsi"/>
        </w:rPr>
        <w:t xml:space="preserve"> threat </w:t>
      </w:r>
      <w:r w:rsidR="00842CCC" w:rsidRPr="00F64A16">
        <w:rPr>
          <w:rFonts w:cstheme="minorHAnsi"/>
        </w:rPr>
        <w:t xml:space="preserve">since the consolidation and coalescence of the </w:t>
      </w:r>
      <w:r w:rsidR="005B0161" w:rsidRPr="00F64A16">
        <w:rPr>
          <w:rFonts w:cstheme="minorHAnsi"/>
        </w:rPr>
        <w:t>ultra-Orthodox</w:t>
      </w:r>
      <w:r w:rsidR="00842CCC" w:rsidRPr="00F64A16">
        <w:rPr>
          <w:rFonts w:cstheme="minorHAnsi"/>
        </w:rPr>
        <w:t xml:space="preserve"> community in the late nineteenth century (Deutsch, 2009).</w:t>
      </w:r>
    </w:p>
    <w:p w14:paraId="6568B8C7" w14:textId="09B014B9" w:rsidR="00932B0E" w:rsidRPr="00F64A16" w:rsidRDefault="00932B0E" w:rsidP="0056532A">
      <w:pPr>
        <w:bidi w:val="0"/>
        <w:spacing w:line="360" w:lineRule="auto"/>
        <w:jc w:val="both"/>
        <w:rPr>
          <w:rFonts w:cstheme="minorHAnsi"/>
        </w:rPr>
      </w:pPr>
      <w:r w:rsidRPr="00F64A16">
        <w:rPr>
          <w:rFonts w:cstheme="minorHAnsi"/>
        </w:rPr>
        <w:t xml:space="preserve">The cellular threat prompted community leaders to </w:t>
      </w:r>
      <w:r w:rsidR="00362F8F" w:rsidRPr="00F64A16">
        <w:rPr>
          <w:rFonts w:cstheme="minorHAnsi"/>
        </w:rPr>
        <w:t xml:space="preserve">set </w:t>
      </w:r>
      <w:r w:rsidRPr="00F64A16">
        <w:rPr>
          <w:rFonts w:cstheme="minorHAnsi"/>
        </w:rPr>
        <w:t xml:space="preserve">a long-term </w:t>
      </w:r>
      <w:r w:rsidR="005B0161" w:rsidRPr="00F64A16">
        <w:rPr>
          <w:rFonts w:cstheme="minorHAnsi"/>
        </w:rPr>
        <w:t>technology</w:t>
      </w:r>
      <w:r w:rsidRPr="00F64A16">
        <w:rPr>
          <w:rFonts w:cstheme="minorHAnsi"/>
        </w:rPr>
        <w:t xml:space="preserve"> </w:t>
      </w:r>
      <w:r w:rsidR="005B0161" w:rsidRPr="00F64A16">
        <w:rPr>
          <w:rFonts w:cstheme="minorHAnsi"/>
        </w:rPr>
        <w:t>“</w:t>
      </w:r>
      <w:r w:rsidRPr="00F64A16">
        <w:rPr>
          <w:rFonts w:cstheme="minorHAnsi"/>
        </w:rPr>
        <w:t>domestication</w:t>
      </w:r>
      <w:r w:rsidR="005B0161" w:rsidRPr="00F64A16">
        <w:rPr>
          <w:rFonts w:cstheme="minorHAnsi"/>
        </w:rPr>
        <w:t>”</w:t>
      </w:r>
      <w:r w:rsidRPr="00F64A16">
        <w:rPr>
          <w:rFonts w:cstheme="minorHAnsi"/>
        </w:rPr>
        <w:t xml:space="preserve"> </w:t>
      </w:r>
      <w:r w:rsidR="005B0161" w:rsidRPr="00F64A16">
        <w:rPr>
          <w:rFonts w:cstheme="minorHAnsi"/>
        </w:rPr>
        <w:t xml:space="preserve">process </w:t>
      </w:r>
      <w:r w:rsidR="00362F8F" w:rsidRPr="00F64A16">
        <w:rPr>
          <w:rFonts w:cstheme="minorHAnsi"/>
        </w:rPr>
        <w:t xml:space="preserve">in motion in order </w:t>
      </w:r>
      <w:r w:rsidRPr="00F64A16">
        <w:rPr>
          <w:rFonts w:cstheme="minorHAnsi"/>
        </w:rPr>
        <w:t>to stanch the diffusion of the ordinary cell</w:t>
      </w:r>
      <w:r w:rsidR="00362F8F" w:rsidRPr="00F64A16">
        <w:rPr>
          <w:rFonts w:cstheme="minorHAnsi"/>
        </w:rPr>
        <w:t xml:space="preserve"> </w:t>
      </w:r>
      <w:r w:rsidRPr="00F64A16">
        <w:rPr>
          <w:rFonts w:cstheme="minorHAnsi"/>
        </w:rPr>
        <w:t xml:space="preserve">phone and </w:t>
      </w:r>
      <w:r w:rsidR="000D38F8" w:rsidRPr="00F64A16">
        <w:rPr>
          <w:rFonts w:cstheme="minorHAnsi"/>
        </w:rPr>
        <w:t xml:space="preserve">replace it with </w:t>
      </w:r>
      <w:r w:rsidRPr="00F64A16">
        <w:rPr>
          <w:rFonts w:cstheme="minorHAnsi"/>
        </w:rPr>
        <w:t xml:space="preserve">a “slimmed-down” instrument, </w:t>
      </w:r>
      <w:r w:rsidR="00D45F6C" w:rsidRPr="00F64A16">
        <w:rPr>
          <w:rFonts w:cstheme="minorHAnsi"/>
        </w:rPr>
        <w:t xml:space="preserve">tailored to their needs and </w:t>
      </w:r>
      <w:r w:rsidR="00362F8F" w:rsidRPr="00F64A16">
        <w:rPr>
          <w:rFonts w:cstheme="minorHAnsi"/>
        </w:rPr>
        <w:t xml:space="preserve">blocking </w:t>
      </w:r>
      <w:r w:rsidR="00D45F6C" w:rsidRPr="00F64A16">
        <w:rPr>
          <w:rFonts w:cstheme="minorHAnsi"/>
        </w:rPr>
        <w:lastRenderedPageBreak/>
        <w:t xml:space="preserve">exposure to problematic contents </w:t>
      </w:r>
      <w:r w:rsidR="00B01D94" w:rsidRPr="00F64A16">
        <w:rPr>
          <w:rFonts w:cstheme="minorHAnsi"/>
        </w:rPr>
        <w:t>and illegitimate interpersonal relations. In</w:t>
      </w:r>
      <w:r w:rsidR="005B0161" w:rsidRPr="00F64A16">
        <w:rPr>
          <w:rFonts w:cstheme="minorHAnsi"/>
        </w:rPr>
        <w:t xml:space="preserve"> </w:t>
      </w:r>
      <w:r w:rsidR="00B01D94" w:rsidRPr="00F64A16">
        <w:rPr>
          <w:rFonts w:cstheme="minorHAnsi"/>
        </w:rPr>
        <w:t xml:space="preserve">2005, the </w:t>
      </w:r>
      <w:r w:rsidR="005B0161" w:rsidRPr="00F64A16">
        <w:rPr>
          <w:rFonts w:cstheme="minorHAnsi"/>
        </w:rPr>
        <w:t xml:space="preserve">Rabbinical </w:t>
      </w:r>
      <w:r w:rsidR="00B01D94" w:rsidRPr="00F64A16">
        <w:rPr>
          <w:rFonts w:cstheme="minorHAnsi"/>
        </w:rPr>
        <w:t>Committee for Communication Affairs was established</w:t>
      </w:r>
      <w:r w:rsidR="00362F8F" w:rsidRPr="00F64A16">
        <w:rPr>
          <w:rFonts w:cstheme="minorHAnsi"/>
        </w:rPr>
        <w:t xml:space="preserve"> with the inclusion of </w:t>
      </w:r>
      <w:r w:rsidR="00B01D94" w:rsidRPr="00F64A16">
        <w:rPr>
          <w:rFonts w:cstheme="minorHAnsi"/>
        </w:rPr>
        <w:t>representatives of all</w:t>
      </w:r>
      <w:r w:rsidR="00116290" w:rsidRPr="00F64A16">
        <w:rPr>
          <w:rFonts w:cstheme="minorHAnsi"/>
        </w:rPr>
        <w:t xml:space="preserve"> currents </w:t>
      </w:r>
      <w:r w:rsidR="00362F8F" w:rsidRPr="00F64A16">
        <w:rPr>
          <w:rFonts w:cstheme="minorHAnsi"/>
        </w:rPr>
        <w:t xml:space="preserve">of </w:t>
      </w:r>
      <w:r w:rsidR="005B0161" w:rsidRPr="00F64A16">
        <w:rPr>
          <w:rFonts w:cstheme="minorHAnsi"/>
        </w:rPr>
        <w:t>ultra-Orthodox</w:t>
      </w:r>
      <w:r w:rsidR="00116290" w:rsidRPr="00F64A16">
        <w:rPr>
          <w:rFonts w:cstheme="minorHAnsi"/>
        </w:rPr>
        <w:t xml:space="preserve"> society</w:t>
      </w:r>
      <w:r w:rsidR="0019539B" w:rsidRPr="00F64A16">
        <w:rPr>
          <w:rFonts w:cstheme="minorHAnsi"/>
        </w:rPr>
        <w:t>—an unusual exception to the norm</w:t>
      </w:r>
      <w:r w:rsidR="00116290" w:rsidRPr="00F64A16">
        <w:rPr>
          <w:rFonts w:cstheme="minorHAnsi"/>
        </w:rPr>
        <w:t xml:space="preserve">. The committee was </w:t>
      </w:r>
      <w:r w:rsidR="00362F8F" w:rsidRPr="00F64A16">
        <w:rPr>
          <w:rFonts w:cstheme="minorHAnsi"/>
        </w:rPr>
        <w:t xml:space="preserve">given a twofold </w:t>
      </w:r>
      <w:r w:rsidR="00116290" w:rsidRPr="00F64A16">
        <w:rPr>
          <w:rFonts w:cstheme="minorHAnsi"/>
        </w:rPr>
        <w:t xml:space="preserve">responsibility: to pressure the cellular </w:t>
      </w:r>
      <w:r w:rsidR="00362F8F" w:rsidRPr="00F64A16">
        <w:rPr>
          <w:rFonts w:cstheme="minorHAnsi"/>
        </w:rPr>
        <w:t xml:space="preserve">companies </w:t>
      </w:r>
      <w:r w:rsidR="00116290" w:rsidRPr="00F64A16">
        <w:rPr>
          <w:rFonts w:cstheme="minorHAnsi"/>
        </w:rPr>
        <w:t xml:space="preserve">to develop a dedicated instrument of </w:t>
      </w:r>
      <w:r w:rsidR="00F572D7" w:rsidRPr="00F64A16">
        <w:rPr>
          <w:rFonts w:cstheme="minorHAnsi"/>
        </w:rPr>
        <w:t xml:space="preserve">the kind described </w:t>
      </w:r>
      <w:r w:rsidR="00116290" w:rsidRPr="00F64A16">
        <w:rPr>
          <w:rFonts w:cstheme="minorHAnsi"/>
        </w:rPr>
        <w:t xml:space="preserve">and to </w:t>
      </w:r>
      <w:r w:rsidR="00F572D7" w:rsidRPr="00F64A16">
        <w:rPr>
          <w:rFonts w:cstheme="minorHAnsi"/>
        </w:rPr>
        <w:t xml:space="preserve">assimilate the new instruments </w:t>
      </w:r>
      <w:r w:rsidR="00003047" w:rsidRPr="00F64A16">
        <w:rPr>
          <w:rFonts w:cstheme="minorHAnsi"/>
        </w:rPr>
        <w:t xml:space="preserve">into </w:t>
      </w:r>
      <w:r w:rsidR="00F572D7" w:rsidRPr="00F64A16">
        <w:rPr>
          <w:rFonts w:cstheme="minorHAnsi"/>
        </w:rPr>
        <w:t xml:space="preserve">the ultra-Orthodox public by means of </w:t>
      </w:r>
      <w:r w:rsidR="00116290" w:rsidRPr="00F64A16">
        <w:rPr>
          <w:rFonts w:cstheme="minorHAnsi"/>
        </w:rPr>
        <w:t xml:space="preserve">a mass information campaign. The pressure on the </w:t>
      </w:r>
      <w:r w:rsidR="00F572D7" w:rsidRPr="00F64A16">
        <w:rPr>
          <w:rFonts w:cstheme="minorHAnsi"/>
        </w:rPr>
        <w:t xml:space="preserve">cellular companies </w:t>
      </w:r>
      <w:r w:rsidR="00116290" w:rsidRPr="00F64A16">
        <w:rPr>
          <w:rFonts w:cstheme="minorHAnsi"/>
        </w:rPr>
        <w:t xml:space="preserve">included a consumer boycott and refusal to advertise their services in the sectorial press, </w:t>
      </w:r>
      <w:r w:rsidR="00A82D04" w:rsidRPr="00F64A16">
        <w:rPr>
          <w:rFonts w:cstheme="minorHAnsi"/>
        </w:rPr>
        <w:t xml:space="preserve">which operates </w:t>
      </w:r>
      <w:r w:rsidR="00116290" w:rsidRPr="00F64A16">
        <w:rPr>
          <w:rFonts w:cstheme="minorHAnsi"/>
        </w:rPr>
        <w:t xml:space="preserve">under </w:t>
      </w:r>
      <w:r w:rsidR="00F572D7" w:rsidRPr="00F64A16">
        <w:rPr>
          <w:rFonts w:cstheme="minorHAnsi"/>
        </w:rPr>
        <w:t xml:space="preserve">the </w:t>
      </w:r>
      <w:r w:rsidR="0056532A" w:rsidRPr="00F64A16">
        <w:rPr>
          <w:rFonts w:cstheme="minorHAnsi"/>
        </w:rPr>
        <w:t xml:space="preserve">rabbis’ </w:t>
      </w:r>
      <w:r w:rsidR="00116290" w:rsidRPr="00F64A16">
        <w:rPr>
          <w:rFonts w:cstheme="minorHAnsi"/>
        </w:rPr>
        <w:t>direct supervision. These measures proved immensely effective and</w:t>
      </w:r>
      <w:r w:rsidR="001B205D" w:rsidRPr="00F64A16">
        <w:rPr>
          <w:rFonts w:cstheme="minorHAnsi"/>
        </w:rPr>
        <w:t>,</w:t>
      </w:r>
      <w:r w:rsidR="00116290" w:rsidRPr="00F64A16">
        <w:rPr>
          <w:rFonts w:cstheme="minorHAnsi"/>
        </w:rPr>
        <w:t xml:space="preserve"> </w:t>
      </w:r>
      <w:r w:rsidR="0019539B" w:rsidRPr="00F64A16">
        <w:rPr>
          <w:rFonts w:cstheme="minorHAnsi"/>
        </w:rPr>
        <w:t>one by one</w:t>
      </w:r>
      <w:r w:rsidR="001B205D" w:rsidRPr="00F64A16">
        <w:rPr>
          <w:rFonts w:cstheme="minorHAnsi"/>
        </w:rPr>
        <w:t>,</w:t>
      </w:r>
      <w:r w:rsidR="00116290" w:rsidRPr="00F64A16">
        <w:rPr>
          <w:rFonts w:cstheme="minorHAnsi"/>
        </w:rPr>
        <w:t xml:space="preserve"> </w:t>
      </w:r>
      <w:r w:rsidR="003F49EC" w:rsidRPr="00F64A16">
        <w:rPr>
          <w:rFonts w:cstheme="minorHAnsi"/>
        </w:rPr>
        <w:t>cellphone companies</w:t>
      </w:r>
      <w:r w:rsidR="001B205D" w:rsidRPr="00F64A16">
        <w:rPr>
          <w:rFonts w:cstheme="minorHAnsi"/>
        </w:rPr>
        <w:t xml:space="preserve"> </w:t>
      </w:r>
      <w:r w:rsidR="003F49EC" w:rsidRPr="00F64A16">
        <w:rPr>
          <w:rFonts w:cstheme="minorHAnsi"/>
        </w:rPr>
        <w:t xml:space="preserve">introduced </w:t>
      </w:r>
      <w:r w:rsidR="00116290" w:rsidRPr="00F64A16">
        <w:rPr>
          <w:rFonts w:cstheme="minorHAnsi"/>
        </w:rPr>
        <w:t>the “ko</w:t>
      </w:r>
      <w:r w:rsidR="00F049B3" w:rsidRPr="00F64A16">
        <w:rPr>
          <w:rFonts w:cstheme="minorHAnsi"/>
        </w:rPr>
        <w:t>s</w:t>
      </w:r>
      <w:r w:rsidR="00116290" w:rsidRPr="00F64A16">
        <w:rPr>
          <w:rFonts w:cstheme="minorHAnsi"/>
        </w:rPr>
        <w:t xml:space="preserve">herphone,” a </w:t>
      </w:r>
      <w:r w:rsidR="00A82D04" w:rsidRPr="00F64A16">
        <w:rPr>
          <w:rFonts w:cstheme="minorHAnsi"/>
        </w:rPr>
        <w:t xml:space="preserve">bare-bones device </w:t>
      </w:r>
      <w:r w:rsidR="00F049B3" w:rsidRPr="00F64A16">
        <w:rPr>
          <w:rFonts w:cstheme="minorHAnsi"/>
        </w:rPr>
        <w:t xml:space="preserve">that allows telephone calls </w:t>
      </w:r>
      <w:r w:rsidR="00554CE1" w:rsidRPr="00F64A16">
        <w:rPr>
          <w:rFonts w:cstheme="minorHAnsi"/>
        </w:rPr>
        <w:t xml:space="preserve">to be made </w:t>
      </w:r>
      <w:r w:rsidR="00F049B3" w:rsidRPr="00F64A16">
        <w:rPr>
          <w:rFonts w:cstheme="minorHAnsi"/>
        </w:rPr>
        <w:t xml:space="preserve">but </w:t>
      </w:r>
      <w:r w:rsidR="00554CE1" w:rsidRPr="00F64A16">
        <w:rPr>
          <w:rFonts w:cstheme="minorHAnsi"/>
        </w:rPr>
        <w:t xml:space="preserve">bars </w:t>
      </w:r>
      <w:r w:rsidR="00F049B3" w:rsidRPr="00F64A16">
        <w:rPr>
          <w:rFonts w:cstheme="minorHAnsi"/>
        </w:rPr>
        <w:t>text messaging and web surfing (Rashi, 2012).</w:t>
      </w:r>
    </w:p>
    <w:p w14:paraId="7D8584E1" w14:textId="6A2FA140" w:rsidR="00F049B3" w:rsidRPr="00F64A16" w:rsidRDefault="00F049B3" w:rsidP="005055E1">
      <w:pPr>
        <w:bidi w:val="0"/>
        <w:spacing w:line="360" w:lineRule="auto"/>
        <w:rPr>
          <w:rFonts w:cstheme="minorHAnsi"/>
        </w:rPr>
      </w:pPr>
      <w:r w:rsidRPr="00F64A16">
        <w:rPr>
          <w:rFonts w:cstheme="minorHAnsi"/>
        </w:rPr>
        <w:t>Apart from the limited technological features of the kosherphone, the Committee demanded that the cellular firms meet additional conditions that would lever</w:t>
      </w:r>
      <w:r w:rsidR="00A062CC" w:rsidRPr="00F64A16">
        <w:rPr>
          <w:rFonts w:cstheme="minorHAnsi"/>
        </w:rPr>
        <w:t xml:space="preserve">age </w:t>
      </w:r>
      <w:r w:rsidR="003158E3" w:rsidRPr="00F64A16">
        <w:rPr>
          <w:rFonts w:cstheme="minorHAnsi"/>
        </w:rPr>
        <w:t xml:space="preserve">pressure on </w:t>
      </w:r>
      <w:r w:rsidR="009D7BA8" w:rsidRPr="00F64A16">
        <w:rPr>
          <w:rFonts w:cstheme="minorHAnsi"/>
        </w:rPr>
        <w:t xml:space="preserve">community </w:t>
      </w:r>
      <w:r w:rsidR="00A062CC" w:rsidRPr="00F64A16">
        <w:rPr>
          <w:rFonts w:cstheme="minorHAnsi"/>
        </w:rPr>
        <w:t xml:space="preserve">members to adopt the approved instrument. For example, “seals of </w:t>
      </w:r>
      <w:r w:rsidR="003158E3" w:rsidRPr="00F64A16">
        <w:rPr>
          <w:rFonts w:cstheme="minorHAnsi"/>
        </w:rPr>
        <w:t>approval</w:t>
      </w:r>
      <w:r w:rsidR="00A062CC" w:rsidRPr="00F64A16">
        <w:rPr>
          <w:rFonts w:cstheme="minorHAnsi"/>
        </w:rPr>
        <w:t xml:space="preserve">” </w:t>
      </w:r>
      <w:r w:rsidR="003158E3" w:rsidRPr="00F64A16">
        <w:rPr>
          <w:rFonts w:cstheme="minorHAnsi"/>
        </w:rPr>
        <w:t xml:space="preserve">were imprinted </w:t>
      </w:r>
      <w:r w:rsidR="00A062CC" w:rsidRPr="00F64A16">
        <w:rPr>
          <w:rFonts w:cstheme="minorHAnsi"/>
        </w:rPr>
        <w:t xml:space="preserve">on the </w:t>
      </w:r>
      <w:r w:rsidR="00F075A6" w:rsidRPr="00F64A16">
        <w:rPr>
          <w:rFonts w:cstheme="minorHAnsi"/>
        </w:rPr>
        <w:t xml:space="preserve">cover </w:t>
      </w:r>
      <w:r w:rsidR="00A062CC" w:rsidRPr="00F64A16">
        <w:rPr>
          <w:rFonts w:cstheme="minorHAnsi"/>
        </w:rPr>
        <w:t xml:space="preserve">of the </w:t>
      </w:r>
      <w:r w:rsidR="00F075A6" w:rsidRPr="00F64A16">
        <w:rPr>
          <w:rFonts w:cstheme="minorHAnsi"/>
        </w:rPr>
        <w:t>phone to certify its compliance</w:t>
      </w:r>
      <w:r w:rsidR="00A062CC" w:rsidRPr="00F64A16">
        <w:rPr>
          <w:rFonts w:cstheme="minorHAnsi"/>
        </w:rPr>
        <w:t xml:space="preserve">, and </w:t>
      </w:r>
      <w:r w:rsidR="00F075A6" w:rsidRPr="00F64A16">
        <w:rPr>
          <w:rFonts w:cstheme="minorHAnsi"/>
        </w:rPr>
        <w:t xml:space="preserve">all subscribers’ phone numbers were given a special three-digit prefix </w:t>
      </w:r>
      <w:r w:rsidR="00356F21" w:rsidRPr="00F64A16">
        <w:rPr>
          <w:rFonts w:cstheme="minorHAnsi"/>
        </w:rPr>
        <w:t xml:space="preserve">that </w:t>
      </w:r>
      <w:r w:rsidR="00A062CC" w:rsidRPr="00F64A16">
        <w:rPr>
          <w:rFonts w:cstheme="minorHAnsi"/>
        </w:rPr>
        <w:t>allow</w:t>
      </w:r>
      <w:r w:rsidR="00F075A6" w:rsidRPr="00F64A16">
        <w:rPr>
          <w:rFonts w:cstheme="minorHAnsi"/>
        </w:rPr>
        <w:t>s</w:t>
      </w:r>
      <w:r w:rsidR="00A062CC" w:rsidRPr="00F64A16">
        <w:rPr>
          <w:rFonts w:cstheme="minorHAnsi"/>
        </w:rPr>
        <w:t xml:space="preserve"> caller</w:t>
      </w:r>
      <w:r w:rsidR="00F075A6" w:rsidRPr="00F64A16">
        <w:rPr>
          <w:rFonts w:cstheme="minorHAnsi"/>
        </w:rPr>
        <w:t>s</w:t>
      </w:r>
      <w:r w:rsidR="00A062CC" w:rsidRPr="00F64A16">
        <w:rPr>
          <w:rFonts w:cstheme="minorHAnsi"/>
        </w:rPr>
        <w:t xml:space="preserve"> to be identified as </w:t>
      </w:r>
      <w:r w:rsidR="00FF56E9" w:rsidRPr="00F64A16">
        <w:rPr>
          <w:rFonts w:cstheme="minorHAnsi"/>
        </w:rPr>
        <w:t xml:space="preserve">kosherphone </w:t>
      </w:r>
      <w:r w:rsidR="00F075A6" w:rsidRPr="00F64A16">
        <w:rPr>
          <w:rFonts w:cstheme="minorHAnsi"/>
        </w:rPr>
        <w:t>owners</w:t>
      </w:r>
      <w:r w:rsidR="00A062CC" w:rsidRPr="00F64A16">
        <w:rPr>
          <w:rFonts w:cstheme="minorHAnsi"/>
        </w:rPr>
        <w:t>. In addition,</w:t>
      </w:r>
      <w:r w:rsidR="00BB33BF" w:rsidRPr="00F64A16">
        <w:rPr>
          <w:rFonts w:cstheme="minorHAnsi"/>
        </w:rPr>
        <w:t xml:space="preserve"> </w:t>
      </w:r>
      <w:r w:rsidR="00A062CC" w:rsidRPr="00F64A16">
        <w:rPr>
          <w:rFonts w:cstheme="minorHAnsi"/>
        </w:rPr>
        <w:t xml:space="preserve">the whole process was accompanied by a massive public campaign at </w:t>
      </w:r>
      <w:r w:rsidR="001B205D" w:rsidRPr="00F64A16">
        <w:rPr>
          <w:rFonts w:cstheme="minorHAnsi"/>
        </w:rPr>
        <w:t>large</w:t>
      </w:r>
      <w:r w:rsidR="00A062CC" w:rsidRPr="00F64A16">
        <w:rPr>
          <w:rFonts w:cstheme="minorHAnsi"/>
        </w:rPr>
        <w:t xml:space="preserve"> </w:t>
      </w:r>
      <w:r w:rsidR="000A67D3" w:rsidRPr="00F64A16">
        <w:rPr>
          <w:rFonts w:cstheme="minorHAnsi"/>
        </w:rPr>
        <w:t xml:space="preserve">gatherings </w:t>
      </w:r>
      <w:r w:rsidR="00A062CC" w:rsidRPr="00F64A16">
        <w:rPr>
          <w:rFonts w:cstheme="minorHAnsi"/>
        </w:rPr>
        <w:t xml:space="preserve">and rallies, in the sectorial press, and in </w:t>
      </w:r>
      <w:r w:rsidR="00F20E17" w:rsidRPr="00F64A16">
        <w:rPr>
          <w:rFonts w:cstheme="minorHAnsi"/>
          <w:i/>
          <w:iCs/>
        </w:rPr>
        <w:t>pashkevillim</w:t>
      </w:r>
      <w:r w:rsidR="00A062CC" w:rsidRPr="00F64A16">
        <w:rPr>
          <w:rFonts w:cstheme="minorHAnsi"/>
        </w:rPr>
        <w:t>—th</w:t>
      </w:r>
      <w:r w:rsidR="001E0F52" w:rsidRPr="00F64A16">
        <w:rPr>
          <w:rFonts w:cstheme="minorHAnsi"/>
        </w:rPr>
        <w:t xml:space="preserve">e </w:t>
      </w:r>
      <w:r w:rsidR="00A062CC" w:rsidRPr="00F64A16">
        <w:rPr>
          <w:rFonts w:cstheme="minorHAnsi"/>
        </w:rPr>
        <w:t xml:space="preserve">street posters </w:t>
      </w:r>
      <w:r w:rsidR="001E0F52" w:rsidRPr="00F64A16">
        <w:rPr>
          <w:rFonts w:cstheme="minorHAnsi"/>
        </w:rPr>
        <w:t xml:space="preserve">commonly found </w:t>
      </w:r>
      <w:r w:rsidR="00756198" w:rsidRPr="00F64A16">
        <w:rPr>
          <w:rFonts w:cstheme="minorHAnsi"/>
        </w:rPr>
        <w:t xml:space="preserve">in </w:t>
      </w:r>
      <w:r w:rsidR="005B0161" w:rsidRPr="00F64A16">
        <w:rPr>
          <w:rFonts w:cstheme="minorHAnsi"/>
        </w:rPr>
        <w:t>ultra-Orthodox</w:t>
      </w:r>
      <w:r w:rsidR="00756198" w:rsidRPr="00F64A16">
        <w:rPr>
          <w:rFonts w:cstheme="minorHAnsi"/>
        </w:rPr>
        <w:t xml:space="preserve"> communities. Th</w:t>
      </w:r>
      <w:r w:rsidR="00EC0D79" w:rsidRPr="00F64A16">
        <w:rPr>
          <w:rFonts w:cstheme="minorHAnsi"/>
        </w:rPr>
        <w:t>e</w:t>
      </w:r>
      <w:r w:rsidR="00756198" w:rsidRPr="00F64A16">
        <w:rPr>
          <w:rFonts w:cstheme="minorHAnsi"/>
        </w:rPr>
        <w:t xml:space="preserve"> public campaign, still </w:t>
      </w:r>
      <w:r w:rsidR="00EC0D79" w:rsidRPr="00F64A16">
        <w:rPr>
          <w:rFonts w:cstheme="minorHAnsi"/>
        </w:rPr>
        <w:t xml:space="preserve">under way </w:t>
      </w:r>
      <w:r w:rsidR="00756198" w:rsidRPr="00F64A16">
        <w:rPr>
          <w:rFonts w:cstheme="minorHAnsi"/>
        </w:rPr>
        <w:t>at</w:t>
      </w:r>
      <w:r w:rsidR="00D576AF" w:rsidRPr="00F64A16">
        <w:rPr>
          <w:rFonts w:cstheme="minorHAnsi"/>
        </w:rPr>
        <w:t xml:space="preserve"> </w:t>
      </w:r>
      <w:r w:rsidR="00756198" w:rsidRPr="00F64A16">
        <w:rPr>
          <w:rFonts w:cstheme="minorHAnsi"/>
        </w:rPr>
        <w:t xml:space="preserve">the present writing, includes </w:t>
      </w:r>
      <w:r w:rsidR="000D1EDA" w:rsidRPr="00F64A16">
        <w:rPr>
          <w:rFonts w:cstheme="minorHAnsi"/>
        </w:rPr>
        <w:t xml:space="preserve">ominous </w:t>
      </w:r>
      <w:r w:rsidR="00756198" w:rsidRPr="00F64A16">
        <w:rPr>
          <w:rFonts w:cstheme="minorHAnsi"/>
        </w:rPr>
        <w:t>rel</w:t>
      </w:r>
      <w:r w:rsidR="001E0F52" w:rsidRPr="00F64A16">
        <w:rPr>
          <w:rFonts w:cstheme="minorHAnsi"/>
        </w:rPr>
        <w:t>igious and educational warnings</w:t>
      </w:r>
      <w:r w:rsidR="000D1EDA" w:rsidRPr="00F64A16">
        <w:rPr>
          <w:rFonts w:cstheme="minorHAnsi"/>
        </w:rPr>
        <w:t xml:space="preserve"> </w:t>
      </w:r>
      <w:r w:rsidR="00756198" w:rsidRPr="00F64A16">
        <w:rPr>
          <w:rFonts w:cstheme="minorHAnsi"/>
        </w:rPr>
        <w:t xml:space="preserve">about the </w:t>
      </w:r>
      <w:r w:rsidR="001E0F52" w:rsidRPr="00F64A16">
        <w:rPr>
          <w:rFonts w:cstheme="minorHAnsi"/>
        </w:rPr>
        <w:t xml:space="preserve">heavy </w:t>
      </w:r>
      <w:r w:rsidR="00756198" w:rsidRPr="00F64A16">
        <w:rPr>
          <w:rFonts w:cstheme="minorHAnsi"/>
        </w:rPr>
        <w:t xml:space="preserve">price the user and his family would pay for possessing </w:t>
      </w:r>
      <w:r w:rsidR="0000085A" w:rsidRPr="00F64A16">
        <w:rPr>
          <w:rFonts w:cstheme="minorHAnsi"/>
        </w:rPr>
        <w:t>an unk</w:t>
      </w:r>
      <w:r w:rsidR="00756198" w:rsidRPr="00F64A16">
        <w:rPr>
          <w:rFonts w:cstheme="minorHAnsi"/>
        </w:rPr>
        <w:t>osher phon</w:t>
      </w:r>
      <w:r w:rsidR="000A67D3" w:rsidRPr="00F64A16">
        <w:rPr>
          <w:rFonts w:cstheme="minorHAnsi"/>
        </w:rPr>
        <w:t>e</w:t>
      </w:r>
      <w:r w:rsidR="00756198" w:rsidRPr="00F64A16">
        <w:rPr>
          <w:rFonts w:cstheme="minorHAnsi"/>
        </w:rPr>
        <w:t xml:space="preserve"> (Rosenberg &amp; Rashi, 2015). </w:t>
      </w:r>
      <w:r w:rsidR="00895E7B" w:rsidRPr="00F64A16">
        <w:rPr>
          <w:rFonts w:cstheme="minorHAnsi"/>
        </w:rPr>
        <w:t xml:space="preserve">As </w:t>
      </w:r>
      <w:r w:rsidR="00756198" w:rsidRPr="00F64A16">
        <w:rPr>
          <w:rFonts w:cstheme="minorHAnsi"/>
        </w:rPr>
        <w:t>time</w:t>
      </w:r>
      <w:r w:rsidR="00895E7B" w:rsidRPr="00F64A16">
        <w:rPr>
          <w:rFonts w:cstheme="minorHAnsi"/>
        </w:rPr>
        <w:t xml:space="preserve"> passed</w:t>
      </w:r>
      <w:r w:rsidR="00756198" w:rsidRPr="00F64A16">
        <w:rPr>
          <w:rFonts w:cstheme="minorHAnsi"/>
        </w:rPr>
        <w:t xml:space="preserve">, </w:t>
      </w:r>
      <w:r w:rsidR="00CA61C8" w:rsidRPr="00F64A16">
        <w:rPr>
          <w:rFonts w:cstheme="minorHAnsi"/>
        </w:rPr>
        <w:t xml:space="preserve">the campaign was augmented </w:t>
      </w:r>
      <w:r w:rsidR="00895E7B" w:rsidRPr="00F64A16">
        <w:rPr>
          <w:rFonts w:cstheme="minorHAnsi"/>
        </w:rPr>
        <w:t xml:space="preserve">by </w:t>
      </w:r>
      <w:r w:rsidR="00CA61C8" w:rsidRPr="00F64A16">
        <w:rPr>
          <w:rFonts w:cstheme="minorHAnsi"/>
        </w:rPr>
        <w:t>social sanctions such as forbidding schools to enroll children whose parents do not have a kosherphone (Ettinger, 2011).</w:t>
      </w:r>
    </w:p>
    <w:p w14:paraId="06479CBC" w14:textId="361BB719" w:rsidR="0046161C" w:rsidRPr="00F64A16" w:rsidRDefault="00713787" w:rsidP="009C6713">
      <w:pPr>
        <w:bidi w:val="0"/>
        <w:spacing w:line="360" w:lineRule="auto"/>
        <w:rPr>
          <w:rFonts w:cstheme="minorHAnsi"/>
        </w:rPr>
      </w:pPr>
      <w:r w:rsidRPr="00F64A16">
        <w:rPr>
          <w:rFonts w:cstheme="minorHAnsi"/>
        </w:rPr>
        <w:t xml:space="preserve">When the public campaign for the assimilation of kosherphones began, </w:t>
      </w:r>
      <w:r w:rsidR="00895E7B" w:rsidRPr="00F64A16">
        <w:rPr>
          <w:rFonts w:cstheme="minorHAnsi"/>
        </w:rPr>
        <w:t xml:space="preserve">many </w:t>
      </w:r>
      <w:r w:rsidRPr="00F64A16">
        <w:rPr>
          <w:rFonts w:cstheme="minorHAnsi"/>
        </w:rPr>
        <w:t xml:space="preserve">of </w:t>
      </w:r>
      <w:r w:rsidR="00895E7B" w:rsidRPr="00F64A16">
        <w:rPr>
          <w:rFonts w:cstheme="minorHAnsi"/>
        </w:rPr>
        <w:t xml:space="preserve">the </w:t>
      </w:r>
      <w:r w:rsidR="005B0161" w:rsidRPr="00F64A16">
        <w:rPr>
          <w:rFonts w:cstheme="minorHAnsi"/>
        </w:rPr>
        <w:t>ultra-Orthodox</w:t>
      </w:r>
      <w:r w:rsidRPr="00F64A16">
        <w:rPr>
          <w:rFonts w:cstheme="minorHAnsi"/>
        </w:rPr>
        <w:t xml:space="preserve"> </w:t>
      </w:r>
      <w:r w:rsidR="00895E7B" w:rsidRPr="00F64A16">
        <w:rPr>
          <w:rFonts w:cstheme="minorHAnsi"/>
        </w:rPr>
        <w:t xml:space="preserve">owned </w:t>
      </w:r>
      <w:r w:rsidRPr="00F64A16">
        <w:rPr>
          <w:rFonts w:cstheme="minorHAnsi"/>
        </w:rPr>
        <w:t xml:space="preserve">ordinary </w:t>
      </w:r>
      <w:r w:rsidR="00B05EC0" w:rsidRPr="00F64A16">
        <w:rPr>
          <w:rFonts w:cstheme="minorHAnsi"/>
        </w:rPr>
        <w:t xml:space="preserve">cellular </w:t>
      </w:r>
      <w:r w:rsidR="00895E7B" w:rsidRPr="00F64A16">
        <w:rPr>
          <w:rFonts w:cstheme="minorHAnsi"/>
        </w:rPr>
        <w:t>devices</w:t>
      </w:r>
      <w:r w:rsidRPr="00F64A16">
        <w:rPr>
          <w:rFonts w:cstheme="minorHAnsi"/>
        </w:rPr>
        <w:t xml:space="preserve">. However, </w:t>
      </w:r>
      <w:r w:rsidR="00E56B7D" w:rsidRPr="00F64A16">
        <w:rPr>
          <w:rFonts w:cstheme="minorHAnsi"/>
        </w:rPr>
        <w:t>even though some doubted the viability of the demarche—particular</w:t>
      </w:r>
      <w:r w:rsidR="00B05EC0" w:rsidRPr="00F64A16">
        <w:rPr>
          <w:rFonts w:cstheme="minorHAnsi"/>
        </w:rPr>
        <w:t xml:space="preserve">ly the provision that ruled out </w:t>
      </w:r>
      <w:r w:rsidR="00E56B7D" w:rsidRPr="00F64A16">
        <w:rPr>
          <w:rFonts w:cstheme="minorHAnsi"/>
        </w:rPr>
        <w:t xml:space="preserve">the possibility </w:t>
      </w:r>
      <w:r w:rsidR="00B05EC0" w:rsidRPr="00F64A16">
        <w:rPr>
          <w:rFonts w:cstheme="minorHAnsi"/>
        </w:rPr>
        <w:t>of communicating by text messages</w:t>
      </w:r>
      <w:r w:rsidR="00E56B7D" w:rsidRPr="00F64A16">
        <w:rPr>
          <w:rFonts w:cstheme="minorHAnsi"/>
        </w:rPr>
        <w:t>—</w:t>
      </w:r>
      <w:r w:rsidR="00B05EC0" w:rsidRPr="00F64A16">
        <w:rPr>
          <w:rFonts w:cstheme="minorHAnsi"/>
        </w:rPr>
        <w:t xml:space="preserve">the campaign appears to have been resoundingly successful in its </w:t>
      </w:r>
      <w:r w:rsidR="00E56B7D" w:rsidRPr="00F64A16">
        <w:rPr>
          <w:rFonts w:cstheme="minorHAnsi"/>
        </w:rPr>
        <w:t xml:space="preserve">first years. The large majority of </w:t>
      </w:r>
      <w:r w:rsidR="005B0161" w:rsidRPr="00F64A16">
        <w:rPr>
          <w:rFonts w:cstheme="minorHAnsi"/>
        </w:rPr>
        <w:t>ultra-Orthodox</w:t>
      </w:r>
      <w:r w:rsidR="00E56B7D" w:rsidRPr="00F64A16">
        <w:rPr>
          <w:rFonts w:cstheme="minorHAnsi"/>
        </w:rPr>
        <w:t xml:space="preserve"> abandoned their old phones and bought kosher ones, notwithstanding the steep cost of this step in a community </w:t>
      </w:r>
      <w:r w:rsidR="009556F8" w:rsidRPr="00F64A16">
        <w:rPr>
          <w:rFonts w:cstheme="minorHAnsi"/>
        </w:rPr>
        <w:t xml:space="preserve">that has a preponderance of economically weak </w:t>
      </w:r>
      <w:r w:rsidR="00E56B7D" w:rsidRPr="00F64A16">
        <w:rPr>
          <w:rFonts w:cstheme="minorHAnsi"/>
        </w:rPr>
        <w:t>members. When the smartphone appeared, however, a “two-phone phenomenon</w:t>
      </w:r>
      <w:r w:rsidR="008E1D5E" w:rsidRPr="00F64A16">
        <w:rPr>
          <w:rFonts w:cstheme="minorHAnsi"/>
        </w:rPr>
        <w:t>”</w:t>
      </w:r>
      <w:r w:rsidR="00E56B7D" w:rsidRPr="00F64A16">
        <w:rPr>
          <w:rFonts w:cstheme="minorHAnsi"/>
        </w:rPr>
        <w:t xml:space="preserve"> emerged: </w:t>
      </w:r>
      <w:r w:rsidR="005B0161" w:rsidRPr="00F64A16">
        <w:rPr>
          <w:rFonts w:cstheme="minorHAnsi"/>
        </w:rPr>
        <w:t>ultra-Orthodox</w:t>
      </w:r>
      <w:r w:rsidR="00E56B7D" w:rsidRPr="00F64A16">
        <w:rPr>
          <w:rFonts w:cstheme="minorHAnsi"/>
        </w:rPr>
        <w:t xml:space="preserve"> </w:t>
      </w:r>
      <w:r w:rsidR="001B205D" w:rsidRPr="00F64A16">
        <w:rPr>
          <w:rFonts w:cstheme="minorHAnsi"/>
        </w:rPr>
        <w:t xml:space="preserve">individuals </w:t>
      </w:r>
      <w:r w:rsidR="00E56B7D" w:rsidRPr="00F64A16">
        <w:rPr>
          <w:rFonts w:cstheme="minorHAnsi"/>
        </w:rPr>
        <w:t xml:space="preserve">who have </w:t>
      </w:r>
      <w:r w:rsidR="009556F8" w:rsidRPr="00F64A16">
        <w:rPr>
          <w:rFonts w:cstheme="minorHAnsi"/>
        </w:rPr>
        <w:t xml:space="preserve">one </w:t>
      </w:r>
      <w:r w:rsidR="00E56B7D" w:rsidRPr="00F64A16">
        <w:rPr>
          <w:rFonts w:cstheme="minorHAnsi"/>
        </w:rPr>
        <w:t>smartphone for use</w:t>
      </w:r>
      <w:r w:rsidR="002643CF" w:rsidRPr="00F64A16">
        <w:rPr>
          <w:rFonts w:cstheme="minorHAnsi"/>
        </w:rPr>
        <w:t xml:space="preserve"> within </w:t>
      </w:r>
      <w:r w:rsidR="009556F8" w:rsidRPr="00F64A16">
        <w:rPr>
          <w:rFonts w:cstheme="minorHAnsi"/>
        </w:rPr>
        <w:t xml:space="preserve">their own </w:t>
      </w:r>
      <w:r w:rsidR="002643CF" w:rsidRPr="00F64A16">
        <w:rPr>
          <w:rFonts w:cstheme="minorHAnsi"/>
        </w:rPr>
        <w:t>society</w:t>
      </w:r>
      <w:r w:rsidR="009556F8" w:rsidRPr="00F64A16">
        <w:rPr>
          <w:rFonts w:cstheme="minorHAnsi"/>
        </w:rPr>
        <w:t xml:space="preserve"> in order to enroll </w:t>
      </w:r>
      <w:r w:rsidR="00E56B7D" w:rsidRPr="00F64A16">
        <w:rPr>
          <w:rFonts w:cstheme="minorHAnsi"/>
        </w:rPr>
        <w:t xml:space="preserve">their children in schools, </w:t>
      </w:r>
      <w:r w:rsidR="009556F8" w:rsidRPr="00F64A16">
        <w:rPr>
          <w:rFonts w:cstheme="minorHAnsi"/>
          <w:i/>
          <w:iCs/>
        </w:rPr>
        <w:t>inter alia</w:t>
      </w:r>
      <w:r w:rsidR="00E56B7D" w:rsidRPr="00F64A16">
        <w:rPr>
          <w:rFonts w:cstheme="minorHAnsi"/>
        </w:rPr>
        <w:t xml:space="preserve">, </w:t>
      </w:r>
      <w:r w:rsidR="002643CF" w:rsidRPr="00F64A16">
        <w:rPr>
          <w:rFonts w:cstheme="minorHAnsi"/>
        </w:rPr>
        <w:t xml:space="preserve">in addition to a standard smartphone. Many rationalized this </w:t>
      </w:r>
      <w:r w:rsidR="009556F8" w:rsidRPr="00F64A16">
        <w:rPr>
          <w:rFonts w:cstheme="minorHAnsi"/>
        </w:rPr>
        <w:t xml:space="preserve">practice </w:t>
      </w:r>
      <w:r w:rsidR="002643CF" w:rsidRPr="00F64A16">
        <w:rPr>
          <w:rFonts w:cstheme="minorHAnsi"/>
        </w:rPr>
        <w:t xml:space="preserve">by citing work </w:t>
      </w:r>
      <w:r w:rsidR="002643CF" w:rsidRPr="00F64A16">
        <w:rPr>
          <w:rFonts w:cstheme="minorHAnsi"/>
        </w:rPr>
        <w:lastRenderedPageBreak/>
        <w:t>exigencies</w:t>
      </w:r>
      <w:r w:rsidR="009556F8" w:rsidRPr="00F64A16">
        <w:rPr>
          <w:rFonts w:cstheme="minorHAnsi"/>
        </w:rPr>
        <w:t>, sometimes obtaining</w:t>
      </w:r>
      <w:r w:rsidR="002643CF" w:rsidRPr="00F64A16">
        <w:rPr>
          <w:rFonts w:cstheme="minorHAnsi"/>
        </w:rPr>
        <w:t xml:space="preserve"> rabbis’ halakhic </w:t>
      </w:r>
      <w:r w:rsidR="0082020C" w:rsidRPr="00F64A16">
        <w:rPr>
          <w:rFonts w:cstheme="minorHAnsi"/>
        </w:rPr>
        <w:t xml:space="preserve">(Jewish law) </w:t>
      </w:r>
      <w:r w:rsidR="002643CF" w:rsidRPr="00F64A16">
        <w:rPr>
          <w:rFonts w:cstheme="minorHAnsi"/>
        </w:rPr>
        <w:t xml:space="preserve">dispensation on these grounds. This state of affairs, </w:t>
      </w:r>
      <w:r w:rsidR="009556F8" w:rsidRPr="00F64A16">
        <w:rPr>
          <w:rFonts w:cstheme="minorHAnsi"/>
        </w:rPr>
        <w:t xml:space="preserve">along with </w:t>
      </w:r>
      <w:r w:rsidR="002643CF" w:rsidRPr="00F64A16">
        <w:rPr>
          <w:rFonts w:cstheme="minorHAnsi"/>
        </w:rPr>
        <w:t xml:space="preserve">the tempting economic potential, </w:t>
      </w:r>
      <w:r w:rsidR="00777664" w:rsidRPr="00F64A16">
        <w:rPr>
          <w:rFonts w:cstheme="minorHAnsi"/>
        </w:rPr>
        <w:t xml:space="preserve">prompted several cellular companies to circumvent the </w:t>
      </w:r>
      <w:r w:rsidR="005B0161" w:rsidRPr="00F64A16">
        <w:rPr>
          <w:rFonts w:cstheme="minorHAnsi"/>
        </w:rPr>
        <w:t xml:space="preserve">Rabbinical Committee for Communication Affairs </w:t>
      </w:r>
      <w:r w:rsidR="00777664" w:rsidRPr="00F64A16">
        <w:rPr>
          <w:rFonts w:cstheme="minorHAnsi"/>
        </w:rPr>
        <w:t xml:space="preserve">and develop </w:t>
      </w:r>
      <w:r w:rsidR="009556F8" w:rsidRPr="00F64A16">
        <w:rPr>
          <w:rFonts w:cstheme="minorHAnsi"/>
        </w:rPr>
        <w:t xml:space="preserve">“kosher-compatible” </w:t>
      </w:r>
      <w:r w:rsidR="00777664" w:rsidRPr="00F64A16">
        <w:rPr>
          <w:rFonts w:cstheme="minorHAnsi"/>
        </w:rPr>
        <w:t xml:space="preserve">smartphones </w:t>
      </w:r>
      <w:r w:rsidR="009556F8" w:rsidRPr="00F64A16">
        <w:rPr>
          <w:rFonts w:cstheme="minorHAnsi"/>
        </w:rPr>
        <w:t xml:space="preserve">for </w:t>
      </w:r>
      <w:r w:rsidR="00777664" w:rsidRPr="00F64A16">
        <w:rPr>
          <w:rFonts w:cstheme="minorHAnsi"/>
        </w:rPr>
        <w:t xml:space="preserve">the </w:t>
      </w:r>
      <w:r w:rsidR="005B0161" w:rsidRPr="00F64A16">
        <w:rPr>
          <w:rFonts w:cstheme="minorHAnsi"/>
        </w:rPr>
        <w:t>ultra-Orthodox</w:t>
      </w:r>
      <w:r w:rsidR="009556F8" w:rsidRPr="00F64A16">
        <w:rPr>
          <w:rFonts w:cstheme="minorHAnsi"/>
        </w:rPr>
        <w:t>.</w:t>
      </w:r>
      <w:r w:rsidR="00777664" w:rsidRPr="00F64A16">
        <w:rPr>
          <w:rFonts w:cstheme="minorHAnsi"/>
        </w:rPr>
        <w:t xml:space="preserve"> These instruments </w:t>
      </w:r>
      <w:r w:rsidR="00065775" w:rsidRPr="00F64A16">
        <w:rPr>
          <w:rFonts w:cstheme="minorHAnsi"/>
        </w:rPr>
        <w:t xml:space="preserve">allow filtered web surfing and access to certain applications such as email and navigation software. Some companies even obtained </w:t>
      </w:r>
      <w:r w:rsidR="009556F8" w:rsidRPr="00F64A16">
        <w:rPr>
          <w:rFonts w:cstheme="minorHAnsi"/>
        </w:rPr>
        <w:t xml:space="preserve">the backing of rabbis </w:t>
      </w:r>
      <w:r w:rsidR="00065775" w:rsidRPr="00F64A16">
        <w:rPr>
          <w:rFonts w:cstheme="minorHAnsi"/>
        </w:rPr>
        <w:t>(e.g., rabbis affiliated with a specific Hasidic community)</w:t>
      </w:r>
      <w:r w:rsidR="009C6713" w:rsidRPr="00F64A16">
        <w:rPr>
          <w:rFonts w:cstheme="minorHAnsi"/>
        </w:rPr>
        <w:t xml:space="preserve"> for this innovation</w:t>
      </w:r>
      <w:r w:rsidR="009556F8" w:rsidRPr="00F64A16">
        <w:rPr>
          <w:rFonts w:cstheme="minorHAnsi"/>
        </w:rPr>
        <w:t>.</w:t>
      </w:r>
      <w:r w:rsidR="00065775" w:rsidRPr="00F64A16">
        <w:rPr>
          <w:rFonts w:cstheme="minorHAnsi"/>
        </w:rPr>
        <w:t xml:space="preserve"> </w:t>
      </w:r>
      <w:r w:rsidR="009556F8" w:rsidRPr="00F64A16">
        <w:rPr>
          <w:rFonts w:cstheme="minorHAnsi"/>
        </w:rPr>
        <w:t>T</w:t>
      </w:r>
      <w:r w:rsidR="00065775" w:rsidRPr="00F64A16">
        <w:rPr>
          <w:rFonts w:cstheme="minorHAnsi"/>
        </w:rPr>
        <w:t xml:space="preserve">he </w:t>
      </w:r>
      <w:r w:rsidR="005B0161" w:rsidRPr="00F64A16">
        <w:rPr>
          <w:rFonts w:cstheme="minorHAnsi"/>
        </w:rPr>
        <w:t>Rabbinical Committee for Communication Affairs</w:t>
      </w:r>
      <w:r w:rsidR="009556F8" w:rsidRPr="00F64A16">
        <w:rPr>
          <w:rFonts w:cstheme="minorHAnsi"/>
        </w:rPr>
        <w:t xml:space="preserve"> </w:t>
      </w:r>
      <w:r w:rsidR="00065775" w:rsidRPr="00F64A16">
        <w:rPr>
          <w:rFonts w:cstheme="minorHAnsi"/>
        </w:rPr>
        <w:t xml:space="preserve">resisted </w:t>
      </w:r>
      <w:r w:rsidR="009556F8" w:rsidRPr="00F64A16">
        <w:rPr>
          <w:rFonts w:cstheme="minorHAnsi"/>
        </w:rPr>
        <w:t xml:space="preserve">the new instruments </w:t>
      </w:r>
      <w:r w:rsidR="00065775" w:rsidRPr="00F64A16">
        <w:rPr>
          <w:rFonts w:cstheme="minorHAnsi"/>
        </w:rPr>
        <w:t xml:space="preserve">and </w:t>
      </w:r>
      <w:r w:rsidR="009556F8" w:rsidRPr="00F64A16">
        <w:rPr>
          <w:rFonts w:cstheme="minorHAnsi"/>
        </w:rPr>
        <w:t xml:space="preserve">waged war on </w:t>
      </w:r>
      <w:r w:rsidR="00065775" w:rsidRPr="00F64A16">
        <w:rPr>
          <w:rFonts w:cstheme="minorHAnsi"/>
        </w:rPr>
        <w:t>them</w:t>
      </w:r>
      <w:r w:rsidR="009556F8" w:rsidRPr="00F64A16">
        <w:rPr>
          <w:rFonts w:cstheme="minorHAnsi"/>
        </w:rPr>
        <w:t xml:space="preserve">. Ultimately, however, </w:t>
      </w:r>
      <w:r w:rsidR="00065775" w:rsidRPr="00F64A16">
        <w:rPr>
          <w:rFonts w:cstheme="minorHAnsi"/>
        </w:rPr>
        <w:t xml:space="preserve">it </w:t>
      </w:r>
      <w:r w:rsidR="00C93E6A" w:rsidRPr="00F64A16">
        <w:rPr>
          <w:rFonts w:cstheme="minorHAnsi"/>
        </w:rPr>
        <w:t>succumbed to the public pressure and spearheaded the development of a</w:t>
      </w:r>
      <w:r w:rsidR="005C7CC0" w:rsidRPr="00F64A16">
        <w:rPr>
          <w:rFonts w:cstheme="minorHAnsi"/>
        </w:rPr>
        <w:t>n even more limited</w:t>
      </w:r>
      <w:r w:rsidR="00C93E6A" w:rsidRPr="00F64A16">
        <w:rPr>
          <w:rFonts w:cstheme="minorHAnsi"/>
        </w:rPr>
        <w:t xml:space="preserve"> kosher smartphone </w:t>
      </w:r>
      <w:r w:rsidR="009556F8" w:rsidRPr="00F64A16">
        <w:rPr>
          <w:rFonts w:cstheme="minorHAnsi"/>
        </w:rPr>
        <w:t>that it could control</w:t>
      </w:r>
      <w:r w:rsidR="005C7CC0" w:rsidRPr="00F64A16">
        <w:rPr>
          <w:rFonts w:cstheme="minorHAnsi"/>
        </w:rPr>
        <w:t xml:space="preserve">, </w:t>
      </w:r>
      <w:r w:rsidR="009556F8" w:rsidRPr="00F64A16">
        <w:rPr>
          <w:rFonts w:cstheme="minorHAnsi"/>
        </w:rPr>
        <w:t xml:space="preserve">one that </w:t>
      </w:r>
      <w:r w:rsidR="005C7CC0" w:rsidRPr="00F64A16">
        <w:rPr>
          <w:rFonts w:cstheme="minorHAnsi"/>
        </w:rPr>
        <w:t xml:space="preserve">contains filtered and approved “app stores” but </w:t>
      </w:r>
      <w:r w:rsidR="004C3398" w:rsidRPr="00F64A16">
        <w:rPr>
          <w:rFonts w:cstheme="minorHAnsi"/>
        </w:rPr>
        <w:t>bl</w:t>
      </w:r>
      <w:r w:rsidR="005C7CC0" w:rsidRPr="00F64A16">
        <w:rPr>
          <w:rFonts w:cstheme="minorHAnsi"/>
        </w:rPr>
        <w:t>o</w:t>
      </w:r>
      <w:r w:rsidR="004C3398" w:rsidRPr="00F64A16">
        <w:rPr>
          <w:rFonts w:cstheme="minorHAnsi"/>
        </w:rPr>
        <w:t xml:space="preserve">cks internet </w:t>
      </w:r>
      <w:r w:rsidR="005C7CC0" w:rsidRPr="00F64A16">
        <w:rPr>
          <w:rFonts w:cstheme="minorHAnsi"/>
        </w:rPr>
        <w:t xml:space="preserve">access. In a recent comprehensive survey, 16 percent of </w:t>
      </w:r>
      <w:r w:rsidR="005B0161" w:rsidRPr="00F64A16">
        <w:rPr>
          <w:rFonts w:cstheme="minorHAnsi"/>
        </w:rPr>
        <w:t>ultra-Orthodox</w:t>
      </w:r>
      <w:r w:rsidR="005C7CC0" w:rsidRPr="00F64A16">
        <w:rPr>
          <w:rFonts w:cstheme="minorHAnsi"/>
        </w:rPr>
        <w:t xml:space="preserve"> respondents admitted </w:t>
      </w:r>
      <w:r w:rsidR="009556F8" w:rsidRPr="00F64A16">
        <w:rPr>
          <w:rFonts w:cstheme="minorHAnsi"/>
        </w:rPr>
        <w:t xml:space="preserve">that they own </w:t>
      </w:r>
      <w:r w:rsidR="005C7CC0" w:rsidRPr="00F64A16">
        <w:rPr>
          <w:rFonts w:cstheme="minorHAnsi"/>
        </w:rPr>
        <w:t>a standard smartphone and another 12 percent have kosher smartphones of various kinds (Grozman, 2019).</w:t>
      </w:r>
    </w:p>
    <w:p w14:paraId="0454887B" w14:textId="46ECBDD0" w:rsidR="005C7CC0" w:rsidRPr="00F64A16" w:rsidRDefault="00ED2E2A" w:rsidP="00EA47A1">
      <w:pPr>
        <w:bidi w:val="0"/>
        <w:spacing w:line="360" w:lineRule="auto"/>
        <w:rPr>
          <w:rFonts w:cstheme="minorHAnsi"/>
        </w:rPr>
      </w:pPr>
      <w:r w:rsidRPr="00F64A16">
        <w:rPr>
          <w:rFonts w:cstheme="minorHAnsi"/>
        </w:rPr>
        <w:t>In response to t</w:t>
      </w:r>
      <w:r w:rsidR="00086C29" w:rsidRPr="00F64A16">
        <w:rPr>
          <w:rFonts w:cstheme="minorHAnsi"/>
        </w:rPr>
        <w:t>he rapid diffusion of “impure” or half-kosher smartphones</w:t>
      </w:r>
      <w:r w:rsidRPr="00F64A16">
        <w:rPr>
          <w:rFonts w:cstheme="minorHAnsi"/>
        </w:rPr>
        <w:t>,</w:t>
      </w:r>
      <w:r w:rsidR="00086C29" w:rsidRPr="00F64A16">
        <w:rPr>
          <w:rFonts w:cstheme="minorHAnsi"/>
        </w:rPr>
        <w:t xml:space="preserve"> </w:t>
      </w:r>
      <w:r w:rsidRPr="00F64A16">
        <w:rPr>
          <w:rFonts w:cstheme="minorHAnsi"/>
        </w:rPr>
        <w:t>the public campaign was intensified</w:t>
      </w:r>
      <w:r w:rsidR="00086C29" w:rsidRPr="00F64A16">
        <w:rPr>
          <w:rFonts w:cstheme="minorHAnsi"/>
        </w:rPr>
        <w:t xml:space="preserve">. </w:t>
      </w:r>
      <w:r w:rsidR="00AA5208" w:rsidRPr="00F64A16">
        <w:rPr>
          <w:rFonts w:cstheme="minorHAnsi"/>
        </w:rPr>
        <w:t xml:space="preserve">Its </w:t>
      </w:r>
      <w:r w:rsidR="00086C29" w:rsidRPr="00F64A16">
        <w:rPr>
          <w:rFonts w:cstheme="minorHAnsi"/>
        </w:rPr>
        <w:t xml:space="preserve">rhetoric </w:t>
      </w:r>
      <w:r w:rsidR="00AA5208" w:rsidRPr="00F64A16">
        <w:rPr>
          <w:rFonts w:cstheme="minorHAnsi"/>
        </w:rPr>
        <w:t xml:space="preserve">became even more threatening </w:t>
      </w:r>
      <w:r w:rsidR="00086C29" w:rsidRPr="00F64A16">
        <w:rPr>
          <w:rFonts w:cstheme="minorHAnsi"/>
        </w:rPr>
        <w:t xml:space="preserve">and </w:t>
      </w:r>
      <w:r w:rsidR="00AA5208" w:rsidRPr="00F64A16">
        <w:rPr>
          <w:rFonts w:cstheme="minorHAnsi"/>
        </w:rPr>
        <w:t xml:space="preserve">its </w:t>
      </w:r>
      <w:r w:rsidR="00086C29" w:rsidRPr="00F64A16">
        <w:rPr>
          <w:rFonts w:cstheme="minorHAnsi"/>
        </w:rPr>
        <w:t xml:space="preserve">information channels </w:t>
      </w:r>
      <w:r w:rsidR="00573E1D" w:rsidRPr="00F64A16">
        <w:rPr>
          <w:rFonts w:cstheme="minorHAnsi"/>
        </w:rPr>
        <w:t xml:space="preserve">transcended </w:t>
      </w:r>
      <w:r w:rsidR="00086C29" w:rsidRPr="00F64A16">
        <w:rPr>
          <w:rFonts w:cstheme="minorHAnsi"/>
        </w:rPr>
        <w:t xml:space="preserve">the press and the </w:t>
      </w:r>
      <w:r w:rsidR="00F20E17" w:rsidRPr="00F64A16">
        <w:rPr>
          <w:rFonts w:cstheme="minorHAnsi"/>
        </w:rPr>
        <w:t xml:space="preserve">pashkevillim </w:t>
      </w:r>
      <w:r w:rsidR="00086C29" w:rsidRPr="00F64A16">
        <w:rPr>
          <w:rFonts w:cstheme="minorHAnsi"/>
        </w:rPr>
        <w:t xml:space="preserve">to </w:t>
      </w:r>
      <w:r w:rsidR="00573E1D" w:rsidRPr="00F64A16">
        <w:rPr>
          <w:rFonts w:cstheme="minorHAnsi"/>
        </w:rPr>
        <w:t xml:space="preserve">include </w:t>
      </w:r>
      <w:r w:rsidR="00086C29" w:rsidRPr="00F64A16">
        <w:rPr>
          <w:rFonts w:cstheme="minorHAnsi"/>
        </w:rPr>
        <w:t xml:space="preserve">gigantic street </w:t>
      </w:r>
      <w:r w:rsidR="00F20E17" w:rsidRPr="00F64A16">
        <w:rPr>
          <w:rFonts w:cstheme="minorHAnsi"/>
        </w:rPr>
        <w:t>posters</w:t>
      </w:r>
      <w:r w:rsidR="00086C29" w:rsidRPr="00F64A16">
        <w:rPr>
          <w:rFonts w:cstheme="minorHAnsi"/>
        </w:rPr>
        <w:t>, stickers and playing cards for children, recorded lectures,</w:t>
      </w:r>
      <w:r w:rsidR="00D576AF" w:rsidRPr="00F64A16">
        <w:rPr>
          <w:rFonts w:cstheme="minorHAnsi"/>
        </w:rPr>
        <w:t xml:space="preserve"> </w:t>
      </w:r>
      <w:r w:rsidR="00086C29" w:rsidRPr="00F64A16">
        <w:rPr>
          <w:rFonts w:cstheme="minorHAnsi"/>
        </w:rPr>
        <w:t xml:space="preserve">public gatherings, </w:t>
      </w:r>
      <w:commentRangeStart w:id="1"/>
      <w:r w:rsidR="00BF530B" w:rsidRPr="00F64A16">
        <w:rPr>
          <w:rFonts w:cstheme="minorHAnsi"/>
        </w:rPr>
        <w:t xml:space="preserve">Sabbath consciousness-raising </w:t>
      </w:r>
      <w:commentRangeEnd w:id="1"/>
      <w:r w:rsidR="00BF530B" w:rsidRPr="00F64A16">
        <w:rPr>
          <w:rFonts w:cstheme="minorHAnsi"/>
        </w:rPr>
        <w:t>gatherings</w:t>
      </w:r>
      <w:r w:rsidR="00BF530B" w:rsidRPr="00F64A16">
        <w:rPr>
          <w:rStyle w:val="CommentReference"/>
          <w:rFonts w:cstheme="minorHAnsi"/>
        </w:rPr>
        <w:commentReference w:id="1"/>
      </w:r>
      <w:r w:rsidR="00BF530B" w:rsidRPr="00F64A16">
        <w:rPr>
          <w:rFonts w:cstheme="minorHAnsi"/>
        </w:rPr>
        <w:t>,</w:t>
      </w:r>
      <w:r w:rsidR="006F786B" w:rsidRPr="00F64A16">
        <w:rPr>
          <w:rFonts w:cstheme="minorHAnsi"/>
        </w:rPr>
        <w:t xml:space="preserve"> informational literature, and dedicated web sites</w:t>
      </w:r>
      <w:r w:rsidR="00BF530B" w:rsidRPr="00F64A16">
        <w:rPr>
          <w:rFonts w:cstheme="minorHAnsi"/>
        </w:rPr>
        <w:t xml:space="preserve"> that</w:t>
      </w:r>
      <w:r w:rsidR="006F786B" w:rsidRPr="00F64A16">
        <w:rPr>
          <w:rFonts w:cstheme="minorHAnsi"/>
        </w:rPr>
        <w:t xml:space="preserve"> includ</w:t>
      </w:r>
      <w:r w:rsidR="00BF530B" w:rsidRPr="00F64A16">
        <w:rPr>
          <w:rFonts w:cstheme="minorHAnsi"/>
        </w:rPr>
        <w:t>e</w:t>
      </w:r>
      <w:r w:rsidR="00FA5F3F" w:rsidRPr="00F64A16">
        <w:rPr>
          <w:rFonts w:cstheme="minorHAnsi"/>
        </w:rPr>
        <w:t xml:space="preserve"> research</w:t>
      </w:r>
      <w:r w:rsidR="006F786B" w:rsidRPr="00F64A16">
        <w:rPr>
          <w:rFonts w:cstheme="minorHAnsi"/>
        </w:rPr>
        <w:t xml:space="preserve"> studies, informational material, and practical assistance </w:t>
      </w:r>
      <w:r w:rsidR="00FA5F3F" w:rsidRPr="00F64A16">
        <w:rPr>
          <w:rFonts w:cstheme="minorHAnsi"/>
        </w:rPr>
        <w:t>for</w:t>
      </w:r>
      <w:r w:rsidR="000E1E03" w:rsidRPr="00F64A16">
        <w:rPr>
          <w:rFonts w:cstheme="minorHAnsi"/>
        </w:rPr>
        <w:t xml:space="preserve"> </w:t>
      </w:r>
      <w:r w:rsidR="006F786B" w:rsidRPr="00F64A16">
        <w:rPr>
          <w:rFonts w:cstheme="minorHAnsi"/>
        </w:rPr>
        <w:t>disconnect</w:t>
      </w:r>
      <w:r w:rsidR="000E1E03" w:rsidRPr="00F64A16">
        <w:rPr>
          <w:rFonts w:cstheme="minorHAnsi"/>
        </w:rPr>
        <w:t>ing</w:t>
      </w:r>
      <w:r w:rsidR="006F786B" w:rsidRPr="00F64A16">
        <w:rPr>
          <w:rFonts w:cstheme="minorHAnsi"/>
        </w:rPr>
        <w:t xml:space="preserve"> and disembowel</w:t>
      </w:r>
      <w:r w:rsidR="000E1E03" w:rsidRPr="00F64A16">
        <w:rPr>
          <w:rFonts w:cstheme="minorHAnsi"/>
        </w:rPr>
        <w:t>ing</w:t>
      </w:r>
      <w:r w:rsidR="006F786B" w:rsidRPr="00F64A16">
        <w:rPr>
          <w:rFonts w:cstheme="minorHAnsi"/>
        </w:rPr>
        <w:t xml:space="preserve"> the offending instruments.</w:t>
      </w:r>
      <w:r w:rsidR="001214D2" w:rsidRPr="00F64A16">
        <w:rPr>
          <w:rFonts w:cstheme="minorHAnsi"/>
        </w:rPr>
        <w:t xml:space="preserve"> Alongside the information campaign, </w:t>
      </w:r>
      <w:r w:rsidR="005B0161" w:rsidRPr="00F64A16">
        <w:rPr>
          <w:rFonts w:cstheme="minorHAnsi"/>
        </w:rPr>
        <w:t>ultra-Orthodox</w:t>
      </w:r>
      <w:r w:rsidR="001214D2" w:rsidRPr="00F64A16">
        <w:rPr>
          <w:rFonts w:cstheme="minorHAnsi"/>
        </w:rPr>
        <w:t xml:space="preserve"> public leaders </w:t>
      </w:r>
      <w:r w:rsidR="00F73B7C" w:rsidRPr="00F64A16">
        <w:rPr>
          <w:rFonts w:cstheme="minorHAnsi"/>
        </w:rPr>
        <w:t>began to invoke additional enforcement strategies. Several rabbis, for example, orchestrated public ceremonies in which ritual</w:t>
      </w:r>
      <w:r w:rsidR="009B28E9" w:rsidRPr="00F64A16">
        <w:rPr>
          <w:rFonts w:cstheme="minorHAnsi"/>
        </w:rPr>
        <w:t xml:space="preserve"> shattering </w:t>
      </w:r>
      <w:r w:rsidR="00F73B7C" w:rsidRPr="00F64A16">
        <w:rPr>
          <w:rFonts w:cstheme="minorHAnsi"/>
        </w:rPr>
        <w:t xml:space="preserve">or burning </w:t>
      </w:r>
      <w:r w:rsidR="009B28E9" w:rsidRPr="00F64A16">
        <w:rPr>
          <w:rFonts w:cstheme="minorHAnsi"/>
        </w:rPr>
        <w:t xml:space="preserve">of </w:t>
      </w:r>
      <w:r w:rsidR="00F73B7C" w:rsidRPr="00F64A16">
        <w:rPr>
          <w:rFonts w:cstheme="minorHAnsi"/>
        </w:rPr>
        <w:t xml:space="preserve">cellphones took place. </w:t>
      </w:r>
      <w:r w:rsidR="007E593F" w:rsidRPr="00F64A16">
        <w:rPr>
          <w:rFonts w:cstheme="minorHAnsi"/>
        </w:rPr>
        <w:t>H</w:t>
      </w:r>
      <w:r w:rsidR="00F73B7C" w:rsidRPr="00F64A16">
        <w:rPr>
          <w:rFonts w:cstheme="minorHAnsi"/>
        </w:rPr>
        <w:t xml:space="preserve">eld in schools, yeshivas, and public gatherings, many </w:t>
      </w:r>
      <w:r w:rsidR="007E593F" w:rsidRPr="00F64A16">
        <w:rPr>
          <w:rFonts w:cstheme="minorHAnsi"/>
        </w:rPr>
        <w:t xml:space="preserve">of these events </w:t>
      </w:r>
      <w:r w:rsidR="00F73B7C" w:rsidRPr="00F64A16">
        <w:rPr>
          <w:rFonts w:cstheme="minorHAnsi"/>
        </w:rPr>
        <w:t>were documented and uploaded to the internet.</w:t>
      </w:r>
      <w:r w:rsidR="00F73B7C" w:rsidRPr="00F64A16">
        <w:rPr>
          <w:rFonts w:cstheme="minorHAnsi"/>
          <w:vertAlign w:val="superscript"/>
        </w:rPr>
        <w:footnoteReference w:id="1"/>
      </w:r>
    </w:p>
    <w:p w14:paraId="3A04824B" w14:textId="78DCFE53" w:rsidR="00F73B7C" w:rsidRPr="00F64A16" w:rsidRDefault="00F73B7C" w:rsidP="0004690B">
      <w:pPr>
        <w:bidi w:val="0"/>
        <w:spacing w:line="360" w:lineRule="auto"/>
        <w:rPr>
          <w:rFonts w:cstheme="minorHAnsi"/>
        </w:rPr>
      </w:pPr>
      <w:r w:rsidRPr="00F64A16">
        <w:rPr>
          <w:rFonts w:cstheme="minorHAnsi"/>
        </w:rPr>
        <w:t xml:space="preserve">In recent years, </w:t>
      </w:r>
      <w:r w:rsidR="007E593F" w:rsidRPr="00F64A16">
        <w:rPr>
          <w:rFonts w:cstheme="minorHAnsi"/>
        </w:rPr>
        <w:t xml:space="preserve">an additional </w:t>
      </w:r>
      <w:r w:rsidRPr="00F64A16">
        <w:rPr>
          <w:rFonts w:cstheme="minorHAnsi"/>
        </w:rPr>
        <w:t xml:space="preserve">strategy </w:t>
      </w:r>
      <w:r w:rsidR="007E593F" w:rsidRPr="00F64A16">
        <w:rPr>
          <w:rFonts w:cstheme="minorHAnsi"/>
        </w:rPr>
        <w:t xml:space="preserve">has been applied in the </w:t>
      </w:r>
      <w:r w:rsidRPr="00F64A16">
        <w:rPr>
          <w:rFonts w:cstheme="minorHAnsi"/>
        </w:rPr>
        <w:t xml:space="preserve">struggle: rabbis disseminating halakhic rulings and social regulations </w:t>
      </w:r>
      <w:r w:rsidR="009C25E2" w:rsidRPr="00F64A16">
        <w:rPr>
          <w:rFonts w:cstheme="minorHAnsi"/>
        </w:rPr>
        <w:t xml:space="preserve">that include hard-hitting </w:t>
      </w:r>
      <w:r w:rsidRPr="00F64A16">
        <w:rPr>
          <w:rFonts w:cstheme="minorHAnsi"/>
        </w:rPr>
        <w:t xml:space="preserve">sanctions against owners of </w:t>
      </w:r>
      <w:r w:rsidR="009C25E2" w:rsidRPr="00F64A16">
        <w:rPr>
          <w:rFonts w:cstheme="minorHAnsi"/>
        </w:rPr>
        <w:t>unkosher</w:t>
      </w:r>
      <w:r w:rsidRPr="00F64A16">
        <w:rPr>
          <w:rFonts w:cstheme="minorHAnsi"/>
        </w:rPr>
        <w:t xml:space="preserve"> </w:t>
      </w:r>
      <w:r w:rsidR="009C25E2" w:rsidRPr="00F64A16">
        <w:rPr>
          <w:rFonts w:cstheme="minorHAnsi"/>
        </w:rPr>
        <w:t xml:space="preserve">cell </w:t>
      </w:r>
      <w:r w:rsidRPr="00F64A16">
        <w:rPr>
          <w:rFonts w:cstheme="minorHAnsi"/>
        </w:rPr>
        <w:t>phones</w:t>
      </w:r>
      <w:r w:rsidR="009C25E2" w:rsidRPr="00F64A16">
        <w:rPr>
          <w:rFonts w:cstheme="minorHAnsi"/>
        </w:rPr>
        <w:t xml:space="preserve">, delineating </w:t>
      </w:r>
      <w:r w:rsidRPr="00F64A16">
        <w:rPr>
          <w:rFonts w:cstheme="minorHAnsi"/>
        </w:rPr>
        <w:t xml:space="preserve">the </w:t>
      </w:r>
      <w:r w:rsidR="009C25E2" w:rsidRPr="00F64A16">
        <w:rPr>
          <w:rFonts w:cstheme="minorHAnsi"/>
        </w:rPr>
        <w:t xml:space="preserve">proper </w:t>
      </w:r>
      <w:r w:rsidR="009D478D" w:rsidRPr="00F64A16">
        <w:rPr>
          <w:rFonts w:cstheme="minorHAnsi"/>
        </w:rPr>
        <w:t>religious</w:t>
      </w:r>
      <w:r w:rsidRPr="00F64A16">
        <w:rPr>
          <w:rFonts w:cstheme="minorHAnsi"/>
        </w:rPr>
        <w:t xml:space="preserve"> and social</w:t>
      </w:r>
      <w:r w:rsidR="009C25E2" w:rsidRPr="00F64A16">
        <w:rPr>
          <w:rFonts w:cstheme="minorHAnsi"/>
        </w:rPr>
        <w:t xml:space="preserve"> </w:t>
      </w:r>
      <w:r w:rsidRPr="00F64A16">
        <w:rPr>
          <w:rFonts w:cstheme="minorHAnsi"/>
        </w:rPr>
        <w:t xml:space="preserve">treatment </w:t>
      </w:r>
      <w:r w:rsidR="009C25E2" w:rsidRPr="00F64A16">
        <w:rPr>
          <w:rFonts w:cstheme="minorHAnsi"/>
        </w:rPr>
        <w:t xml:space="preserve">that </w:t>
      </w:r>
      <w:r w:rsidRPr="00F64A16">
        <w:rPr>
          <w:rFonts w:cstheme="minorHAnsi"/>
        </w:rPr>
        <w:t xml:space="preserve">community members </w:t>
      </w:r>
      <w:r w:rsidR="009C25E2" w:rsidRPr="00F64A16">
        <w:rPr>
          <w:rFonts w:cstheme="minorHAnsi"/>
        </w:rPr>
        <w:t xml:space="preserve">should mete out to </w:t>
      </w:r>
      <w:r w:rsidRPr="00F64A16">
        <w:rPr>
          <w:rFonts w:cstheme="minorHAnsi"/>
        </w:rPr>
        <w:t xml:space="preserve">these people. Below we </w:t>
      </w:r>
      <w:r w:rsidR="009C25E2" w:rsidRPr="00F64A16">
        <w:rPr>
          <w:rFonts w:cstheme="minorHAnsi"/>
        </w:rPr>
        <w:t xml:space="preserve">describe </w:t>
      </w:r>
      <w:r w:rsidRPr="00F64A16">
        <w:rPr>
          <w:rFonts w:cstheme="minorHAnsi"/>
        </w:rPr>
        <w:t>th</w:t>
      </w:r>
      <w:r w:rsidR="00FA5F3F" w:rsidRPr="00F64A16">
        <w:rPr>
          <w:rFonts w:cstheme="minorHAnsi"/>
        </w:rPr>
        <w:t>e</w:t>
      </w:r>
      <w:r w:rsidRPr="00F64A16">
        <w:rPr>
          <w:rFonts w:cstheme="minorHAnsi"/>
        </w:rPr>
        <w:t xml:space="preserve"> phenomenon, analyze the essence of the</w:t>
      </w:r>
      <w:r w:rsidR="00FA5F3F" w:rsidRPr="00F64A16">
        <w:rPr>
          <w:rFonts w:cstheme="minorHAnsi"/>
        </w:rPr>
        <w:t>se</w:t>
      </w:r>
      <w:r w:rsidRPr="00F64A16">
        <w:rPr>
          <w:rFonts w:cstheme="minorHAnsi"/>
        </w:rPr>
        <w:t xml:space="preserve"> halakhic rulings, and examine their religious and social implications and their place </w:t>
      </w:r>
      <w:r w:rsidR="009C25E2" w:rsidRPr="00F64A16">
        <w:rPr>
          <w:rFonts w:cstheme="minorHAnsi"/>
        </w:rPr>
        <w:t xml:space="preserve">within the totality </w:t>
      </w:r>
      <w:r w:rsidRPr="00F64A16">
        <w:rPr>
          <w:rFonts w:cstheme="minorHAnsi"/>
        </w:rPr>
        <w:t xml:space="preserve">of </w:t>
      </w:r>
      <w:r w:rsidR="0004690B" w:rsidRPr="00F64A16">
        <w:rPr>
          <w:rFonts w:cstheme="minorHAnsi"/>
        </w:rPr>
        <w:t xml:space="preserve">religious communities’ strategies for coping with </w:t>
      </w:r>
      <w:r w:rsidRPr="00F64A16">
        <w:rPr>
          <w:rFonts w:cstheme="minorHAnsi"/>
        </w:rPr>
        <w:t xml:space="preserve">the </w:t>
      </w:r>
      <w:r w:rsidR="009C25E2" w:rsidRPr="00F64A16">
        <w:rPr>
          <w:rFonts w:cstheme="minorHAnsi"/>
        </w:rPr>
        <w:t xml:space="preserve">reach of the </w:t>
      </w:r>
      <w:r w:rsidRPr="00F64A16">
        <w:rPr>
          <w:rFonts w:cstheme="minorHAnsi"/>
        </w:rPr>
        <w:t>new media.</w:t>
      </w:r>
    </w:p>
    <w:p w14:paraId="5A074625" w14:textId="77777777" w:rsidR="00F73B7C" w:rsidRPr="00F64A16" w:rsidRDefault="00F73B7C" w:rsidP="00F73B7C">
      <w:pPr>
        <w:bidi w:val="0"/>
        <w:spacing w:line="360" w:lineRule="auto"/>
        <w:rPr>
          <w:rFonts w:cstheme="minorHAnsi"/>
          <w:sz w:val="24"/>
          <w:szCs w:val="24"/>
        </w:rPr>
      </w:pPr>
    </w:p>
    <w:p w14:paraId="641ADD8B" w14:textId="77777777" w:rsidR="00F73B7C" w:rsidRPr="00F64A16" w:rsidRDefault="00F73B7C" w:rsidP="00F73B7C">
      <w:pPr>
        <w:keepNext/>
        <w:bidi w:val="0"/>
        <w:spacing w:line="360" w:lineRule="auto"/>
        <w:rPr>
          <w:rFonts w:cstheme="minorHAnsi"/>
          <w:b/>
          <w:bCs/>
        </w:rPr>
      </w:pPr>
      <w:r w:rsidRPr="00F64A16">
        <w:rPr>
          <w:rFonts w:cstheme="minorHAnsi"/>
          <w:b/>
          <w:bCs/>
        </w:rPr>
        <w:lastRenderedPageBreak/>
        <w:t>Halakhic rulings</w:t>
      </w:r>
    </w:p>
    <w:p w14:paraId="75B2111C" w14:textId="77777777" w:rsidR="00F73B7C" w:rsidRPr="00F64A16" w:rsidRDefault="00F73B7C" w:rsidP="0000085A">
      <w:pPr>
        <w:bidi w:val="0"/>
        <w:spacing w:line="360" w:lineRule="auto"/>
        <w:rPr>
          <w:rFonts w:cstheme="minorHAnsi"/>
        </w:rPr>
      </w:pPr>
      <w:r w:rsidRPr="00F64A16">
        <w:rPr>
          <w:rFonts w:cstheme="minorHAnsi"/>
        </w:rPr>
        <w:t xml:space="preserve">Readers of the </w:t>
      </w:r>
      <w:r w:rsidR="005B0161" w:rsidRPr="00F64A16">
        <w:rPr>
          <w:rFonts w:cstheme="minorHAnsi"/>
        </w:rPr>
        <w:t>ultra-Orthodox</w:t>
      </w:r>
      <w:r w:rsidRPr="00F64A16">
        <w:rPr>
          <w:rFonts w:cstheme="minorHAnsi"/>
        </w:rPr>
        <w:t xml:space="preserve"> press have been exposed in recent years to a lengthy series of halakhic rulings quoted in the names of a </w:t>
      </w:r>
      <w:r w:rsidR="0004690B" w:rsidRPr="00F64A16">
        <w:rPr>
          <w:rFonts w:cstheme="minorHAnsi"/>
        </w:rPr>
        <w:t xml:space="preserve">bevy </w:t>
      </w:r>
      <w:r w:rsidRPr="00F64A16">
        <w:rPr>
          <w:rFonts w:cstheme="minorHAnsi"/>
        </w:rPr>
        <w:t>of rabbis—including some consider</w:t>
      </w:r>
      <w:r w:rsidR="0004690B" w:rsidRPr="00F64A16">
        <w:rPr>
          <w:rFonts w:cstheme="minorHAnsi"/>
        </w:rPr>
        <w:t>e</w:t>
      </w:r>
      <w:r w:rsidRPr="00F64A16">
        <w:rPr>
          <w:rFonts w:cstheme="minorHAnsi"/>
        </w:rPr>
        <w:t xml:space="preserve">d the most senior and revered—pertaining to the </w:t>
      </w:r>
      <w:r w:rsidR="0004690B" w:rsidRPr="00F64A16">
        <w:rPr>
          <w:rFonts w:cstheme="minorHAnsi"/>
        </w:rPr>
        <w:t xml:space="preserve">treatment of </w:t>
      </w:r>
      <w:r w:rsidRPr="00F64A16">
        <w:rPr>
          <w:rFonts w:cstheme="minorHAnsi"/>
        </w:rPr>
        <w:t xml:space="preserve">community members who have </w:t>
      </w:r>
      <w:r w:rsidR="009C25E2" w:rsidRPr="00F64A16">
        <w:rPr>
          <w:rFonts w:cstheme="minorHAnsi"/>
        </w:rPr>
        <w:t>unkosher</w:t>
      </w:r>
      <w:r w:rsidRPr="00F64A16">
        <w:rPr>
          <w:rFonts w:cstheme="minorHAnsi"/>
        </w:rPr>
        <w:t xml:space="preserve"> smartphones (e.g., Barda, 2016; Gronich, 2016; Cohen, 2012; Mohr, 2013; Ezra, 2016; Koritz, 2012). These rulings include </w:t>
      </w:r>
      <w:r w:rsidR="0000085A" w:rsidRPr="00F64A16">
        <w:rPr>
          <w:rFonts w:cstheme="minorHAnsi"/>
        </w:rPr>
        <w:t xml:space="preserve">ramified </w:t>
      </w:r>
      <w:r w:rsidRPr="00F64A16">
        <w:rPr>
          <w:rFonts w:cstheme="minorHAnsi"/>
        </w:rPr>
        <w:t>instructions and sanctions:</w:t>
      </w:r>
    </w:p>
    <w:p w14:paraId="4B47436D" w14:textId="77777777" w:rsidR="007D4075" w:rsidRPr="00F64A16" w:rsidRDefault="007D4075" w:rsidP="007D4075">
      <w:pPr>
        <w:bidi w:val="0"/>
        <w:spacing w:line="360" w:lineRule="auto"/>
        <w:rPr>
          <w:rFonts w:cstheme="minorHAnsi"/>
        </w:rPr>
      </w:pPr>
      <w:r w:rsidRPr="00F64A16">
        <w:rPr>
          <w:rFonts w:cstheme="minorHAnsi"/>
        </w:rPr>
        <w:t>1.</w:t>
      </w:r>
      <w:r w:rsidRPr="00F64A16">
        <w:rPr>
          <w:rFonts w:cstheme="minorHAnsi"/>
        </w:rPr>
        <w:tab/>
        <w:t xml:space="preserve">Do not allow the owner of </w:t>
      </w:r>
      <w:r w:rsidR="0000085A" w:rsidRPr="00F64A16">
        <w:rPr>
          <w:rFonts w:cstheme="minorHAnsi"/>
        </w:rPr>
        <w:t>an unk</w:t>
      </w:r>
      <w:r w:rsidR="009C25E2" w:rsidRPr="00F64A16">
        <w:rPr>
          <w:rFonts w:cstheme="minorHAnsi"/>
        </w:rPr>
        <w:t>osher</w:t>
      </w:r>
      <w:r w:rsidRPr="00F64A16">
        <w:rPr>
          <w:rFonts w:cstheme="minorHAnsi"/>
        </w:rPr>
        <w:t xml:space="preserve"> smartphone to lead worship services.</w:t>
      </w:r>
    </w:p>
    <w:p w14:paraId="07F287F0" w14:textId="77777777" w:rsidR="007D4075" w:rsidRPr="00F64A16" w:rsidRDefault="007D4075" w:rsidP="007D4075">
      <w:pPr>
        <w:bidi w:val="0"/>
        <w:spacing w:line="360" w:lineRule="auto"/>
        <w:rPr>
          <w:rFonts w:cstheme="minorHAnsi"/>
        </w:rPr>
      </w:pPr>
      <w:r w:rsidRPr="00F64A16">
        <w:rPr>
          <w:rFonts w:cstheme="minorHAnsi"/>
        </w:rPr>
        <w:t>2.</w:t>
      </w:r>
      <w:r w:rsidRPr="00F64A16">
        <w:rPr>
          <w:rFonts w:cstheme="minorHAnsi"/>
        </w:rPr>
        <w:tab/>
        <w:t>Do not allow him to be called to the Torah.</w:t>
      </w:r>
    </w:p>
    <w:p w14:paraId="7E55C5C5" w14:textId="77777777" w:rsidR="007D4075" w:rsidRPr="00F64A16" w:rsidRDefault="007D4075" w:rsidP="005162F8">
      <w:pPr>
        <w:bidi w:val="0"/>
        <w:spacing w:line="360" w:lineRule="auto"/>
        <w:rPr>
          <w:rFonts w:cstheme="minorHAnsi"/>
        </w:rPr>
      </w:pPr>
      <w:r w:rsidRPr="00F64A16">
        <w:rPr>
          <w:rFonts w:cstheme="minorHAnsi"/>
        </w:rPr>
        <w:t>3.</w:t>
      </w:r>
      <w:r w:rsidRPr="00F64A16">
        <w:rPr>
          <w:rFonts w:cstheme="minorHAnsi"/>
        </w:rPr>
        <w:tab/>
        <w:t xml:space="preserve">Do not </w:t>
      </w:r>
      <w:r w:rsidR="005162F8" w:rsidRPr="00F64A16">
        <w:rPr>
          <w:rFonts w:cstheme="minorHAnsi"/>
        </w:rPr>
        <w:t xml:space="preserve">count </w:t>
      </w:r>
      <w:r w:rsidRPr="00F64A16">
        <w:rPr>
          <w:rFonts w:cstheme="minorHAnsi"/>
        </w:rPr>
        <w:t>him in the mandatory ten-man quorum for public worship.</w:t>
      </w:r>
    </w:p>
    <w:p w14:paraId="3B9110A0" w14:textId="77777777" w:rsidR="007D4075" w:rsidRPr="00F64A16" w:rsidRDefault="007D4075" w:rsidP="007D4075">
      <w:pPr>
        <w:bidi w:val="0"/>
        <w:spacing w:line="360" w:lineRule="auto"/>
        <w:rPr>
          <w:rFonts w:cstheme="minorHAnsi"/>
        </w:rPr>
      </w:pPr>
      <w:r w:rsidRPr="00F64A16">
        <w:rPr>
          <w:rFonts w:cstheme="minorHAnsi"/>
        </w:rPr>
        <w:t>4.</w:t>
      </w:r>
      <w:r w:rsidRPr="00F64A16">
        <w:rPr>
          <w:rFonts w:cstheme="minorHAnsi"/>
        </w:rPr>
        <w:tab/>
        <w:t>If he is a kohen, do not allow him to give the priestly blessing.</w:t>
      </w:r>
    </w:p>
    <w:p w14:paraId="47379FEB" w14:textId="77777777" w:rsidR="007D4075" w:rsidRPr="00F64A16" w:rsidRDefault="007D4075" w:rsidP="007D4075">
      <w:pPr>
        <w:bidi w:val="0"/>
        <w:spacing w:line="360" w:lineRule="auto"/>
        <w:rPr>
          <w:rFonts w:cstheme="minorHAnsi"/>
        </w:rPr>
      </w:pPr>
      <w:r w:rsidRPr="00F64A16">
        <w:rPr>
          <w:rFonts w:cstheme="minorHAnsi"/>
        </w:rPr>
        <w:t>5.</w:t>
      </w:r>
      <w:r w:rsidRPr="00F64A16">
        <w:rPr>
          <w:rFonts w:cstheme="minorHAnsi"/>
        </w:rPr>
        <w:tab/>
        <w:t>Disqualify him as a witness in marriage and divorce proceedings.</w:t>
      </w:r>
    </w:p>
    <w:p w14:paraId="3BFED363" w14:textId="77777777" w:rsidR="007D4075" w:rsidRPr="00F64A16" w:rsidRDefault="007D4075" w:rsidP="007D4075">
      <w:pPr>
        <w:bidi w:val="0"/>
        <w:spacing w:line="360" w:lineRule="auto"/>
        <w:rPr>
          <w:rFonts w:cstheme="minorHAnsi"/>
        </w:rPr>
      </w:pPr>
      <w:r w:rsidRPr="00F64A16">
        <w:rPr>
          <w:rFonts w:cstheme="minorHAnsi"/>
        </w:rPr>
        <w:t>6.</w:t>
      </w:r>
      <w:r w:rsidRPr="00F64A16">
        <w:rPr>
          <w:rFonts w:cstheme="minorHAnsi"/>
        </w:rPr>
        <w:tab/>
        <w:t>Do not trust the kashrut of the matzo that he bakes.</w:t>
      </w:r>
    </w:p>
    <w:p w14:paraId="3A004EB6" w14:textId="77777777" w:rsidR="007D4075" w:rsidRPr="00F64A16" w:rsidRDefault="007D4075" w:rsidP="003F7DE8">
      <w:pPr>
        <w:bidi w:val="0"/>
        <w:spacing w:line="360" w:lineRule="auto"/>
        <w:ind w:left="720" w:hanging="720"/>
        <w:rPr>
          <w:rFonts w:cstheme="minorHAnsi"/>
        </w:rPr>
      </w:pPr>
      <w:r w:rsidRPr="00F64A16">
        <w:rPr>
          <w:rFonts w:cstheme="minorHAnsi"/>
        </w:rPr>
        <w:t>7.</w:t>
      </w:r>
      <w:r w:rsidRPr="00F64A16">
        <w:rPr>
          <w:rFonts w:cstheme="minorHAnsi"/>
        </w:rPr>
        <w:tab/>
        <w:t>Do not let him serve as ritual “godfather” at circumcision ceremonies, even if he is a relative of the infant.</w:t>
      </w:r>
    </w:p>
    <w:p w14:paraId="38D87C7A" w14:textId="577D8100" w:rsidR="007D4075" w:rsidRPr="00F64A16" w:rsidRDefault="007D4075" w:rsidP="007D4075">
      <w:pPr>
        <w:bidi w:val="0"/>
        <w:spacing w:line="360" w:lineRule="auto"/>
        <w:rPr>
          <w:rFonts w:cstheme="minorHAnsi"/>
        </w:rPr>
      </w:pPr>
      <w:r w:rsidRPr="00F64A16">
        <w:rPr>
          <w:rFonts w:cstheme="minorHAnsi"/>
        </w:rPr>
        <w:t>8.</w:t>
      </w:r>
      <w:r w:rsidRPr="00F64A16">
        <w:rPr>
          <w:rFonts w:cstheme="minorHAnsi"/>
        </w:rPr>
        <w:tab/>
        <w:t>Do not trust him to perform circumcision.</w:t>
      </w:r>
    </w:p>
    <w:p w14:paraId="642C1E6C" w14:textId="77777777" w:rsidR="007D4075" w:rsidRPr="00F64A16" w:rsidRDefault="007D4075" w:rsidP="003F7DE8">
      <w:pPr>
        <w:bidi w:val="0"/>
        <w:spacing w:line="360" w:lineRule="auto"/>
        <w:ind w:left="720" w:hanging="720"/>
        <w:rPr>
          <w:rFonts w:cstheme="minorHAnsi"/>
        </w:rPr>
      </w:pPr>
      <w:r w:rsidRPr="00F64A16">
        <w:rPr>
          <w:rFonts w:cstheme="minorHAnsi"/>
        </w:rPr>
        <w:t>9.</w:t>
      </w:r>
      <w:r w:rsidRPr="00F64A16">
        <w:rPr>
          <w:rFonts w:cstheme="minorHAnsi"/>
        </w:rPr>
        <w:tab/>
        <w:t>Do not allow him to perform ritual slaughter and, if he does it anyway, do not consume the meat thus produced.</w:t>
      </w:r>
    </w:p>
    <w:p w14:paraId="0B9807BA" w14:textId="77777777" w:rsidR="007D4075" w:rsidRPr="00F64A16" w:rsidRDefault="007D4075" w:rsidP="003F7DE8">
      <w:pPr>
        <w:bidi w:val="0"/>
        <w:spacing w:line="360" w:lineRule="auto"/>
        <w:rPr>
          <w:rFonts w:cstheme="minorHAnsi"/>
        </w:rPr>
      </w:pPr>
      <w:r w:rsidRPr="00F64A16">
        <w:rPr>
          <w:rFonts w:cstheme="minorHAnsi"/>
        </w:rPr>
        <w:t>10.</w:t>
      </w:r>
      <w:r w:rsidRPr="00F64A16">
        <w:rPr>
          <w:rFonts w:cstheme="minorHAnsi"/>
        </w:rPr>
        <w:tab/>
        <w:t>Do not trust him as a</w:t>
      </w:r>
      <w:r w:rsidR="003F7DE8" w:rsidRPr="00F64A16">
        <w:rPr>
          <w:rFonts w:cstheme="minorHAnsi"/>
        </w:rPr>
        <w:t>n</w:t>
      </w:r>
      <w:r w:rsidRPr="00F64A16">
        <w:rPr>
          <w:rFonts w:cstheme="minorHAnsi"/>
        </w:rPr>
        <w:t xml:space="preserve"> inspector</w:t>
      </w:r>
      <w:r w:rsidR="003F7DE8" w:rsidRPr="00F64A16">
        <w:rPr>
          <w:rFonts w:cstheme="minorHAnsi"/>
        </w:rPr>
        <w:t xml:space="preserve"> of kosher foo</w:t>
      </w:r>
      <w:r w:rsidR="00B13EB5" w:rsidRPr="00F64A16">
        <w:rPr>
          <w:rFonts w:cstheme="minorHAnsi"/>
        </w:rPr>
        <w:t>d</w:t>
      </w:r>
      <w:r w:rsidRPr="00F64A16">
        <w:rPr>
          <w:rFonts w:cstheme="minorHAnsi"/>
        </w:rPr>
        <w:t>.</w:t>
      </w:r>
    </w:p>
    <w:p w14:paraId="626D3306" w14:textId="77777777" w:rsidR="007D4075" w:rsidRPr="00F64A16" w:rsidRDefault="007D4075" w:rsidP="007D4075">
      <w:pPr>
        <w:bidi w:val="0"/>
        <w:spacing w:line="360" w:lineRule="auto"/>
        <w:rPr>
          <w:rFonts w:cstheme="minorHAnsi"/>
        </w:rPr>
      </w:pPr>
      <w:r w:rsidRPr="00F64A16">
        <w:rPr>
          <w:rFonts w:cstheme="minorHAnsi"/>
        </w:rPr>
        <w:t>11.</w:t>
      </w:r>
      <w:r w:rsidRPr="00F64A16">
        <w:rPr>
          <w:rFonts w:cstheme="minorHAnsi"/>
        </w:rPr>
        <w:tab/>
        <w:t>Do not accept him as a ritual scribe, a rabbi, or an educator.</w:t>
      </w:r>
    </w:p>
    <w:p w14:paraId="124B5FD3" w14:textId="25180F26" w:rsidR="007D4075" w:rsidRPr="00F64A16" w:rsidRDefault="007D4075" w:rsidP="007D4075">
      <w:pPr>
        <w:bidi w:val="0"/>
        <w:spacing w:line="360" w:lineRule="auto"/>
        <w:rPr>
          <w:rFonts w:cstheme="minorHAnsi"/>
        </w:rPr>
      </w:pPr>
      <w:r w:rsidRPr="00F64A16">
        <w:rPr>
          <w:rFonts w:cstheme="minorHAnsi"/>
        </w:rPr>
        <w:t>12.</w:t>
      </w:r>
      <w:r w:rsidRPr="00F64A16">
        <w:rPr>
          <w:rFonts w:cstheme="minorHAnsi"/>
        </w:rPr>
        <w:tab/>
        <w:t>Do not accept his certification of a women’s ritual bath.</w:t>
      </w:r>
    </w:p>
    <w:p w14:paraId="70A7D1AE" w14:textId="77777777" w:rsidR="007D4075" w:rsidRPr="00F64A16" w:rsidRDefault="007D4075" w:rsidP="007C0767">
      <w:pPr>
        <w:bidi w:val="0"/>
        <w:spacing w:line="360" w:lineRule="auto"/>
        <w:ind w:left="720" w:hanging="720"/>
        <w:rPr>
          <w:rFonts w:cstheme="minorHAnsi"/>
        </w:rPr>
      </w:pPr>
      <w:r w:rsidRPr="00F64A16">
        <w:rPr>
          <w:rFonts w:cstheme="minorHAnsi"/>
        </w:rPr>
        <w:t>13.</w:t>
      </w:r>
      <w:r w:rsidRPr="00F64A16">
        <w:rPr>
          <w:rFonts w:cstheme="minorHAnsi"/>
        </w:rPr>
        <w:tab/>
        <w:t xml:space="preserve">For women: do not allow them to serve as ritual-bath attendants; “Even after the fact, if a woman immersed herself in the presence of an attendant who owns </w:t>
      </w:r>
      <w:r w:rsidR="0000085A" w:rsidRPr="00F64A16">
        <w:rPr>
          <w:rFonts w:cstheme="minorHAnsi"/>
        </w:rPr>
        <w:t>an unk</w:t>
      </w:r>
      <w:r w:rsidR="009C25E2" w:rsidRPr="00F64A16">
        <w:rPr>
          <w:rFonts w:cstheme="minorHAnsi"/>
        </w:rPr>
        <w:t>osher</w:t>
      </w:r>
      <w:r w:rsidRPr="00F64A16">
        <w:rPr>
          <w:rFonts w:cstheme="minorHAnsi"/>
        </w:rPr>
        <w:t xml:space="preserve"> smartphone—</w:t>
      </w:r>
      <w:r w:rsidR="007C0767" w:rsidRPr="00F64A16">
        <w:rPr>
          <w:rFonts w:cstheme="minorHAnsi"/>
        </w:rPr>
        <w:t>s</w:t>
      </w:r>
      <w:r w:rsidRPr="00F64A16">
        <w:rPr>
          <w:rFonts w:cstheme="minorHAnsi"/>
        </w:rPr>
        <w:t xml:space="preserve">he is not </w:t>
      </w:r>
      <w:r w:rsidR="00D14CBE" w:rsidRPr="00F64A16">
        <w:rPr>
          <w:rFonts w:cstheme="minorHAnsi"/>
        </w:rPr>
        <w:t>trustworthy</w:t>
      </w:r>
      <w:r w:rsidRPr="00F64A16">
        <w:rPr>
          <w:rFonts w:cstheme="minorHAnsi"/>
        </w:rPr>
        <w:t>.</w:t>
      </w:r>
      <w:r w:rsidR="00B13EB5" w:rsidRPr="00F64A16">
        <w:rPr>
          <w:rFonts w:cstheme="minorHAnsi"/>
        </w:rPr>
        <w:t>”</w:t>
      </w:r>
    </w:p>
    <w:p w14:paraId="7123EA9B" w14:textId="77777777" w:rsidR="007D4075" w:rsidRPr="00F64A16" w:rsidRDefault="007D4075" w:rsidP="007D4075">
      <w:pPr>
        <w:bidi w:val="0"/>
        <w:spacing w:line="360" w:lineRule="auto"/>
        <w:rPr>
          <w:rFonts w:cstheme="minorHAnsi"/>
        </w:rPr>
      </w:pPr>
      <w:r w:rsidRPr="00F64A16">
        <w:rPr>
          <w:rFonts w:cstheme="minorHAnsi"/>
        </w:rPr>
        <w:t>14.</w:t>
      </w:r>
      <w:r w:rsidRPr="00F64A16">
        <w:rPr>
          <w:rFonts w:cstheme="minorHAnsi"/>
        </w:rPr>
        <w:tab/>
        <w:t xml:space="preserve">If a lost </w:t>
      </w:r>
      <w:r w:rsidR="009C25E2" w:rsidRPr="00F64A16">
        <w:rPr>
          <w:rFonts w:cstheme="minorHAnsi"/>
        </w:rPr>
        <w:t>unkosher</w:t>
      </w:r>
      <w:r w:rsidRPr="00F64A16">
        <w:rPr>
          <w:rFonts w:cstheme="minorHAnsi"/>
        </w:rPr>
        <w:t xml:space="preserve"> smartphone is found, it should not be returned to the owner.</w:t>
      </w:r>
    </w:p>
    <w:p w14:paraId="09EC39D1" w14:textId="77777777" w:rsidR="007D4075" w:rsidRPr="00F64A16" w:rsidRDefault="007D4075" w:rsidP="006B4209">
      <w:pPr>
        <w:bidi w:val="0"/>
        <w:spacing w:line="360" w:lineRule="auto"/>
        <w:ind w:left="720" w:hanging="720"/>
        <w:rPr>
          <w:rFonts w:cstheme="minorHAnsi"/>
        </w:rPr>
      </w:pPr>
      <w:r w:rsidRPr="00F64A16">
        <w:rPr>
          <w:rFonts w:cstheme="minorHAnsi"/>
        </w:rPr>
        <w:t>15.</w:t>
      </w:r>
      <w:r w:rsidRPr="00F64A16">
        <w:rPr>
          <w:rFonts w:cstheme="minorHAnsi"/>
        </w:rPr>
        <w:tab/>
      </w:r>
      <w:r w:rsidR="004F2F6E" w:rsidRPr="00F64A16">
        <w:rPr>
          <w:rFonts w:cstheme="minorHAnsi"/>
        </w:rPr>
        <w:t>O</w:t>
      </w:r>
      <w:r w:rsidRPr="00F64A16">
        <w:rPr>
          <w:rFonts w:cstheme="minorHAnsi"/>
        </w:rPr>
        <w:t xml:space="preserve">ne who finds a smartphone </w:t>
      </w:r>
      <w:r w:rsidR="004F2F6E" w:rsidRPr="00F64A16">
        <w:rPr>
          <w:rFonts w:cstheme="minorHAnsi"/>
        </w:rPr>
        <w:t xml:space="preserve">and </w:t>
      </w:r>
      <w:r w:rsidRPr="00F64A16">
        <w:rPr>
          <w:rFonts w:cstheme="minorHAnsi"/>
        </w:rPr>
        <w:t>breaks it</w:t>
      </w:r>
      <w:r w:rsidR="004F2F6E" w:rsidRPr="00F64A16">
        <w:rPr>
          <w:rFonts w:cstheme="minorHAnsi"/>
        </w:rPr>
        <w:t xml:space="preserve"> </w:t>
      </w:r>
      <w:r w:rsidRPr="00F64A16">
        <w:rPr>
          <w:rFonts w:cstheme="minorHAnsi"/>
        </w:rPr>
        <w:t xml:space="preserve">is not liable for </w:t>
      </w:r>
      <w:r w:rsidR="002766E8" w:rsidRPr="00F64A16">
        <w:rPr>
          <w:rFonts w:cstheme="minorHAnsi"/>
        </w:rPr>
        <w:t xml:space="preserve">the damage done to the </w:t>
      </w:r>
      <w:r w:rsidRPr="00F64A16">
        <w:rPr>
          <w:rFonts w:cstheme="minorHAnsi"/>
        </w:rPr>
        <w:t>phone.</w:t>
      </w:r>
    </w:p>
    <w:p w14:paraId="4672C3FE" w14:textId="77777777" w:rsidR="002766E8" w:rsidRPr="00F64A16" w:rsidRDefault="002766E8" w:rsidP="002766E8">
      <w:pPr>
        <w:bidi w:val="0"/>
        <w:spacing w:line="360" w:lineRule="auto"/>
        <w:rPr>
          <w:rFonts w:cstheme="minorHAnsi"/>
          <w:sz w:val="24"/>
          <w:szCs w:val="24"/>
        </w:rPr>
      </w:pPr>
    </w:p>
    <w:p w14:paraId="41D77B84" w14:textId="77777777" w:rsidR="006B2E37" w:rsidRPr="00F64A16" w:rsidRDefault="002766E8" w:rsidP="00F95752">
      <w:pPr>
        <w:bidi w:val="0"/>
        <w:spacing w:line="360" w:lineRule="auto"/>
        <w:rPr>
          <w:rFonts w:cstheme="minorHAnsi"/>
        </w:rPr>
      </w:pPr>
      <w:r w:rsidRPr="00F64A16">
        <w:rPr>
          <w:rFonts w:cstheme="minorHAnsi"/>
        </w:rPr>
        <w:lastRenderedPageBreak/>
        <w:t xml:space="preserve">In an attempt to understand the essence and the </w:t>
      </w:r>
      <w:r w:rsidR="009D478D" w:rsidRPr="00F64A16">
        <w:rPr>
          <w:rFonts w:cstheme="minorHAnsi"/>
        </w:rPr>
        <w:t>religious</w:t>
      </w:r>
      <w:r w:rsidRPr="00F64A16">
        <w:rPr>
          <w:rFonts w:cstheme="minorHAnsi"/>
        </w:rPr>
        <w:t xml:space="preserve"> and social significance of these directives, we </w:t>
      </w:r>
      <w:r w:rsidR="0090400C" w:rsidRPr="00F64A16">
        <w:rPr>
          <w:rFonts w:cstheme="minorHAnsi"/>
        </w:rPr>
        <w:t xml:space="preserve">propose the differentiation of </w:t>
      </w:r>
      <w:r w:rsidRPr="00F64A16">
        <w:rPr>
          <w:rFonts w:cstheme="minorHAnsi"/>
        </w:rPr>
        <w:t>t</w:t>
      </w:r>
      <w:r w:rsidR="009D478D" w:rsidRPr="00F64A16">
        <w:rPr>
          <w:rFonts w:cstheme="minorHAnsi"/>
        </w:rPr>
        <w:t>w</w:t>
      </w:r>
      <w:r w:rsidRPr="00F64A16">
        <w:rPr>
          <w:rFonts w:cstheme="minorHAnsi"/>
        </w:rPr>
        <w:t xml:space="preserve">o “waves” in </w:t>
      </w:r>
      <w:r w:rsidR="0022178E" w:rsidRPr="00F64A16">
        <w:rPr>
          <w:rFonts w:cstheme="minorHAnsi"/>
        </w:rPr>
        <w:t xml:space="preserve">the </w:t>
      </w:r>
      <w:r w:rsidR="00F95752" w:rsidRPr="00F64A16">
        <w:rPr>
          <w:rFonts w:cstheme="minorHAnsi"/>
        </w:rPr>
        <w:t xml:space="preserve">issuance </w:t>
      </w:r>
      <w:r w:rsidRPr="00F64A16">
        <w:rPr>
          <w:rFonts w:cstheme="minorHAnsi"/>
        </w:rPr>
        <w:t xml:space="preserve">of halakhic rulings pertaining to </w:t>
      </w:r>
      <w:r w:rsidR="009C25E2" w:rsidRPr="00F64A16">
        <w:rPr>
          <w:rFonts w:cstheme="minorHAnsi"/>
        </w:rPr>
        <w:t>unkosher</w:t>
      </w:r>
      <w:r w:rsidRPr="00F64A16">
        <w:rPr>
          <w:rFonts w:cstheme="minorHAnsi"/>
        </w:rPr>
        <w:t xml:space="preserve"> smartphones. The first wave </w:t>
      </w:r>
      <w:r w:rsidR="0090400C" w:rsidRPr="00F64A16">
        <w:rPr>
          <w:rFonts w:cstheme="minorHAnsi"/>
        </w:rPr>
        <w:t xml:space="preserve">comprised </w:t>
      </w:r>
      <w:r w:rsidRPr="00F64A16">
        <w:rPr>
          <w:rFonts w:cstheme="minorHAnsi"/>
        </w:rPr>
        <w:t xml:space="preserve">proscriptions related to the instrument itself. </w:t>
      </w:r>
      <w:r w:rsidR="0090400C" w:rsidRPr="00F64A16">
        <w:rPr>
          <w:rFonts w:cstheme="minorHAnsi"/>
        </w:rPr>
        <w:t xml:space="preserve">When </w:t>
      </w:r>
      <w:r w:rsidRPr="00F64A16">
        <w:rPr>
          <w:rFonts w:cstheme="minorHAnsi"/>
        </w:rPr>
        <w:t>kosher cell</w:t>
      </w:r>
      <w:r w:rsidR="0090400C" w:rsidRPr="00F64A16">
        <w:rPr>
          <w:rFonts w:cstheme="minorHAnsi"/>
        </w:rPr>
        <w:t xml:space="preserve"> </w:t>
      </w:r>
      <w:r w:rsidRPr="00F64A16">
        <w:rPr>
          <w:rFonts w:cstheme="minorHAnsi"/>
        </w:rPr>
        <w:t xml:space="preserve">phones </w:t>
      </w:r>
      <w:r w:rsidR="0090400C" w:rsidRPr="00F64A16">
        <w:rPr>
          <w:rFonts w:cstheme="minorHAnsi"/>
        </w:rPr>
        <w:t xml:space="preserve">came onto the scene </w:t>
      </w:r>
      <w:r w:rsidRPr="00F64A16">
        <w:rPr>
          <w:rFonts w:cstheme="minorHAnsi"/>
        </w:rPr>
        <w:t xml:space="preserve">in 2005, many rabbis forbade the use of </w:t>
      </w:r>
      <w:r w:rsidR="009C25E2" w:rsidRPr="00F64A16">
        <w:rPr>
          <w:rFonts w:cstheme="minorHAnsi"/>
        </w:rPr>
        <w:t>unkosher</w:t>
      </w:r>
      <w:r w:rsidRPr="00F64A16">
        <w:rPr>
          <w:rFonts w:cstheme="minorHAnsi"/>
        </w:rPr>
        <w:t xml:space="preserve"> ones. A</w:t>
      </w:r>
      <w:r w:rsidR="008B4BFF" w:rsidRPr="00F64A16">
        <w:rPr>
          <w:rFonts w:cstheme="minorHAnsi"/>
        </w:rPr>
        <w:t xml:space="preserve">fterwards, too, </w:t>
      </w:r>
      <w:r w:rsidR="0006443B" w:rsidRPr="00F64A16">
        <w:rPr>
          <w:rFonts w:cstheme="minorHAnsi"/>
        </w:rPr>
        <w:t xml:space="preserve">when dispensations for the use of limited smart instruments began to appear, </w:t>
      </w:r>
      <w:r w:rsidR="00C61E9E" w:rsidRPr="00F64A16">
        <w:rPr>
          <w:rFonts w:cstheme="minorHAnsi"/>
        </w:rPr>
        <w:t xml:space="preserve">they </w:t>
      </w:r>
      <w:r w:rsidR="0006443B" w:rsidRPr="00F64A16">
        <w:rPr>
          <w:rFonts w:cstheme="minorHAnsi"/>
        </w:rPr>
        <w:t xml:space="preserve">were </w:t>
      </w:r>
      <w:r w:rsidR="00293DA7" w:rsidRPr="00F64A16">
        <w:rPr>
          <w:rFonts w:cstheme="minorHAnsi"/>
        </w:rPr>
        <w:t xml:space="preserve">restricted </w:t>
      </w:r>
      <w:r w:rsidR="0006443B" w:rsidRPr="00F64A16">
        <w:rPr>
          <w:rFonts w:cstheme="minorHAnsi"/>
        </w:rPr>
        <w:t xml:space="preserve">to </w:t>
      </w:r>
      <w:r w:rsidR="007B6B3B" w:rsidRPr="00F64A16">
        <w:rPr>
          <w:rFonts w:cstheme="minorHAnsi"/>
        </w:rPr>
        <w:t xml:space="preserve">livelihood </w:t>
      </w:r>
      <w:r w:rsidR="00293DA7" w:rsidRPr="00F64A16">
        <w:rPr>
          <w:rFonts w:cstheme="minorHAnsi"/>
        </w:rPr>
        <w:t xml:space="preserve">necessities </w:t>
      </w:r>
      <w:r w:rsidR="0006443B" w:rsidRPr="00F64A16">
        <w:rPr>
          <w:rFonts w:cstheme="minorHAnsi"/>
        </w:rPr>
        <w:t xml:space="preserve">and </w:t>
      </w:r>
      <w:r w:rsidR="00293DA7" w:rsidRPr="00F64A16">
        <w:rPr>
          <w:rFonts w:cstheme="minorHAnsi"/>
        </w:rPr>
        <w:t xml:space="preserve">to </w:t>
      </w:r>
      <w:r w:rsidR="0006443B" w:rsidRPr="00F64A16">
        <w:rPr>
          <w:rFonts w:cstheme="minorHAnsi"/>
        </w:rPr>
        <w:t xml:space="preserve">those who received rabbinical permission, other cases remaining off-limits. </w:t>
      </w:r>
    </w:p>
    <w:p w14:paraId="3BD5C289" w14:textId="6E315E3D" w:rsidR="0006443B" w:rsidRPr="00F64A16" w:rsidRDefault="0006443B" w:rsidP="006B2E37">
      <w:pPr>
        <w:bidi w:val="0"/>
        <w:spacing w:line="360" w:lineRule="auto"/>
        <w:rPr>
          <w:rFonts w:cstheme="minorHAnsi"/>
        </w:rPr>
      </w:pPr>
      <w:commentRangeStart w:id="2"/>
      <w:r w:rsidRPr="00F64A16">
        <w:rPr>
          <w:rFonts w:cstheme="minorHAnsi"/>
        </w:rPr>
        <w:t>These</w:t>
      </w:r>
      <w:commentRangeEnd w:id="2"/>
      <w:r w:rsidR="006B2E37" w:rsidRPr="00F64A16">
        <w:rPr>
          <w:rStyle w:val="CommentReference"/>
          <w:rFonts w:cstheme="minorHAnsi"/>
        </w:rPr>
        <w:commentReference w:id="2"/>
      </w:r>
      <w:r w:rsidRPr="00F64A16">
        <w:rPr>
          <w:rFonts w:cstheme="minorHAnsi"/>
        </w:rPr>
        <w:t xml:space="preserve"> dispensations were accompanied by further </w:t>
      </w:r>
      <w:r w:rsidR="00293DA7" w:rsidRPr="00F64A16">
        <w:rPr>
          <w:rFonts w:cstheme="minorHAnsi"/>
        </w:rPr>
        <w:t>stringencies</w:t>
      </w:r>
      <w:r w:rsidRPr="00F64A16">
        <w:rPr>
          <w:rFonts w:cstheme="minorHAnsi"/>
        </w:rPr>
        <w:t xml:space="preserve">, such a ban on using smart instruments in public, bringing them into a synagogue or a </w:t>
      </w:r>
      <w:r w:rsidR="006E39B2" w:rsidRPr="00F64A16">
        <w:rPr>
          <w:rFonts w:cstheme="minorHAnsi"/>
        </w:rPr>
        <w:t xml:space="preserve">beit midrash (place of religious </w:t>
      </w:r>
      <w:r w:rsidRPr="00F64A16">
        <w:rPr>
          <w:rFonts w:cstheme="minorHAnsi"/>
        </w:rPr>
        <w:t>study</w:t>
      </w:r>
      <w:r w:rsidR="006E39B2" w:rsidRPr="00F64A16">
        <w:rPr>
          <w:rFonts w:cstheme="minorHAnsi"/>
        </w:rPr>
        <w:t>)</w:t>
      </w:r>
      <w:r w:rsidRPr="00F64A16">
        <w:rPr>
          <w:rFonts w:cstheme="minorHAnsi"/>
        </w:rPr>
        <w:t xml:space="preserve">, and so on. In halakhic terms, proscriptions </w:t>
      </w:r>
      <w:r w:rsidR="00665B1C" w:rsidRPr="00F64A16">
        <w:rPr>
          <w:rFonts w:cstheme="minorHAnsi"/>
        </w:rPr>
        <w:t xml:space="preserve">of these types </w:t>
      </w:r>
      <w:r w:rsidRPr="00F64A16">
        <w:rPr>
          <w:rFonts w:cstheme="minorHAnsi"/>
        </w:rPr>
        <w:t xml:space="preserve">are defined as </w:t>
      </w:r>
      <w:r w:rsidRPr="00F64A16">
        <w:rPr>
          <w:rFonts w:cstheme="minorHAnsi"/>
          <w:i/>
          <w:iCs/>
        </w:rPr>
        <w:t>issurei heftsa,</w:t>
      </w:r>
      <w:r w:rsidRPr="00F64A16">
        <w:rPr>
          <w:rFonts w:cstheme="minorHAnsi"/>
        </w:rPr>
        <w:t xml:space="preserve"> bans applying to specific objects, “</w:t>
      </w:r>
      <w:r w:rsidR="006B2E37" w:rsidRPr="00F64A16">
        <w:rPr>
          <w:rFonts w:cstheme="minorHAnsi"/>
        </w:rPr>
        <w:t>deriving</w:t>
      </w:r>
      <w:r w:rsidRPr="00F64A16">
        <w:rPr>
          <w:rFonts w:cstheme="minorHAnsi"/>
        </w:rPr>
        <w:t xml:space="preserve"> from the presence or the </w:t>
      </w:r>
      <w:r w:rsidR="000544B2" w:rsidRPr="00F64A16">
        <w:rPr>
          <w:rFonts w:cstheme="minorHAnsi"/>
        </w:rPr>
        <w:t xml:space="preserve">properties </w:t>
      </w:r>
      <w:r w:rsidRPr="00F64A16">
        <w:rPr>
          <w:rFonts w:cstheme="minorHAnsi"/>
        </w:rPr>
        <w:t xml:space="preserve">of the object,” </w:t>
      </w:r>
      <w:r w:rsidR="000544B2" w:rsidRPr="00F64A16">
        <w:rPr>
          <w:rFonts w:cstheme="minorHAnsi"/>
        </w:rPr>
        <w:t xml:space="preserve">i.e., </w:t>
      </w:r>
      <w:r w:rsidRPr="00F64A16">
        <w:rPr>
          <w:rFonts w:cstheme="minorHAnsi"/>
        </w:rPr>
        <w:t>it</w:t>
      </w:r>
      <w:r w:rsidR="00747768" w:rsidRPr="00F64A16">
        <w:rPr>
          <w:rFonts w:cstheme="minorHAnsi"/>
        </w:rPr>
        <w:t>s</w:t>
      </w:r>
      <w:r w:rsidRPr="00F64A16">
        <w:rPr>
          <w:rFonts w:cstheme="minorHAnsi"/>
        </w:rPr>
        <w:t xml:space="preserve"> sanctity or impurity.</w:t>
      </w:r>
      <w:r w:rsidR="000544B2" w:rsidRPr="00F64A16">
        <w:rPr>
          <w:rStyle w:val="FootnoteReference"/>
          <w:rFonts w:cstheme="minorHAnsi"/>
        </w:rPr>
        <w:footnoteReference w:id="2"/>
      </w:r>
      <w:r w:rsidR="000544B2" w:rsidRPr="00F64A16">
        <w:rPr>
          <w:rFonts w:cstheme="minorHAnsi"/>
        </w:rPr>
        <w:t xml:space="preserve"> </w:t>
      </w:r>
      <w:r w:rsidR="007406FB" w:rsidRPr="00F64A16">
        <w:rPr>
          <w:rFonts w:cstheme="minorHAnsi"/>
        </w:rPr>
        <w:t xml:space="preserve">Some of the </w:t>
      </w:r>
      <w:r w:rsidR="00EB40B8" w:rsidRPr="00F64A16">
        <w:rPr>
          <w:rFonts w:cstheme="minorHAnsi"/>
        </w:rPr>
        <w:t>recent halakhic rulings presented above,</w:t>
      </w:r>
      <w:r w:rsidR="00747768" w:rsidRPr="00F64A16">
        <w:rPr>
          <w:rFonts w:cstheme="minorHAnsi"/>
        </w:rPr>
        <w:t xml:space="preserve"> </w:t>
      </w:r>
      <w:r w:rsidR="00EB40B8" w:rsidRPr="00F64A16">
        <w:rPr>
          <w:rFonts w:cstheme="minorHAnsi"/>
        </w:rPr>
        <w:t xml:space="preserve">including </w:t>
      </w:r>
      <w:r w:rsidR="002774F5" w:rsidRPr="00F64A16">
        <w:rPr>
          <w:rFonts w:cstheme="minorHAnsi"/>
        </w:rPr>
        <w:t xml:space="preserve">exempting one who finds a lost smartphone from </w:t>
      </w:r>
      <w:r w:rsidR="00EB40B8" w:rsidRPr="00F64A16">
        <w:rPr>
          <w:rFonts w:cstheme="minorHAnsi"/>
        </w:rPr>
        <w:t xml:space="preserve">the requirement to return </w:t>
      </w:r>
      <w:r w:rsidR="002774F5" w:rsidRPr="00F64A16">
        <w:rPr>
          <w:rFonts w:cstheme="minorHAnsi"/>
        </w:rPr>
        <w:t>it to its owner</w:t>
      </w:r>
      <w:r w:rsidR="00EB40B8" w:rsidRPr="00F64A16">
        <w:rPr>
          <w:rFonts w:cstheme="minorHAnsi"/>
        </w:rPr>
        <w:t xml:space="preserve"> and the </w:t>
      </w:r>
      <w:r w:rsidR="002774F5" w:rsidRPr="00F64A16">
        <w:rPr>
          <w:rFonts w:cstheme="minorHAnsi"/>
        </w:rPr>
        <w:t xml:space="preserve">absolution of </w:t>
      </w:r>
      <w:r w:rsidR="00EB40B8" w:rsidRPr="00F64A16">
        <w:rPr>
          <w:rFonts w:cstheme="minorHAnsi"/>
        </w:rPr>
        <w:t>liability if the finder damages the instrument</w:t>
      </w:r>
      <w:r w:rsidR="007406FB" w:rsidRPr="00F64A16">
        <w:rPr>
          <w:rFonts w:cstheme="minorHAnsi"/>
        </w:rPr>
        <w:t>, may be explained in this spirit</w:t>
      </w:r>
      <w:r w:rsidR="00EB40B8" w:rsidRPr="00F64A16">
        <w:rPr>
          <w:rFonts w:cstheme="minorHAnsi"/>
        </w:rPr>
        <w:t xml:space="preserve">. </w:t>
      </w:r>
      <w:r w:rsidR="007406FB" w:rsidRPr="00F64A16">
        <w:rPr>
          <w:rFonts w:cstheme="minorHAnsi"/>
        </w:rPr>
        <w:t>S</w:t>
      </w:r>
      <w:r w:rsidR="00EB40B8" w:rsidRPr="00F64A16">
        <w:rPr>
          <w:rFonts w:cstheme="minorHAnsi"/>
        </w:rPr>
        <w:t>martphone</w:t>
      </w:r>
      <w:r w:rsidR="007406FB" w:rsidRPr="00F64A16">
        <w:rPr>
          <w:rFonts w:cstheme="minorHAnsi"/>
        </w:rPr>
        <w:t>s</w:t>
      </w:r>
      <w:r w:rsidR="00EB40B8" w:rsidRPr="00F64A16">
        <w:rPr>
          <w:rFonts w:cstheme="minorHAnsi"/>
        </w:rPr>
        <w:t xml:space="preserve"> </w:t>
      </w:r>
      <w:r w:rsidR="007406FB" w:rsidRPr="00F64A16">
        <w:rPr>
          <w:rFonts w:cstheme="minorHAnsi"/>
        </w:rPr>
        <w:t xml:space="preserve">are seen </w:t>
      </w:r>
      <w:r w:rsidR="00EB40B8" w:rsidRPr="00F64A16">
        <w:rPr>
          <w:rFonts w:cstheme="minorHAnsi"/>
        </w:rPr>
        <w:t>as forbidden object</w:t>
      </w:r>
      <w:r w:rsidR="007406FB" w:rsidRPr="00F64A16">
        <w:rPr>
          <w:rFonts w:cstheme="minorHAnsi"/>
        </w:rPr>
        <w:t>s</w:t>
      </w:r>
      <w:r w:rsidR="00EB40B8" w:rsidRPr="00F64A16">
        <w:rPr>
          <w:rFonts w:cstheme="minorHAnsi"/>
        </w:rPr>
        <w:t xml:space="preserve"> and </w:t>
      </w:r>
      <w:r w:rsidR="007406FB" w:rsidRPr="00F64A16">
        <w:rPr>
          <w:rFonts w:cstheme="minorHAnsi"/>
        </w:rPr>
        <w:t>are termed</w:t>
      </w:r>
      <w:r w:rsidR="00EB40B8" w:rsidRPr="00F64A16">
        <w:rPr>
          <w:rFonts w:cstheme="minorHAnsi"/>
        </w:rPr>
        <w:t xml:space="preserve">, in publications of the campaign and in rabbis’ sermons, </w:t>
      </w:r>
      <w:r w:rsidR="00EB40B8" w:rsidRPr="00F64A16">
        <w:rPr>
          <w:rFonts w:cstheme="minorHAnsi"/>
          <w:i/>
          <w:iCs/>
        </w:rPr>
        <w:t>avizarayhu d-‘arayot</w:t>
      </w:r>
      <w:r w:rsidR="00EB40B8" w:rsidRPr="00F64A16">
        <w:rPr>
          <w:rFonts w:cstheme="minorHAnsi"/>
        </w:rPr>
        <w:t xml:space="preserve"> (accessories of forbidden relations) and </w:t>
      </w:r>
      <w:r w:rsidR="00EB40B8" w:rsidRPr="00F64A16">
        <w:rPr>
          <w:rFonts w:cstheme="minorHAnsi"/>
          <w:i/>
          <w:iCs/>
        </w:rPr>
        <w:t xml:space="preserve">avizarahyu d-‘avoda zara </w:t>
      </w:r>
      <w:r w:rsidR="00EB40B8" w:rsidRPr="00F64A16">
        <w:rPr>
          <w:rFonts w:cstheme="minorHAnsi"/>
        </w:rPr>
        <w:t>(accessories of idol-worsh</w:t>
      </w:r>
      <w:r w:rsidR="007406FB" w:rsidRPr="00F64A16">
        <w:rPr>
          <w:rFonts w:cstheme="minorHAnsi"/>
        </w:rPr>
        <w:t>i</w:t>
      </w:r>
      <w:r w:rsidR="00EB40B8" w:rsidRPr="00F64A16">
        <w:rPr>
          <w:rFonts w:cstheme="minorHAnsi"/>
        </w:rPr>
        <w:t>p</w:t>
      </w:r>
      <w:r w:rsidR="007406FB" w:rsidRPr="00F64A16">
        <w:rPr>
          <w:rFonts w:cstheme="minorHAnsi"/>
        </w:rPr>
        <w:t>). The rules and objects embedded in these</w:t>
      </w:r>
      <w:r w:rsidR="00EB40B8" w:rsidRPr="00F64A16">
        <w:rPr>
          <w:rFonts w:cstheme="minorHAnsi"/>
        </w:rPr>
        <w:t xml:space="preserve"> concepts </w:t>
      </w:r>
      <w:r w:rsidR="007406FB" w:rsidRPr="00F64A16">
        <w:rPr>
          <w:rFonts w:cstheme="minorHAnsi"/>
        </w:rPr>
        <w:t xml:space="preserve">belong to </w:t>
      </w:r>
      <w:r w:rsidR="00EB40B8" w:rsidRPr="00F64A16">
        <w:rPr>
          <w:rFonts w:cstheme="minorHAnsi"/>
        </w:rPr>
        <w:t xml:space="preserve">the gravest prohibitions in the </w:t>
      </w:r>
      <w:r w:rsidR="007406FB" w:rsidRPr="00F64A16">
        <w:rPr>
          <w:rFonts w:cstheme="minorHAnsi"/>
        </w:rPr>
        <w:t xml:space="preserve">halakhic </w:t>
      </w:r>
      <w:r w:rsidR="00EB40B8" w:rsidRPr="00F64A16">
        <w:rPr>
          <w:rFonts w:cstheme="minorHAnsi"/>
        </w:rPr>
        <w:t xml:space="preserve">corpus. The </w:t>
      </w:r>
      <w:r w:rsidR="002774F5" w:rsidRPr="00F64A16">
        <w:rPr>
          <w:rFonts w:cstheme="minorHAnsi"/>
          <w:i/>
          <w:iCs/>
        </w:rPr>
        <w:t xml:space="preserve">avizarayhu </w:t>
      </w:r>
      <w:r w:rsidR="002774F5" w:rsidRPr="00F64A16">
        <w:rPr>
          <w:rFonts w:cstheme="minorHAnsi"/>
        </w:rPr>
        <w:t xml:space="preserve">designation recurs </w:t>
      </w:r>
      <w:r w:rsidR="00EB40B8" w:rsidRPr="00F64A16">
        <w:rPr>
          <w:rFonts w:cstheme="minorHAnsi"/>
        </w:rPr>
        <w:t xml:space="preserve">in public smartphone-shattering ceremonies, </w:t>
      </w:r>
      <w:r w:rsidR="007406FB" w:rsidRPr="00F64A16">
        <w:rPr>
          <w:rFonts w:cstheme="minorHAnsi"/>
        </w:rPr>
        <w:t xml:space="preserve">where </w:t>
      </w:r>
      <w:r w:rsidR="00EB40B8" w:rsidRPr="00F64A16">
        <w:rPr>
          <w:rFonts w:cstheme="minorHAnsi"/>
        </w:rPr>
        <w:t xml:space="preserve">damaging the instrument </w:t>
      </w:r>
      <w:r w:rsidR="007406FB" w:rsidRPr="00F64A16">
        <w:rPr>
          <w:rFonts w:cstheme="minorHAnsi"/>
        </w:rPr>
        <w:t xml:space="preserve">is </w:t>
      </w:r>
      <w:r w:rsidR="002774F5" w:rsidRPr="00F64A16">
        <w:rPr>
          <w:rFonts w:cstheme="minorHAnsi"/>
        </w:rPr>
        <w:t xml:space="preserve">called </w:t>
      </w:r>
      <w:r w:rsidR="00EB40B8" w:rsidRPr="00F64A16">
        <w:rPr>
          <w:rFonts w:cstheme="minorHAnsi"/>
        </w:rPr>
        <w:t>“eradicating idol-worship” or “obliterating the memory of Amalek,” The an</w:t>
      </w:r>
      <w:r w:rsidR="00E26D5E" w:rsidRPr="00F64A16">
        <w:rPr>
          <w:rFonts w:cstheme="minorHAnsi"/>
        </w:rPr>
        <w:t>a</w:t>
      </w:r>
      <w:r w:rsidR="00EB40B8" w:rsidRPr="00F64A16">
        <w:rPr>
          <w:rFonts w:cstheme="minorHAnsi"/>
        </w:rPr>
        <w:t xml:space="preserve">logy </w:t>
      </w:r>
      <w:r w:rsidR="002774F5" w:rsidRPr="00F64A16">
        <w:rPr>
          <w:rFonts w:cstheme="minorHAnsi"/>
        </w:rPr>
        <w:t xml:space="preserve">of </w:t>
      </w:r>
      <w:r w:rsidR="007406FB" w:rsidRPr="00F64A16">
        <w:rPr>
          <w:rFonts w:cstheme="minorHAnsi"/>
        </w:rPr>
        <w:t xml:space="preserve">the </w:t>
      </w:r>
      <w:r w:rsidR="00EB40B8" w:rsidRPr="00F64A16">
        <w:rPr>
          <w:rFonts w:cstheme="minorHAnsi"/>
        </w:rPr>
        <w:t xml:space="preserve">smartphone </w:t>
      </w:r>
      <w:r w:rsidR="002774F5" w:rsidRPr="00F64A16">
        <w:rPr>
          <w:rFonts w:cstheme="minorHAnsi"/>
        </w:rPr>
        <w:t xml:space="preserve">and </w:t>
      </w:r>
      <w:r w:rsidR="00EB40B8" w:rsidRPr="00F64A16">
        <w:rPr>
          <w:rFonts w:cstheme="minorHAnsi"/>
        </w:rPr>
        <w:t xml:space="preserve">Amalek, the </w:t>
      </w:r>
      <w:commentRangeStart w:id="3"/>
      <w:r w:rsidR="006B2E37" w:rsidRPr="00F64A16">
        <w:rPr>
          <w:rFonts w:cstheme="minorHAnsi"/>
        </w:rPr>
        <w:t>age-old</w:t>
      </w:r>
      <w:r w:rsidR="007406FB" w:rsidRPr="00F64A16">
        <w:rPr>
          <w:rFonts w:cstheme="minorHAnsi"/>
        </w:rPr>
        <w:t xml:space="preserve"> </w:t>
      </w:r>
      <w:commentRangeEnd w:id="3"/>
      <w:r w:rsidR="00662029" w:rsidRPr="00F64A16">
        <w:rPr>
          <w:rStyle w:val="CommentReference"/>
          <w:rFonts w:cstheme="minorHAnsi"/>
        </w:rPr>
        <w:commentReference w:id="3"/>
      </w:r>
      <w:r w:rsidR="00EB40B8" w:rsidRPr="00F64A16">
        <w:rPr>
          <w:rFonts w:cstheme="minorHAnsi"/>
        </w:rPr>
        <w:t>mythical enemy of the Jewish people,</w:t>
      </w:r>
      <w:r w:rsidR="000720DD" w:rsidRPr="00F64A16">
        <w:rPr>
          <w:rFonts w:cstheme="minorHAnsi"/>
        </w:rPr>
        <w:t xml:space="preserve"> </w:t>
      </w:r>
      <w:r w:rsidR="005E1AEE" w:rsidRPr="00F64A16">
        <w:rPr>
          <w:rFonts w:cstheme="minorHAnsi"/>
        </w:rPr>
        <w:t xml:space="preserve">appears prominently </w:t>
      </w:r>
      <w:r w:rsidR="000720DD" w:rsidRPr="00F64A16">
        <w:rPr>
          <w:rFonts w:cstheme="minorHAnsi"/>
        </w:rPr>
        <w:t xml:space="preserve">in many publications </w:t>
      </w:r>
      <w:r w:rsidR="002F2A62" w:rsidRPr="00F64A16">
        <w:rPr>
          <w:rFonts w:cstheme="minorHAnsi"/>
        </w:rPr>
        <w:t xml:space="preserve">associated with </w:t>
      </w:r>
      <w:r w:rsidR="000720DD" w:rsidRPr="00F64A16">
        <w:rPr>
          <w:rFonts w:cstheme="minorHAnsi"/>
        </w:rPr>
        <w:t>the campaign</w:t>
      </w:r>
      <w:r w:rsidR="00DC3100" w:rsidRPr="00F64A16">
        <w:rPr>
          <w:rFonts w:cstheme="minorHAnsi"/>
        </w:rPr>
        <w:t>; it</w:t>
      </w:r>
      <w:r w:rsidR="000720DD" w:rsidRPr="00F64A16">
        <w:rPr>
          <w:rFonts w:cstheme="minorHAnsi"/>
        </w:rPr>
        <w:t xml:space="preserve"> not only </w:t>
      </w:r>
      <w:r w:rsidR="00DC3100" w:rsidRPr="00F64A16">
        <w:rPr>
          <w:rFonts w:cstheme="minorHAnsi"/>
        </w:rPr>
        <w:t xml:space="preserve">expresses </w:t>
      </w:r>
      <w:r w:rsidR="000720DD" w:rsidRPr="00F64A16">
        <w:rPr>
          <w:rFonts w:cstheme="minorHAnsi"/>
        </w:rPr>
        <w:t xml:space="preserve">the vileness of the instrument but </w:t>
      </w:r>
      <w:r w:rsidR="0066112E" w:rsidRPr="00F64A16">
        <w:rPr>
          <w:rFonts w:cstheme="minorHAnsi"/>
        </w:rPr>
        <w:t xml:space="preserve">also </w:t>
      </w:r>
      <w:r w:rsidR="000720DD" w:rsidRPr="00F64A16">
        <w:rPr>
          <w:rFonts w:cstheme="minorHAnsi"/>
        </w:rPr>
        <w:t>reflect</w:t>
      </w:r>
      <w:bookmarkStart w:id="4" w:name="_GoBack"/>
      <w:bookmarkEnd w:id="4"/>
      <w:r w:rsidR="000720DD" w:rsidRPr="00F64A16">
        <w:rPr>
          <w:rFonts w:cstheme="minorHAnsi"/>
        </w:rPr>
        <w:t>s the perception of existential threat that the new technology poses to the community’s survivability.</w:t>
      </w:r>
    </w:p>
    <w:p w14:paraId="1294E4C1" w14:textId="77777777" w:rsidR="005E14D9" w:rsidRPr="00F64A16" w:rsidRDefault="005E14D9" w:rsidP="005505EE">
      <w:pPr>
        <w:bidi w:val="0"/>
        <w:spacing w:line="360" w:lineRule="auto"/>
        <w:rPr>
          <w:rFonts w:cstheme="minorHAnsi"/>
        </w:rPr>
      </w:pPr>
      <w:r w:rsidRPr="00F64A16">
        <w:rPr>
          <w:rFonts w:cstheme="minorHAnsi"/>
        </w:rPr>
        <w:t xml:space="preserve">The second wave of halakhic rulings includes most of the </w:t>
      </w:r>
      <w:r w:rsidR="00240FF3" w:rsidRPr="00F64A16">
        <w:rPr>
          <w:rFonts w:cstheme="minorHAnsi"/>
        </w:rPr>
        <w:t xml:space="preserve">instructions </w:t>
      </w:r>
      <w:r w:rsidRPr="00F64A16">
        <w:rPr>
          <w:rFonts w:cstheme="minorHAnsi"/>
        </w:rPr>
        <w:t>presented above</w:t>
      </w:r>
      <w:r w:rsidR="000C0750" w:rsidRPr="00F64A16">
        <w:rPr>
          <w:rFonts w:cstheme="minorHAnsi"/>
        </w:rPr>
        <w:t xml:space="preserve"> but </w:t>
      </w:r>
      <w:r w:rsidRPr="00F64A16">
        <w:rPr>
          <w:rFonts w:cstheme="minorHAnsi"/>
        </w:rPr>
        <w:t>began to appear only in recent years with the</w:t>
      </w:r>
      <w:r w:rsidR="000C0750" w:rsidRPr="00F64A16">
        <w:rPr>
          <w:rFonts w:cstheme="minorHAnsi"/>
        </w:rPr>
        <w:t xml:space="preserve"> escalation</w:t>
      </w:r>
      <w:r w:rsidRPr="00F64A16">
        <w:rPr>
          <w:rFonts w:cstheme="minorHAnsi"/>
        </w:rPr>
        <w:t xml:space="preserve"> of the public campaign against the diffusion of </w:t>
      </w:r>
      <w:r w:rsidR="009C25E2" w:rsidRPr="00F64A16">
        <w:rPr>
          <w:rFonts w:cstheme="minorHAnsi"/>
        </w:rPr>
        <w:t>unkosher</w:t>
      </w:r>
      <w:r w:rsidRPr="00F64A16">
        <w:rPr>
          <w:rFonts w:cstheme="minorHAnsi"/>
        </w:rPr>
        <w:t xml:space="preserve"> smartphones in </w:t>
      </w:r>
      <w:r w:rsidR="00F770C1" w:rsidRPr="00F64A16">
        <w:rPr>
          <w:rFonts w:cstheme="minorHAnsi"/>
        </w:rPr>
        <w:t>ultra-Orthodox</w:t>
      </w:r>
      <w:r w:rsidRPr="00F64A16">
        <w:rPr>
          <w:rFonts w:cstheme="minorHAnsi"/>
        </w:rPr>
        <w:t xml:space="preserve"> society. These “</w:t>
      </w:r>
      <w:r w:rsidR="000C0750" w:rsidRPr="00F64A16">
        <w:rPr>
          <w:rFonts w:cstheme="minorHAnsi"/>
        </w:rPr>
        <w:t>second-level</w:t>
      </w:r>
      <w:r w:rsidRPr="00F64A16">
        <w:rPr>
          <w:rFonts w:cstheme="minorHAnsi"/>
        </w:rPr>
        <w:t xml:space="preserve"> rulings” are </w:t>
      </w:r>
      <w:r w:rsidR="000A419C" w:rsidRPr="00F64A16">
        <w:rPr>
          <w:rFonts w:cstheme="minorHAnsi"/>
        </w:rPr>
        <w:t xml:space="preserve">aimed at </w:t>
      </w:r>
      <w:r w:rsidRPr="00F64A16">
        <w:rPr>
          <w:rFonts w:cstheme="minorHAnsi"/>
        </w:rPr>
        <w:t xml:space="preserve">owners of the instrument and </w:t>
      </w:r>
      <w:r w:rsidR="00240FF3" w:rsidRPr="00F64A16">
        <w:rPr>
          <w:rFonts w:cstheme="minorHAnsi"/>
        </w:rPr>
        <w:t xml:space="preserve">dictate how </w:t>
      </w:r>
      <w:r w:rsidRPr="00F64A16">
        <w:rPr>
          <w:rFonts w:cstheme="minorHAnsi"/>
        </w:rPr>
        <w:t xml:space="preserve">the community should </w:t>
      </w:r>
      <w:r w:rsidR="00240FF3" w:rsidRPr="00F64A16">
        <w:rPr>
          <w:rFonts w:cstheme="minorHAnsi"/>
        </w:rPr>
        <w:t xml:space="preserve">treat </w:t>
      </w:r>
      <w:r w:rsidRPr="00F64A16">
        <w:rPr>
          <w:rFonts w:cstheme="minorHAnsi"/>
        </w:rPr>
        <w:t>them.</w:t>
      </w:r>
      <w:r w:rsidR="00B82DDC" w:rsidRPr="00F64A16">
        <w:rPr>
          <w:rFonts w:cstheme="minorHAnsi"/>
        </w:rPr>
        <w:t xml:space="preserve"> In halakhic terms, the</w:t>
      </w:r>
      <w:r w:rsidR="000B23CA" w:rsidRPr="00F64A16">
        <w:rPr>
          <w:rFonts w:cstheme="minorHAnsi"/>
        </w:rPr>
        <w:t xml:space="preserve">y </w:t>
      </w:r>
      <w:r w:rsidR="00B82DDC" w:rsidRPr="00F64A16">
        <w:rPr>
          <w:rFonts w:cstheme="minorHAnsi"/>
        </w:rPr>
        <w:t xml:space="preserve">are </w:t>
      </w:r>
      <w:r w:rsidR="00B82DDC" w:rsidRPr="00F64A16">
        <w:rPr>
          <w:rFonts w:cstheme="minorHAnsi"/>
          <w:i/>
          <w:iCs/>
        </w:rPr>
        <w:t>issurei gavra,</w:t>
      </w:r>
      <w:r w:rsidR="00B82DDC" w:rsidRPr="00F64A16">
        <w:rPr>
          <w:rFonts w:cstheme="minorHAnsi"/>
        </w:rPr>
        <w:t xml:space="preserve"> </w:t>
      </w:r>
      <w:r w:rsidR="00D46838" w:rsidRPr="00F64A16">
        <w:rPr>
          <w:rFonts w:cstheme="minorHAnsi"/>
        </w:rPr>
        <w:t xml:space="preserve">bans </w:t>
      </w:r>
      <w:r w:rsidR="00B82DDC" w:rsidRPr="00F64A16">
        <w:rPr>
          <w:rFonts w:cstheme="minorHAnsi"/>
        </w:rPr>
        <w:t>on people and not on things</w:t>
      </w:r>
      <w:r w:rsidR="002D2AAE" w:rsidRPr="00F64A16">
        <w:rPr>
          <w:rFonts w:cstheme="minorHAnsi"/>
        </w:rPr>
        <w:t xml:space="preserve">, and their purpose in </w:t>
      </w:r>
      <w:r w:rsidR="00B82DDC" w:rsidRPr="00F64A16">
        <w:rPr>
          <w:rFonts w:cstheme="minorHAnsi"/>
        </w:rPr>
        <w:t>the case at hand</w:t>
      </w:r>
      <w:r w:rsidR="002D2AAE" w:rsidRPr="00F64A16">
        <w:rPr>
          <w:rFonts w:cstheme="minorHAnsi"/>
        </w:rPr>
        <w:t xml:space="preserve"> is to </w:t>
      </w:r>
      <w:r w:rsidR="00F04548" w:rsidRPr="00F64A16">
        <w:rPr>
          <w:rFonts w:cstheme="minorHAnsi"/>
        </w:rPr>
        <w:t xml:space="preserve">enforce </w:t>
      </w:r>
      <w:r w:rsidR="00B82DDC" w:rsidRPr="00F64A16">
        <w:rPr>
          <w:rFonts w:cstheme="minorHAnsi"/>
        </w:rPr>
        <w:t>the injunction by s</w:t>
      </w:r>
      <w:r w:rsidR="008B7EFC" w:rsidRPr="00F64A16">
        <w:rPr>
          <w:rFonts w:cstheme="minorHAnsi"/>
        </w:rPr>
        <w:t>h</w:t>
      </w:r>
      <w:r w:rsidR="00B82DDC" w:rsidRPr="00F64A16">
        <w:rPr>
          <w:rFonts w:cstheme="minorHAnsi"/>
        </w:rPr>
        <w:t xml:space="preserve">aping the attitude of community members toward the wayward. </w:t>
      </w:r>
      <w:r w:rsidR="008500E1" w:rsidRPr="00F64A16">
        <w:rPr>
          <w:rFonts w:cstheme="minorHAnsi"/>
        </w:rPr>
        <w:t xml:space="preserve">Many of these second-wave rulings are </w:t>
      </w:r>
      <w:r w:rsidR="008500E1" w:rsidRPr="00F64A16">
        <w:rPr>
          <w:rFonts w:cstheme="minorHAnsi"/>
        </w:rPr>
        <w:lastRenderedPageBreak/>
        <w:t xml:space="preserve">reminiscent in nature of the socio-halakhic practice </w:t>
      </w:r>
      <w:r w:rsidR="0010600E" w:rsidRPr="00F64A16">
        <w:rPr>
          <w:rFonts w:cstheme="minorHAnsi"/>
        </w:rPr>
        <w:t xml:space="preserve">known as the “distancing methods of Rabbenu Tam.” These rules, familiar in the history of medieval Jewish communities, were meant to bring pressure on straying members of the community in order to </w:t>
      </w:r>
      <w:r w:rsidR="000A419C" w:rsidRPr="00F64A16">
        <w:rPr>
          <w:rFonts w:cstheme="minorHAnsi"/>
        </w:rPr>
        <w:t xml:space="preserve">enable rabbis and public leaders to </w:t>
      </w:r>
      <w:r w:rsidR="0010600E" w:rsidRPr="00F64A16">
        <w:rPr>
          <w:rFonts w:cstheme="minorHAnsi"/>
        </w:rPr>
        <w:t>enforce community norms (Finkelstein, 1924).</w:t>
      </w:r>
    </w:p>
    <w:p w14:paraId="75187190" w14:textId="77777777" w:rsidR="0010600E" w:rsidRPr="00F64A16" w:rsidRDefault="0010600E" w:rsidP="0010600E">
      <w:pPr>
        <w:bidi w:val="0"/>
        <w:spacing w:line="360" w:lineRule="auto"/>
        <w:rPr>
          <w:rFonts w:cstheme="minorHAnsi"/>
        </w:rPr>
      </w:pPr>
    </w:p>
    <w:p w14:paraId="45C99D05" w14:textId="62681B26" w:rsidR="0010600E" w:rsidRPr="00F64A16" w:rsidRDefault="0010600E" w:rsidP="00392E38">
      <w:pPr>
        <w:keepNext/>
        <w:bidi w:val="0"/>
        <w:spacing w:line="360" w:lineRule="auto"/>
        <w:rPr>
          <w:rFonts w:cstheme="minorHAnsi"/>
          <w:b/>
          <w:bCs/>
        </w:rPr>
      </w:pPr>
      <w:r w:rsidRPr="00F64A16">
        <w:rPr>
          <w:rFonts w:cstheme="minorHAnsi"/>
          <w:b/>
          <w:bCs/>
        </w:rPr>
        <w:t>Social sanctions as means of community pressure</w:t>
      </w:r>
      <w:commentRangeStart w:id="5"/>
      <w:r w:rsidR="00662029" w:rsidRPr="00F64A16">
        <w:rPr>
          <w:rFonts w:cstheme="minorHAnsi"/>
          <w:b/>
          <w:bCs/>
        </w:rPr>
        <w:t>: the distancing methods of Rabbenu Tam</w:t>
      </w:r>
      <w:commentRangeEnd w:id="5"/>
      <w:r w:rsidR="00662029" w:rsidRPr="00F64A16">
        <w:rPr>
          <w:rStyle w:val="CommentReference"/>
          <w:rFonts w:cstheme="minorHAnsi"/>
        </w:rPr>
        <w:commentReference w:id="5"/>
      </w:r>
    </w:p>
    <w:p w14:paraId="62999E75" w14:textId="77777777" w:rsidR="007273B0" w:rsidRPr="00F64A16" w:rsidRDefault="00FE3A2F" w:rsidP="00530694">
      <w:pPr>
        <w:bidi w:val="0"/>
        <w:spacing w:line="360" w:lineRule="auto"/>
        <w:rPr>
          <w:rFonts w:cstheme="minorHAnsi"/>
        </w:rPr>
      </w:pPr>
      <w:r w:rsidRPr="00F64A16">
        <w:rPr>
          <w:rFonts w:cstheme="minorHAnsi"/>
          <w:i/>
          <w:iCs/>
        </w:rPr>
        <w:t>H</w:t>
      </w:r>
      <w:r w:rsidR="0010600E" w:rsidRPr="00F64A16">
        <w:rPr>
          <w:rFonts w:cstheme="minorHAnsi"/>
          <w:i/>
          <w:iCs/>
        </w:rPr>
        <w:t>erem,</w:t>
      </w:r>
      <w:r w:rsidR="0010600E" w:rsidRPr="00F64A16">
        <w:rPr>
          <w:rFonts w:cstheme="minorHAnsi"/>
        </w:rPr>
        <w:t xml:space="preserve"> </w:t>
      </w:r>
      <w:r w:rsidRPr="00F64A16">
        <w:rPr>
          <w:rFonts w:cstheme="minorHAnsi"/>
        </w:rPr>
        <w:t xml:space="preserve">the </w:t>
      </w:r>
      <w:r w:rsidR="0010600E" w:rsidRPr="00F64A16">
        <w:rPr>
          <w:rFonts w:cstheme="minorHAnsi"/>
        </w:rPr>
        <w:t>public social shunning of a member of the community,</w:t>
      </w:r>
      <w:r w:rsidR="00D576AF" w:rsidRPr="00F64A16">
        <w:rPr>
          <w:rFonts w:cstheme="minorHAnsi"/>
        </w:rPr>
        <w:t xml:space="preserve"> </w:t>
      </w:r>
      <w:r w:rsidR="0010600E" w:rsidRPr="00F64A16">
        <w:rPr>
          <w:rFonts w:cstheme="minorHAnsi"/>
        </w:rPr>
        <w:t xml:space="preserve">is an ancient punitive practice </w:t>
      </w:r>
      <w:r w:rsidR="00392E38" w:rsidRPr="00F64A16">
        <w:rPr>
          <w:rFonts w:cstheme="minorHAnsi"/>
        </w:rPr>
        <w:t>that applies</w:t>
      </w:r>
      <w:r w:rsidR="0010600E" w:rsidRPr="00F64A16">
        <w:rPr>
          <w:rFonts w:cstheme="minorHAnsi"/>
        </w:rPr>
        <w:t xml:space="preserve"> pressure on a person who refuses to adhere to the comm</w:t>
      </w:r>
      <w:r w:rsidR="00327EF7" w:rsidRPr="00F64A16">
        <w:rPr>
          <w:rFonts w:cstheme="minorHAnsi"/>
        </w:rPr>
        <w:t>u</w:t>
      </w:r>
      <w:r w:rsidR="0010600E" w:rsidRPr="00F64A16">
        <w:rPr>
          <w:rFonts w:cstheme="minorHAnsi"/>
        </w:rPr>
        <w:t>nity’s ways and submit to the authority of community institutions. It was common as far back as antiquity</w:t>
      </w:r>
      <w:r w:rsidR="00527086" w:rsidRPr="00F64A16">
        <w:rPr>
          <w:rFonts w:cstheme="minorHAnsi"/>
        </w:rPr>
        <w:t>;</w:t>
      </w:r>
      <w:r w:rsidR="0010600E" w:rsidRPr="00F64A16">
        <w:rPr>
          <w:rFonts w:cstheme="minorHAnsi"/>
        </w:rPr>
        <w:t xml:space="preserve"> there are </w:t>
      </w:r>
      <w:r w:rsidR="00527086" w:rsidRPr="00F64A16">
        <w:rPr>
          <w:rFonts w:cstheme="minorHAnsi"/>
        </w:rPr>
        <w:t xml:space="preserve">even </w:t>
      </w:r>
      <w:r w:rsidR="0010600E" w:rsidRPr="00F64A16">
        <w:rPr>
          <w:rFonts w:cstheme="minorHAnsi"/>
        </w:rPr>
        <w:t xml:space="preserve">testimonies of its </w:t>
      </w:r>
      <w:r w:rsidR="00527086" w:rsidRPr="00F64A16">
        <w:rPr>
          <w:rFonts w:cstheme="minorHAnsi"/>
        </w:rPr>
        <w:t xml:space="preserve">use </w:t>
      </w:r>
      <w:r w:rsidR="0010600E" w:rsidRPr="00F64A16">
        <w:rPr>
          <w:rFonts w:cstheme="minorHAnsi"/>
        </w:rPr>
        <w:t xml:space="preserve">among members of the Dead Sea sects (Whitman, 2006). Among </w:t>
      </w:r>
      <w:r w:rsidR="00465A92" w:rsidRPr="00F64A16">
        <w:rPr>
          <w:rFonts w:cstheme="minorHAnsi"/>
        </w:rPr>
        <w:t xml:space="preserve">medieval Jewish </w:t>
      </w:r>
      <w:r w:rsidR="0010600E" w:rsidRPr="00F64A16">
        <w:rPr>
          <w:rFonts w:cstheme="minorHAnsi"/>
        </w:rPr>
        <w:t>communities, however,</w:t>
      </w:r>
      <w:r w:rsidR="00465A92" w:rsidRPr="00F64A16">
        <w:rPr>
          <w:rFonts w:cstheme="minorHAnsi"/>
        </w:rPr>
        <w:t xml:space="preserve"> </w:t>
      </w:r>
      <w:r w:rsidR="00465A92" w:rsidRPr="00F64A16">
        <w:rPr>
          <w:rFonts w:cstheme="minorHAnsi"/>
          <w:i/>
          <w:iCs/>
        </w:rPr>
        <w:t>herem</w:t>
      </w:r>
      <w:r w:rsidR="00465A92" w:rsidRPr="00F64A16">
        <w:rPr>
          <w:rFonts w:cstheme="minorHAnsi"/>
        </w:rPr>
        <w:t xml:space="preserve"> was rarely invoked and the community rabbis in Euro</w:t>
      </w:r>
      <w:r w:rsidR="002F3574" w:rsidRPr="00F64A16">
        <w:rPr>
          <w:rFonts w:cstheme="minorHAnsi"/>
        </w:rPr>
        <w:t>p</w:t>
      </w:r>
      <w:r w:rsidR="00465A92" w:rsidRPr="00F64A16">
        <w:rPr>
          <w:rFonts w:cstheme="minorHAnsi"/>
        </w:rPr>
        <w:t xml:space="preserve">e strove to avoid it wherever they could. From the late eighteenth </w:t>
      </w:r>
      <w:r w:rsidR="002A77D5" w:rsidRPr="00F64A16">
        <w:rPr>
          <w:rFonts w:cstheme="minorHAnsi"/>
        </w:rPr>
        <w:t xml:space="preserve">century </w:t>
      </w:r>
      <w:r w:rsidR="00465A92" w:rsidRPr="00F64A16">
        <w:rPr>
          <w:rFonts w:cstheme="minorHAnsi"/>
        </w:rPr>
        <w:t>on</w:t>
      </w:r>
      <w:r w:rsidR="002A77D5" w:rsidRPr="00F64A16">
        <w:rPr>
          <w:rFonts w:cstheme="minorHAnsi"/>
        </w:rPr>
        <w:t>ward</w:t>
      </w:r>
      <w:r w:rsidR="00465A92" w:rsidRPr="00F64A16">
        <w:rPr>
          <w:rFonts w:cstheme="minorHAnsi"/>
        </w:rPr>
        <w:t>, its use among Jewish communities dwindled even more as European governments forbade the practice</w:t>
      </w:r>
      <w:r w:rsidR="002A77D5" w:rsidRPr="00F64A16">
        <w:rPr>
          <w:rFonts w:cstheme="minorHAnsi"/>
        </w:rPr>
        <w:t xml:space="preserve"> </w:t>
      </w:r>
      <w:r w:rsidR="000E7FD5" w:rsidRPr="00F64A16">
        <w:rPr>
          <w:rFonts w:cstheme="minorHAnsi"/>
        </w:rPr>
        <w:t xml:space="preserve">while limiting </w:t>
      </w:r>
      <w:r w:rsidR="00465A92" w:rsidRPr="00F64A16">
        <w:rPr>
          <w:rFonts w:cstheme="minorHAnsi"/>
        </w:rPr>
        <w:t>or abol</w:t>
      </w:r>
      <w:r w:rsidR="000E7FD5" w:rsidRPr="00F64A16">
        <w:rPr>
          <w:rFonts w:cstheme="minorHAnsi"/>
        </w:rPr>
        <w:t>ishing</w:t>
      </w:r>
      <w:r w:rsidR="00465A92" w:rsidRPr="00F64A16">
        <w:rPr>
          <w:rFonts w:cstheme="minorHAnsi"/>
        </w:rPr>
        <w:t xml:space="preserve"> the communities’ </w:t>
      </w:r>
      <w:r w:rsidR="00530694" w:rsidRPr="00F64A16">
        <w:rPr>
          <w:rFonts w:cstheme="minorHAnsi"/>
        </w:rPr>
        <w:t xml:space="preserve">de jure </w:t>
      </w:r>
      <w:r w:rsidR="00465A92" w:rsidRPr="00F64A16">
        <w:rPr>
          <w:rFonts w:cstheme="minorHAnsi"/>
        </w:rPr>
        <w:t xml:space="preserve">autonomy. Today, it is rare to find </w:t>
      </w:r>
      <w:r w:rsidR="002A77D5" w:rsidRPr="00F64A16">
        <w:rPr>
          <w:rFonts w:cstheme="minorHAnsi"/>
        </w:rPr>
        <w:t xml:space="preserve">religious </w:t>
      </w:r>
      <w:r w:rsidR="00465A92" w:rsidRPr="00F64A16">
        <w:rPr>
          <w:rFonts w:cstheme="minorHAnsi"/>
        </w:rPr>
        <w:t>communities</w:t>
      </w:r>
      <w:r w:rsidR="002A77D5" w:rsidRPr="00F64A16">
        <w:rPr>
          <w:rFonts w:cstheme="minorHAnsi"/>
        </w:rPr>
        <w:t>’ use</w:t>
      </w:r>
      <w:r w:rsidR="00465A92" w:rsidRPr="00F64A16">
        <w:rPr>
          <w:rFonts w:cstheme="minorHAnsi"/>
        </w:rPr>
        <w:t xml:space="preserve"> of </w:t>
      </w:r>
      <w:r w:rsidR="00465A92" w:rsidRPr="00F64A16">
        <w:rPr>
          <w:rFonts w:cstheme="minorHAnsi"/>
          <w:i/>
          <w:iCs/>
        </w:rPr>
        <w:t>herem</w:t>
      </w:r>
      <w:r w:rsidR="00465A92" w:rsidRPr="00F64A16">
        <w:rPr>
          <w:rFonts w:cstheme="minorHAnsi"/>
        </w:rPr>
        <w:t xml:space="preserve"> against an individual (in contrast to </w:t>
      </w:r>
      <w:r w:rsidR="002A77D5" w:rsidRPr="00F64A16">
        <w:rPr>
          <w:rFonts w:cstheme="minorHAnsi"/>
        </w:rPr>
        <w:t xml:space="preserve">the banning of </w:t>
      </w:r>
      <w:r w:rsidR="00465A92" w:rsidRPr="00F64A16">
        <w:rPr>
          <w:rFonts w:cstheme="minorHAnsi"/>
        </w:rPr>
        <w:t xml:space="preserve">books, </w:t>
      </w:r>
      <w:r w:rsidR="002A77D5" w:rsidRPr="00F64A16">
        <w:rPr>
          <w:rFonts w:cstheme="minorHAnsi"/>
        </w:rPr>
        <w:t>which has occurred in many cases</w:t>
      </w:r>
      <w:r w:rsidR="00465A92" w:rsidRPr="00F64A16">
        <w:rPr>
          <w:rFonts w:cstheme="minorHAnsi"/>
        </w:rPr>
        <w:t>).</w:t>
      </w:r>
    </w:p>
    <w:p w14:paraId="3A60DFF2" w14:textId="404C1B86" w:rsidR="00465A92" w:rsidRPr="00F64A16" w:rsidRDefault="00284DA5" w:rsidP="00A63B2B">
      <w:pPr>
        <w:bidi w:val="0"/>
        <w:spacing w:line="360" w:lineRule="auto"/>
        <w:rPr>
          <w:rFonts w:cstheme="minorHAnsi"/>
        </w:rPr>
      </w:pPr>
      <w:r w:rsidRPr="00F64A16">
        <w:rPr>
          <w:rFonts w:cstheme="minorHAnsi"/>
        </w:rPr>
        <w:t xml:space="preserve">Much more common was </w:t>
      </w:r>
      <w:r w:rsidR="000F420E" w:rsidRPr="00F64A16">
        <w:rPr>
          <w:rFonts w:cstheme="minorHAnsi"/>
        </w:rPr>
        <w:t xml:space="preserve">a milder </w:t>
      </w:r>
      <w:r w:rsidRPr="00F64A16">
        <w:rPr>
          <w:rFonts w:cstheme="minorHAnsi"/>
        </w:rPr>
        <w:t xml:space="preserve">form </w:t>
      </w:r>
      <w:r w:rsidR="00BC0E01" w:rsidRPr="00F64A16">
        <w:rPr>
          <w:rFonts w:cstheme="minorHAnsi"/>
        </w:rPr>
        <w:t xml:space="preserve">of </w:t>
      </w:r>
      <w:r w:rsidR="00BC0E01" w:rsidRPr="00F64A16">
        <w:rPr>
          <w:rFonts w:cstheme="minorHAnsi"/>
          <w:i/>
          <w:iCs/>
        </w:rPr>
        <w:t>her</w:t>
      </w:r>
      <w:r w:rsidRPr="00F64A16">
        <w:rPr>
          <w:rFonts w:cstheme="minorHAnsi"/>
          <w:i/>
          <w:iCs/>
        </w:rPr>
        <w:t>e</w:t>
      </w:r>
      <w:r w:rsidR="00BC0E01" w:rsidRPr="00F64A16">
        <w:rPr>
          <w:rFonts w:cstheme="minorHAnsi"/>
          <w:i/>
          <w:iCs/>
        </w:rPr>
        <w:t>m</w:t>
      </w:r>
      <w:r w:rsidR="00BC0E01" w:rsidRPr="00F64A16">
        <w:rPr>
          <w:rFonts w:cstheme="minorHAnsi"/>
        </w:rPr>
        <w:t xml:space="preserve"> known as the “distancing methods of Rabbenu Tam”</w:t>
      </w:r>
      <w:r w:rsidRPr="00F64A16">
        <w:rPr>
          <w:rFonts w:cstheme="minorHAnsi"/>
        </w:rPr>
        <w:t>—</w:t>
      </w:r>
      <w:r w:rsidR="000D2F4F" w:rsidRPr="00F64A16">
        <w:rPr>
          <w:rFonts w:cstheme="minorHAnsi"/>
        </w:rPr>
        <w:t xml:space="preserve">a </w:t>
      </w:r>
      <w:r w:rsidR="002F3574" w:rsidRPr="00F64A16">
        <w:rPr>
          <w:rFonts w:cstheme="minorHAnsi"/>
        </w:rPr>
        <w:t xml:space="preserve">set </w:t>
      </w:r>
      <w:r w:rsidR="000D2F4F" w:rsidRPr="00F64A16">
        <w:rPr>
          <w:rFonts w:cstheme="minorHAnsi"/>
        </w:rPr>
        <w:t xml:space="preserve">of social sanctions that </w:t>
      </w:r>
      <w:r w:rsidR="00FD27D5" w:rsidRPr="00F64A16">
        <w:rPr>
          <w:rFonts w:cstheme="minorHAnsi"/>
        </w:rPr>
        <w:t xml:space="preserve">establish distance between </w:t>
      </w:r>
      <w:r w:rsidR="000D2F4F" w:rsidRPr="00F64A16">
        <w:rPr>
          <w:rFonts w:cstheme="minorHAnsi"/>
        </w:rPr>
        <w:t xml:space="preserve">an individual </w:t>
      </w:r>
      <w:r w:rsidR="00FD27D5" w:rsidRPr="00F64A16">
        <w:rPr>
          <w:rFonts w:cstheme="minorHAnsi"/>
        </w:rPr>
        <w:t xml:space="preserve">and </w:t>
      </w:r>
      <w:r w:rsidR="000D2F4F" w:rsidRPr="00F64A16">
        <w:rPr>
          <w:rFonts w:cstheme="minorHAnsi"/>
        </w:rPr>
        <w:t xml:space="preserve">the public. These rules were </w:t>
      </w:r>
      <w:r w:rsidR="00932B49" w:rsidRPr="00F64A16">
        <w:rPr>
          <w:rFonts w:cstheme="minorHAnsi"/>
        </w:rPr>
        <w:t xml:space="preserve">set forth </w:t>
      </w:r>
      <w:r w:rsidR="000D2F4F" w:rsidRPr="00F64A16">
        <w:rPr>
          <w:rFonts w:cstheme="minorHAnsi"/>
        </w:rPr>
        <w:t xml:space="preserve">by Rabbi Jacob b. Meir (1100–1171), </w:t>
      </w:r>
      <w:r w:rsidR="00C3234C" w:rsidRPr="00F64A16">
        <w:rPr>
          <w:rFonts w:cstheme="minorHAnsi"/>
        </w:rPr>
        <w:t>a</w:t>
      </w:r>
      <w:r w:rsidR="006D329B" w:rsidRPr="00F64A16">
        <w:rPr>
          <w:rFonts w:cstheme="minorHAnsi"/>
        </w:rPr>
        <w:t>.</w:t>
      </w:r>
      <w:r w:rsidR="00C3234C" w:rsidRPr="00F64A16">
        <w:rPr>
          <w:rFonts w:cstheme="minorHAnsi"/>
        </w:rPr>
        <w:t>k</w:t>
      </w:r>
      <w:r w:rsidR="006D329B" w:rsidRPr="00F64A16">
        <w:rPr>
          <w:rFonts w:cstheme="minorHAnsi"/>
        </w:rPr>
        <w:t>.</w:t>
      </w:r>
      <w:r w:rsidR="00C3234C" w:rsidRPr="00F64A16">
        <w:rPr>
          <w:rFonts w:cstheme="minorHAnsi"/>
        </w:rPr>
        <w:t>a</w:t>
      </w:r>
      <w:r w:rsidR="006D329B" w:rsidRPr="00F64A16">
        <w:rPr>
          <w:rFonts w:cstheme="minorHAnsi"/>
        </w:rPr>
        <w:t>.</w:t>
      </w:r>
      <w:r w:rsidR="00C3234C" w:rsidRPr="00F64A16">
        <w:rPr>
          <w:rFonts w:cstheme="minorHAnsi"/>
        </w:rPr>
        <w:t xml:space="preserve"> </w:t>
      </w:r>
      <w:r w:rsidR="000D2F4F" w:rsidRPr="00F64A16">
        <w:rPr>
          <w:rFonts w:cstheme="minorHAnsi"/>
        </w:rPr>
        <w:t>Rabbenu Tam</w:t>
      </w:r>
      <w:r w:rsidR="00C3234C" w:rsidRPr="00F64A16">
        <w:rPr>
          <w:rFonts w:cstheme="minorHAnsi"/>
        </w:rPr>
        <w:t xml:space="preserve">, one of the greatest </w:t>
      </w:r>
      <w:r w:rsidR="005E3EE4" w:rsidRPr="00F64A16">
        <w:rPr>
          <w:rFonts w:cstheme="minorHAnsi"/>
        </w:rPr>
        <w:t xml:space="preserve">Jewish </w:t>
      </w:r>
      <w:r w:rsidR="00C3234C" w:rsidRPr="00F64A16">
        <w:rPr>
          <w:rFonts w:cstheme="minorHAnsi"/>
        </w:rPr>
        <w:t>sages of France in his time</w:t>
      </w:r>
      <w:r w:rsidR="000D2F4F" w:rsidRPr="00F64A16">
        <w:rPr>
          <w:rFonts w:cstheme="minorHAnsi"/>
        </w:rPr>
        <w:t>. They are applied to this day b</w:t>
      </w:r>
      <w:r w:rsidR="001E3FFB" w:rsidRPr="00F64A16">
        <w:rPr>
          <w:rFonts w:cstheme="minorHAnsi"/>
        </w:rPr>
        <w:t xml:space="preserve">y rabbinical courts, mainly against </w:t>
      </w:r>
      <w:r w:rsidR="00B13CD0" w:rsidRPr="00F64A16">
        <w:rPr>
          <w:rFonts w:cstheme="minorHAnsi"/>
        </w:rPr>
        <w:t>“</w:t>
      </w:r>
      <w:r w:rsidR="00B13CD0" w:rsidRPr="00F64A16">
        <w:rPr>
          <w:rFonts w:cstheme="minorHAnsi"/>
          <w:i/>
          <w:iCs/>
        </w:rPr>
        <w:t>get</w:t>
      </w:r>
      <w:r w:rsidR="005E3EE4" w:rsidRPr="00F64A16">
        <w:rPr>
          <w:rFonts w:cstheme="minorHAnsi"/>
        </w:rPr>
        <w:t>-</w:t>
      </w:r>
      <w:r w:rsidR="00B13CD0" w:rsidRPr="00F64A16">
        <w:rPr>
          <w:rFonts w:cstheme="minorHAnsi"/>
        </w:rPr>
        <w:t>refusers” (</w:t>
      </w:r>
      <w:r w:rsidR="001E3FFB" w:rsidRPr="00F64A16">
        <w:rPr>
          <w:rFonts w:cstheme="minorHAnsi"/>
        </w:rPr>
        <w:t xml:space="preserve">husbands who refuse to release wives who </w:t>
      </w:r>
      <w:r w:rsidR="00B13CD0" w:rsidRPr="00F64A16">
        <w:rPr>
          <w:rFonts w:cstheme="minorHAnsi"/>
        </w:rPr>
        <w:t xml:space="preserve">wish to </w:t>
      </w:r>
      <w:r w:rsidR="001E3FFB" w:rsidRPr="00F64A16">
        <w:rPr>
          <w:rFonts w:cstheme="minorHAnsi"/>
        </w:rPr>
        <w:t>divorce</w:t>
      </w:r>
      <w:r w:rsidR="00B13CD0" w:rsidRPr="00F64A16">
        <w:rPr>
          <w:rFonts w:cstheme="minorHAnsi"/>
        </w:rPr>
        <w:t xml:space="preserve"> them</w:t>
      </w:r>
      <w:r w:rsidR="001E3FFB" w:rsidRPr="00F64A16">
        <w:rPr>
          <w:rFonts w:cstheme="minorHAnsi"/>
        </w:rPr>
        <w:t xml:space="preserve">). </w:t>
      </w:r>
      <w:r w:rsidR="00A14BE8" w:rsidRPr="00F64A16">
        <w:rPr>
          <w:rFonts w:cstheme="minorHAnsi"/>
        </w:rPr>
        <w:t>The</w:t>
      </w:r>
      <w:r w:rsidR="006D329B" w:rsidRPr="00F64A16">
        <w:rPr>
          <w:rFonts w:cstheme="minorHAnsi"/>
        </w:rPr>
        <w:t>y</w:t>
      </w:r>
      <w:r w:rsidR="00A14BE8" w:rsidRPr="00F64A16">
        <w:rPr>
          <w:rFonts w:cstheme="minorHAnsi"/>
        </w:rPr>
        <w:t xml:space="preserve"> are social </w:t>
      </w:r>
      <w:r w:rsidR="006D329B" w:rsidRPr="00F64A16">
        <w:rPr>
          <w:rFonts w:cstheme="minorHAnsi"/>
        </w:rPr>
        <w:t xml:space="preserve">in </w:t>
      </w:r>
      <w:r w:rsidR="00A14BE8" w:rsidRPr="00F64A16">
        <w:rPr>
          <w:rFonts w:cstheme="minorHAnsi"/>
        </w:rPr>
        <w:t>nature, e.g</w:t>
      </w:r>
      <w:r w:rsidR="00305835" w:rsidRPr="00F64A16">
        <w:rPr>
          <w:rFonts w:cstheme="minorHAnsi"/>
        </w:rPr>
        <w:t>.</w:t>
      </w:r>
      <w:r w:rsidR="00A14BE8" w:rsidRPr="00F64A16">
        <w:rPr>
          <w:rFonts w:cstheme="minorHAnsi"/>
        </w:rPr>
        <w:t>, forbidding members of the community to</w:t>
      </w:r>
      <w:r w:rsidR="00193945" w:rsidRPr="00F64A16">
        <w:rPr>
          <w:rFonts w:cstheme="minorHAnsi"/>
        </w:rPr>
        <w:t xml:space="preserve"> </w:t>
      </w:r>
      <w:r w:rsidR="00A14BE8" w:rsidRPr="00F64A16">
        <w:rPr>
          <w:rFonts w:cstheme="minorHAnsi"/>
        </w:rPr>
        <w:t xml:space="preserve">converse with </w:t>
      </w:r>
      <w:r w:rsidR="00193945" w:rsidRPr="00F64A16">
        <w:rPr>
          <w:rFonts w:cstheme="minorHAnsi"/>
        </w:rPr>
        <w:t>those targeted</w:t>
      </w:r>
      <w:r w:rsidR="00A14BE8" w:rsidRPr="00F64A16">
        <w:rPr>
          <w:rFonts w:cstheme="minorHAnsi"/>
        </w:rPr>
        <w:t xml:space="preserve">, to greet them, to teach them Torah, </w:t>
      </w:r>
      <w:r w:rsidR="00193945" w:rsidRPr="00F64A16">
        <w:rPr>
          <w:rFonts w:cstheme="minorHAnsi"/>
        </w:rPr>
        <w:t xml:space="preserve">and </w:t>
      </w:r>
      <w:r w:rsidR="00A14BE8" w:rsidRPr="00F64A16">
        <w:rPr>
          <w:rFonts w:cstheme="minorHAnsi"/>
        </w:rPr>
        <w:t xml:space="preserve">to honor them in </w:t>
      </w:r>
      <w:r w:rsidR="005E3EE4" w:rsidRPr="00F64A16">
        <w:rPr>
          <w:rFonts w:cstheme="minorHAnsi"/>
        </w:rPr>
        <w:t xml:space="preserve">any </w:t>
      </w:r>
      <w:r w:rsidR="00A14BE8" w:rsidRPr="00F64A16">
        <w:rPr>
          <w:rFonts w:cstheme="minorHAnsi"/>
        </w:rPr>
        <w:t xml:space="preserve">way; to do business with them, </w:t>
      </w:r>
      <w:r w:rsidR="00193945" w:rsidRPr="00F64A16">
        <w:rPr>
          <w:rFonts w:cstheme="minorHAnsi"/>
        </w:rPr>
        <w:t xml:space="preserve">and </w:t>
      </w:r>
      <w:r w:rsidR="00A14BE8" w:rsidRPr="00F64A16">
        <w:rPr>
          <w:rFonts w:cstheme="minorHAnsi"/>
        </w:rPr>
        <w:t>to host them or visit them when they are ill</w:t>
      </w:r>
      <w:r w:rsidR="005E3EE4" w:rsidRPr="00F64A16">
        <w:rPr>
          <w:rFonts w:cstheme="minorHAnsi"/>
        </w:rPr>
        <w:t>.</w:t>
      </w:r>
      <w:r w:rsidR="00193945" w:rsidRPr="00F64A16">
        <w:rPr>
          <w:rFonts w:cstheme="minorHAnsi"/>
        </w:rPr>
        <w:t xml:space="preserve">  They also include </w:t>
      </w:r>
      <w:r w:rsidR="00A14BE8" w:rsidRPr="00F64A16">
        <w:rPr>
          <w:rFonts w:cstheme="minorHAnsi"/>
        </w:rPr>
        <w:t>religious injunctions</w:t>
      </w:r>
      <w:r w:rsidR="00193945" w:rsidRPr="00F64A16">
        <w:rPr>
          <w:rFonts w:cstheme="minorHAnsi"/>
        </w:rPr>
        <w:t>: do</w:t>
      </w:r>
      <w:r w:rsidR="00A14BE8" w:rsidRPr="00F64A16">
        <w:rPr>
          <w:rFonts w:cstheme="minorHAnsi"/>
        </w:rPr>
        <w:t xml:space="preserve"> not seat them in the synagogue</w:t>
      </w:r>
      <w:r w:rsidR="00193945" w:rsidRPr="00F64A16">
        <w:rPr>
          <w:rFonts w:cstheme="minorHAnsi"/>
        </w:rPr>
        <w:t xml:space="preserve">; </w:t>
      </w:r>
      <w:r w:rsidR="00A14BE8" w:rsidRPr="00F64A16">
        <w:rPr>
          <w:rFonts w:cstheme="minorHAnsi"/>
        </w:rPr>
        <w:t xml:space="preserve">deny them any religious practice that </w:t>
      </w:r>
      <w:r w:rsidR="00193945" w:rsidRPr="00F64A16">
        <w:rPr>
          <w:rFonts w:cstheme="minorHAnsi"/>
        </w:rPr>
        <w:t>would include</w:t>
      </w:r>
      <w:r w:rsidR="00A14BE8" w:rsidRPr="00F64A16">
        <w:rPr>
          <w:rFonts w:cstheme="minorHAnsi"/>
        </w:rPr>
        <w:t xml:space="preserve"> them in public worship: to go up to the Torah, to lead prayer servi</w:t>
      </w:r>
      <w:r w:rsidR="00305835" w:rsidRPr="00F64A16">
        <w:rPr>
          <w:rFonts w:cstheme="minorHAnsi"/>
        </w:rPr>
        <w:t>c</w:t>
      </w:r>
      <w:r w:rsidR="00A14BE8" w:rsidRPr="00F64A16">
        <w:rPr>
          <w:rFonts w:cstheme="minorHAnsi"/>
        </w:rPr>
        <w:t xml:space="preserve">es, </w:t>
      </w:r>
      <w:r w:rsidR="00697665" w:rsidRPr="00F64A16">
        <w:rPr>
          <w:rFonts w:cstheme="minorHAnsi"/>
        </w:rPr>
        <w:t xml:space="preserve">and </w:t>
      </w:r>
      <w:r w:rsidR="00A14BE8" w:rsidRPr="00F64A16">
        <w:rPr>
          <w:rFonts w:cstheme="minorHAnsi"/>
        </w:rPr>
        <w:t xml:space="preserve">to recite the Kaddish after a relative’s death. </w:t>
      </w:r>
      <w:r w:rsidR="00BB03B6" w:rsidRPr="00F64A16">
        <w:rPr>
          <w:rFonts w:cstheme="minorHAnsi"/>
        </w:rPr>
        <w:t>The substantive difference be</w:t>
      </w:r>
      <w:r w:rsidR="00305835" w:rsidRPr="00F64A16">
        <w:rPr>
          <w:rFonts w:cstheme="minorHAnsi"/>
        </w:rPr>
        <w:t>t</w:t>
      </w:r>
      <w:r w:rsidR="00BB03B6" w:rsidRPr="00F64A16">
        <w:rPr>
          <w:rFonts w:cstheme="minorHAnsi"/>
        </w:rPr>
        <w:t xml:space="preserve">ween these rules and the traditional </w:t>
      </w:r>
      <w:r w:rsidR="00BB03B6" w:rsidRPr="00F64A16">
        <w:rPr>
          <w:rFonts w:cstheme="minorHAnsi"/>
          <w:i/>
          <w:iCs/>
        </w:rPr>
        <w:t>herem</w:t>
      </w:r>
      <w:r w:rsidR="00BB03B6" w:rsidRPr="00F64A16">
        <w:rPr>
          <w:rFonts w:cstheme="minorHAnsi"/>
        </w:rPr>
        <w:t xml:space="preserve"> is that while </w:t>
      </w:r>
      <w:r w:rsidR="00BB03B6" w:rsidRPr="00F64A16">
        <w:rPr>
          <w:rFonts w:cstheme="minorHAnsi"/>
          <w:i/>
          <w:iCs/>
        </w:rPr>
        <w:t>herem</w:t>
      </w:r>
      <w:r w:rsidR="00BB03B6" w:rsidRPr="00F64A16">
        <w:rPr>
          <w:rFonts w:cstheme="minorHAnsi"/>
        </w:rPr>
        <w:t xml:space="preserve"> </w:t>
      </w:r>
      <w:r w:rsidR="00193945" w:rsidRPr="00F64A16">
        <w:rPr>
          <w:rFonts w:cstheme="minorHAnsi"/>
        </w:rPr>
        <w:t xml:space="preserve">targets </w:t>
      </w:r>
      <w:r w:rsidR="00BB03B6" w:rsidRPr="00F64A16">
        <w:rPr>
          <w:rFonts w:cstheme="minorHAnsi"/>
        </w:rPr>
        <w:t xml:space="preserve">the </w:t>
      </w:r>
      <w:r w:rsidR="00193945" w:rsidRPr="00F64A16">
        <w:rPr>
          <w:rFonts w:cstheme="minorHAnsi"/>
        </w:rPr>
        <w:t>alleged miscreant</w:t>
      </w:r>
      <w:r w:rsidR="00BB03B6" w:rsidRPr="00F64A16">
        <w:rPr>
          <w:rFonts w:cstheme="minorHAnsi"/>
        </w:rPr>
        <w:t>, the “distancing methods of Rabbenu Tam”</w:t>
      </w:r>
      <w:r w:rsidR="00677F7B" w:rsidRPr="00F64A16">
        <w:rPr>
          <w:rFonts w:cstheme="minorHAnsi"/>
        </w:rPr>
        <w:t xml:space="preserve"> are addressed to the public, which, in essence, is </w:t>
      </w:r>
      <w:r w:rsidR="00193945" w:rsidRPr="00F64A16">
        <w:rPr>
          <w:rFonts w:cstheme="minorHAnsi"/>
        </w:rPr>
        <w:t xml:space="preserve">instructed </w:t>
      </w:r>
      <w:r w:rsidR="00677F7B" w:rsidRPr="00F64A16">
        <w:rPr>
          <w:rFonts w:cstheme="minorHAnsi"/>
        </w:rPr>
        <w:t xml:space="preserve">to withhold </w:t>
      </w:r>
      <w:r w:rsidR="003F1092" w:rsidRPr="00F64A16">
        <w:rPr>
          <w:rFonts w:cstheme="minorHAnsi"/>
        </w:rPr>
        <w:t xml:space="preserve">favorable treatment of the target by </w:t>
      </w:r>
      <w:r w:rsidR="00677F7B" w:rsidRPr="00F64A16">
        <w:rPr>
          <w:rFonts w:cstheme="minorHAnsi"/>
        </w:rPr>
        <w:t xml:space="preserve">placing </w:t>
      </w:r>
      <w:r w:rsidR="003F1092" w:rsidRPr="00F64A16">
        <w:rPr>
          <w:rFonts w:cstheme="minorHAnsi"/>
        </w:rPr>
        <w:t xml:space="preserve">him at physical and symbolic </w:t>
      </w:r>
      <w:r w:rsidR="00677F7B" w:rsidRPr="00F64A16">
        <w:rPr>
          <w:rFonts w:cstheme="minorHAnsi"/>
        </w:rPr>
        <w:t>arm’s length</w:t>
      </w:r>
      <w:r w:rsidR="003F1092" w:rsidRPr="00F64A16">
        <w:rPr>
          <w:rFonts w:cstheme="minorHAnsi"/>
        </w:rPr>
        <w:t>.</w:t>
      </w:r>
    </w:p>
    <w:p w14:paraId="317C20E7" w14:textId="28DF3737" w:rsidR="003F1092" w:rsidRPr="00F64A16" w:rsidRDefault="00305835" w:rsidP="0083505C">
      <w:pPr>
        <w:bidi w:val="0"/>
        <w:spacing w:line="360" w:lineRule="auto"/>
        <w:rPr>
          <w:rFonts w:cstheme="minorHAnsi"/>
        </w:rPr>
      </w:pPr>
      <w:r w:rsidRPr="00F64A16">
        <w:rPr>
          <w:rFonts w:cstheme="minorHAnsi"/>
        </w:rPr>
        <w:lastRenderedPageBreak/>
        <w:t xml:space="preserve">Nearly all </w:t>
      </w:r>
      <w:r w:rsidR="003F1092" w:rsidRPr="00F64A16">
        <w:rPr>
          <w:rFonts w:cstheme="minorHAnsi"/>
        </w:rPr>
        <w:t xml:space="preserve">halakhic rulings </w:t>
      </w:r>
      <w:r w:rsidR="006D7BC6" w:rsidRPr="00F64A16">
        <w:rPr>
          <w:rFonts w:cstheme="minorHAnsi"/>
        </w:rPr>
        <w:t xml:space="preserve">relating </w:t>
      </w:r>
      <w:r w:rsidR="003F1092" w:rsidRPr="00F64A16">
        <w:rPr>
          <w:rFonts w:cstheme="minorHAnsi"/>
        </w:rPr>
        <w:t>t</w:t>
      </w:r>
      <w:r w:rsidR="000C49C0" w:rsidRPr="00F64A16">
        <w:rPr>
          <w:rFonts w:cstheme="minorHAnsi"/>
        </w:rPr>
        <w:t>o</w:t>
      </w:r>
      <w:r w:rsidR="003F1092" w:rsidRPr="00F64A16">
        <w:rPr>
          <w:rFonts w:cstheme="minorHAnsi"/>
        </w:rPr>
        <w:t xml:space="preserve"> the proper treatment of smartphone owners seem to follow the practi</w:t>
      </w:r>
      <w:r w:rsidR="000C49C0" w:rsidRPr="00F64A16">
        <w:rPr>
          <w:rFonts w:cstheme="minorHAnsi"/>
        </w:rPr>
        <w:t>c</w:t>
      </w:r>
      <w:r w:rsidR="003F1092" w:rsidRPr="00F64A16">
        <w:rPr>
          <w:rFonts w:cstheme="minorHAnsi"/>
        </w:rPr>
        <w:t xml:space="preserve">es of Rabbenu Tam. </w:t>
      </w:r>
      <w:r w:rsidR="00901CD5" w:rsidRPr="00F64A16">
        <w:rPr>
          <w:rFonts w:cstheme="minorHAnsi"/>
        </w:rPr>
        <w:t xml:space="preserve">The social sanctions that they </w:t>
      </w:r>
      <w:r w:rsidR="00854990" w:rsidRPr="00F64A16">
        <w:rPr>
          <w:rFonts w:cstheme="minorHAnsi"/>
        </w:rPr>
        <w:t>i</w:t>
      </w:r>
      <w:r w:rsidR="003F1092" w:rsidRPr="00F64A16">
        <w:rPr>
          <w:rFonts w:cstheme="minorHAnsi"/>
        </w:rPr>
        <w:t xml:space="preserve">mpose </w:t>
      </w:r>
      <w:r w:rsidR="00901CD5" w:rsidRPr="00F64A16">
        <w:rPr>
          <w:rFonts w:cstheme="minorHAnsi"/>
        </w:rPr>
        <w:t xml:space="preserve">fall within </w:t>
      </w:r>
      <w:r w:rsidR="003F1092" w:rsidRPr="00F64A16">
        <w:rPr>
          <w:rFonts w:cstheme="minorHAnsi"/>
        </w:rPr>
        <w:t>the domain of the religious community</w:t>
      </w:r>
      <w:r w:rsidR="004C5FC2" w:rsidRPr="00F64A16">
        <w:rPr>
          <w:rFonts w:cstheme="minorHAnsi"/>
        </w:rPr>
        <w:t>. Thus, they exclude</w:t>
      </w:r>
      <w:r w:rsidR="003F1092" w:rsidRPr="00F64A16">
        <w:rPr>
          <w:rFonts w:cstheme="minorHAnsi"/>
        </w:rPr>
        <w:t xml:space="preserve"> the targeted person from the prayer quorum, </w:t>
      </w:r>
      <w:r w:rsidR="00901CD5" w:rsidRPr="00F64A16">
        <w:rPr>
          <w:rFonts w:cstheme="minorHAnsi"/>
        </w:rPr>
        <w:t xml:space="preserve">from </w:t>
      </w:r>
      <w:r w:rsidR="00417B95" w:rsidRPr="00F64A16">
        <w:rPr>
          <w:rFonts w:cstheme="minorHAnsi"/>
        </w:rPr>
        <w:t>lead</w:t>
      </w:r>
      <w:r w:rsidR="00901CD5" w:rsidRPr="00F64A16">
        <w:rPr>
          <w:rFonts w:cstheme="minorHAnsi"/>
        </w:rPr>
        <w:t>ing</w:t>
      </w:r>
      <w:r w:rsidR="00417B95" w:rsidRPr="00F64A16">
        <w:rPr>
          <w:rFonts w:cstheme="minorHAnsi"/>
        </w:rPr>
        <w:t xml:space="preserve"> prayer services and be</w:t>
      </w:r>
      <w:r w:rsidR="00901CD5" w:rsidRPr="00F64A16">
        <w:rPr>
          <w:rFonts w:cstheme="minorHAnsi"/>
        </w:rPr>
        <w:t>ing</w:t>
      </w:r>
      <w:r w:rsidR="00417B95" w:rsidRPr="00F64A16">
        <w:rPr>
          <w:rFonts w:cstheme="minorHAnsi"/>
        </w:rPr>
        <w:t xml:space="preserve"> called t</w:t>
      </w:r>
      <w:r w:rsidR="00901CD5" w:rsidRPr="00F64A16">
        <w:rPr>
          <w:rFonts w:cstheme="minorHAnsi"/>
        </w:rPr>
        <w:t>o</w:t>
      </w:r>
      <w:r w:rsidR="00417B95" w:rsidRPr="00F64A16">
        <w:rPr>
          <w:rFonts w:cstheme="minorHAnsi"/>
        </w:rPr>
        <w:t xml:space="preserve"> the Torah, </w:t>
      </w:r>
      <w:r w:rsidR="00901CD5" w:rsidRPr="00F64A16">
        <w:rPr>
          <w:rFonts w:cstheme="minorHAnsi"/>
        </w:rPr>
        <w:t xml:space="preserve">from </w:t>
      </w:r>
      <w:r w:rsidR="00193945" w:rsidRPr="00F64A16">
        <w:rPr>
          <w:rFonts w:cstheme="minorHAnsi"/>
        </w:rPr>
        <w:t xml:space="preserve">receiving </w:t>
      </w:r>
      <w:r w:rsidR="00417B95" w:rsidRPr="00F64A16">
        <w:rPr>
          <w:rFonts w:cstheme="minorHAnsi"/>
        </w:rPr>
        <w:t xml:space="preserve">godfather </w:t>
      </w:r>
      <w:r w:rsidR="00193945" w:rsidRPr="00F64A16">
        <w:rPr>
          <w:rFonts w:cstheme="minorHAnsi"/>
        </w:rPr>
        <w:t xml:space="preserve">honors </w:t>
      </w:r>
      <w:r w:rsidR="00417B95" w:rsidRPr="00F64A16">
        <w:rPr>
          <w:rFonts w:cstheme="minorHAnsi"/>
        </w:rPr>
        <w:t>at a circumcision ceremony, and so on. The apparent rationale behind these sanctions</w:t>
      </w:r>
      <w:r w:rsidR="00901CD5" w:rsidRPr="00F64A16">
        <w:rPr>
          <w:rFonts w:cstheme="minorHAnsi"/>
        </w:rPr>
        <w:t>,</w:t>
      </w:r>
      <w:r w:rsidR="00417B95" w:rsidRPr="00F64A16">
        <w:rPr>
          <w:rFonts w:cstheme="minorHAnsi"/>
        </w:rPr>
        <w:t xml:space="preserve"> essentially</w:t>
      </w:r>
      <w:r w:rsidR="00901CD5" w:rsidRPr="00F64A16">
        <w:rPr>
          <w:rFonts w:cstheme="minorHAnsi"/>
        </w:rPr>
        <w:t>, is</w:t>
      </w:r>
      <w:r w:rsidR="00417B95" w:rsidRPr="00F64A16">
        <w:rPr>
          <w:rFonts w:cstheme="minorHAnsi"/>
        </w:rPr>
        <w:t xml:space="preserve"> related to the perceive</w:t>
      </w:r>
      <w:r w:rsidR="00901CD5" w:rsidRPr="00F64A16">
        <w:rPr>
          <w:rFonts w:cstheme="minorHAnsi"/>
        </w:rPr>
        <w:t>d</w:t>
      </w:r>
      <w:r w:rsidR="00417B95" w:rsidRPr="00F64A16">
        <w:rPr>
          <w:rFonts w:cstheme="minorHAnsi"/>
        </w:rPr>
        <w:t xml:space="preserve"> offense caused by the presence of the smartphone in the </w:t>
      </w:r>
      <w:r w:rsidR="00F770C1" w:rsidRPr="00F64A16">
        <w:rPr>
          <w:rFonts w:cstheme="minorHAnsi"/>
        </w:rPr>
        <w:t>ultra-Orthodox</w:t>
      </w:r>
      <w:r w:rsidR="00417B95" w:rsidRPr="00F64A16">
        <w:rPr>
          <w:rFonts w:cstheme="minorHAnsi"/>
        </w:rPr>
        <w:t xml:space="preserve"> public</w:t>
      </w:r>
      <w:r w:rsidR="00901CD5" w:rsidRPr="00F64A16">
        <w:rPr>
          <w:rFonts w:cstheme="minorHAnsi"/>
        </w:rPr>
        <w:t>. Since</w:t>
      </w:r>
      <w:r w:rsidR="00417B95" w:rsidRPr="00F64A16">
        <w:rPr>
          <w:rFonts w:cstheme="minorHAnsi"/>
        </w:rPr>
        <w:t xml:space="preserve"> the mobile phone </w:t>
      </w:r>
      <w:r w:rsidR="00901CD5" w:rsidRPr="00F64A16">
        <w:rPr>
          <w:rFonts w:cstheme="minorHAnsi"/>
        </w:rPr>
        <w:t xml:space="preserve">causes </w:t>
      </w:r>
      <w:r w:rsidR="00417B95" w:rsidRPr="00F64A16">
        <w:rPr>
          <w:rFonts w:cstheme="minorHAnsi"/>
        </w:rPr>
        <w:t xml:space="preserve">social </w:t>
      </w:r>
      <w:r w:rsidR="00193945" w:rsidRPr="00F64A16">
        <w:rPr>
          <w:rFonts w:cstheme="minorHAnsi"/>
        </w:rPr>
        <w:t xml:space="preserve">harm </w:t>
      </w:r>
      <w:r w:rsidR="00417B95" w:rsidRPr="00F64A16">
        <w:rPr>
          <w:rFonts w:cstheme="minorHAnsi"/>
        </w:rPr>
        <w:t xml:space="preserve">and environmental </w:t>
      </w:r>
      <w:r w:rsidR="00193945" w:rsidRPr="00F64A16">
        <w:rPr>
          <w:rFonts w:cstheme="minorHAnsi"/>
        </w:rPr>
        <w:t xml:space="preserve">degradation </w:t>
      </w:r>
      <w:r w:rsidR="00417B95" w:rsidRPr="00F64A16">
        <w:rPr>
          <w:rFonts w:cstheme="minorHAnsi"/>
        </w:rPr>
        <w:t xml:space="preserve">of the Torah climate in the </w:t>
      </w:r>
      <w:r w:rsidR="00F770C1" w:rsidRPr="00F64A16">
        <w:rPr>
          <w:rFonts w:cstheme="minorHAnsi"/>
        </w:rPr>
        <w:t>ultra-Orthodox</w:t>
      </w:r>
      <w:r w:rsidR="00417B95" w:rsidRPr="00F64A16">
        <w:rPr>
          <w:rFonts w:cstheme="minorHAnsi"/>
        </w:rPr>
        <w:t xml:space="preserve"> community, the appropriate sanction is de facto distancing from normal social contact. This is also compatible with the historical aspect of the Rabbenu Tam injunctions, as a sanction invoked against those who commit a “social” and not a “religious” transgression (foremost </w:t>
      </w:r>
      <w:r w:rsidR="00B13CD0" w:rsidRPr="00F64A16">
        <w:rPr>
          <w:rFonts w:cstheme="minorHAnsi"/>
        </w:rPr>
        <w:t>“</w:t>
      </w:r>
      <w:r w:rsidR="00417B95" w:rsidRPr="00F64A16">
        <w:rPr>
          <w:rFonts w:cstheme="minorHAnsi"/>
          <w:i/>
          <w:iCs/>
        </w:rPr>
        <w:t>get</w:t>
      </w:r>
      <w:r w:rsidR="005E3EE4" w:rsidRPr="00F64A16">
        <w:rPr>
          <w:rFonts w:cstheme="minorHAnsi"/>
        </w:rPr>
        <w:t>-</w:t>
      </w:r>
      <w:r w:rsidR="00417B95" w:rsidRPr="00F64A16">
        <w:rPr>
          <w:rFonts w:cstheme="minorHAnsi"/>
        </w:rPr>
        <w:t>refusers</w:t>
      </w:r>
      <w:r w:rsidR="00B13CD0" w:rsidRPr="00F64A16">
        <w:rPr>
          <w:rFonts w:cstheme="minorHAnsi"/>
        </w:rPr>
        <w:t>”</w:t>
      </w:r>
      <w:r w:rsidR="00417B95" w:rsidRPr="00F64A16">
        <w:rPr>
          <w:rFonts w:cstheme="minorHAnsi"/>
        </w:rPr>
        <w:t xml:space="preserve"> and not, for example, Sabbath desecrators)</w:t>
      </w:r>
      <w:r w:rsidR="00004BC0" w:rsidRPr="00F64A16">
        <w:rPr>
          <w:rFonts w:cstheme="minorHAnsi"/>
        </w:rPr>
        <w:t>. I</w:t>
      </w:r>
      <w:r w:rsidR="00417B95" w:rsidRPr="00F64A16">
        <w:rPr>
          <w:rFonts w:cstheme="minorHAnsi"/>
        </w:rPr>
        <w:t>n this sense</w:t>
      </w:r>
      <w:r w:rsidR="00AE7886" w:rsidRPr="00F64A16">
        <w:rPr>
          <w:rFonts w:cstheme="minorHAnsi"/>
        </w:rPr>
        <w:t>,</w:t>
      </w:r>
      <w:r w:rsidR="00417B95" w:rsidRPr="00F64A16">
        <w:rPr>
          <w:rFonts w:cstheme="minorHAnsi"/>
        </w:rPr>
        <w:t xml:space="preserve"> </w:t>
      </w:r>
      <w:r w:rsidR="00D15756" w:rsidRPr="00F64A16">
        <w:rPr>
          <w:rFonts w:cstheme="minorHAnsi"/>
        </w:rPr>
        <w:t>owning a smartphone is also perceived as a grave social transgression above all.</w:t>
      </w:r>
    </w:p>
    <w:p w14:paraId="02071D88" w14:textId="578EE733" w:rsidR="00D15756" w:rsidRPr="00F64A16" w:rsidRDefault="0056458C" w:rsidP="00A17DF5">
      <w:pPr>
        <w:bidi w:val="0"/>
        <w:spacing w:line="360" w:lineRule="auto"/>
        <w:rPr>
          <w:rFonts w:cstheme="minorHAnsi"/>
        </w:rPr>
      </w:pPr>
      <w:r w:rsidRPr="00F64A16">
        <w:rPr>
          <w:rFonts w:cstheme="minorHAnsi"/>
        </w:rPr>
        <w:t>C</w:t>
      </w:r>
      <w:r w:rsidR="00D15756" w:rsidRPr="00F64A16">
        <w:rPr>
          <w:rFonts w:cstheme="minorHAnsi"/>
        </w:rPr>
        <w:t>omparing the cellular halakhic rulin</w:t>
      </w:r>
      <w:r w:rsidR="00BB774F" w:rsidRPr="00F64A16">
        <w:rPr>
          <w:rFonts w:cstheme="minorHAnsi"/>
        </w:rPr>
        <w:t>g</w:t>
      </w:r>
      <w:r w:rsidR="00D15756" w:rsidRPr="00F64A16">
        <w:rPr>
          <w:rFonts w:cstheme="minorHAnsi"/>
        </w:rPr>
        <w:t xml:space="preserve">s with the Rabbenu </w:t>
      </w:r>
      <w:r w:rsidR="001316F3" w:rsidRPr="00F64A16">
        <w:rPr>
          <w:rFonts w:cstheme="minorHAnsi"/>
        </w:rPr>
        <w:t>T</w:t>
      </w:r>
      <w:r w:rsidR="00D15756" w:rsidRPr="00F64A16">
        <w:rPr>
          <w:rFonts w:cstheme="minorHAnsi"/>
        </w:rPr>
        <w:t>am injunctions</w:t>
      </w:r>
      <w:r w:rsidR="00BB774F" w:rsidRPr="00F64A16">
        <w:rPr>
          <w:rFonts w:cstheme="minorHAnsi"/>
        </w:rPr>
        <w:t>, one finds</w:t>
      </w:r>
      <w:r w:rsidR="00D15756" w:rsidRPr="00F64A16">
        <w:rPr>
          <w:rFonts w:cstheme="minorHAnsi"/>
        </w:rPr>
        <w:t xml:space="preserve"> additional implications. First, a </w:t>
      </w:r>
      <w:r w:rsidR="005E3EE4" w:rsidRPr="00F64A16">
        <w:rPr>
          <w:rFonts w:cstheme="minorHAnsi"/>
        </w:rPr>
        <w:t>critical</w:t>
      </w:r>
      <w:r w:rsidR="00D15756" w:rsidRPr="00F64A16">
        <w:rPr>
          <w:rFonts w:cstheme="minorHAnsi"/>
        </w:rPr>
        <w:t xml:space="preserve"> aspect of these injunctions </w:t>
      </w:r>
      <w:r w:rsidR="00A17DF5" w:rsidRPr="00F64A16">
        <w:rPr>
          <w:rFonts w:cstheme="minorHAnsi"/>
        </w:rPr>
        <w:t xml:space="preserve">against </w:t>
      </w:r>
      <w:r w:rsidR="00D15756" w:rsidRPr="00F64A16">
        <w:rPr>
          <w:rFonts w:cstheme="minorHAnsi"/>
        </w:rPr>
        <w:t>“</w:t>
      </w:r>
      <w:r w:rsidR="00D15756" w:rsidRPr="00F64A16">
        <w:rPr>
          <w:rFonts w:cstheme="minorHAnsi"/>
          <w:i/>
          <w:iCs/>
        </w:rPr>
        <w:t>get</w:t>
      </w:r>
      <w:r w:rsidR="005E3EE4" w:rsidRPr="00F64A16">
        <w:rPr>
          <w:rFonts w:cstheme="minorHAnsi"/>
        </w:rPr>
        <w:t>-</w:t>
      </w:r>
      <w:r w:rsidR="00D15756" w:rsidRPr="00F64A16">
        <w:rPr>
          <w:rFonts w:cstheme="minorHAnsi"/>
        </w:rPr>
        <w:t xml:space="preserve">refusers” </w:t>
      </w:r>
      <w:r w:rsidR="00AE7886" w:rsidRPr="00F64A16">
        <w:rPr>
          <w:rFonts w:cstheme="minorHAnsi"/>
        </w:rPr>
        <w:t xml:space="preserve">is </w:t>
      </w:r>
      <w:r w:rsidR="00FC49C1" w:rsidRPr="00F64A16">
        <w:rPr>
          <w:rFonts w:cstheme="minorHAnsi"/>
        </w:rPr>
        <w:t>the</w:t>
      </w:r>
      <w:r w:rsidR="00AE7886" w:rsidRPr="00F64A16">
        <w:rPr>
          <w:rFonts w:cstheme="minorHAnsi"/>
        </w:rPr>
        <w:t>ir intrinsic</w:t>
      </w:r>
      <w:r w:rsidR="00FC49C1" w:rsidRPr="00F64A16">
        <w:rPr>
          <w:rFonts w:cstheme="minorHAnsi"/>
        </w:rPr>
        <w:t xml:space="preserve"> shaming effect</w:t>
      </w:r>
      <w:r w:rsidRPr="00F64A16">
        <w:rPr>
          <w:rFonts w:cstheme="minorHAnsi"/>
        </w:rPr>
        <w:t xml:space="preserve">. The </w:t>
      </w:r>
      <w:r w:rsidR="00FC49C1" w:rsidRPr="00F64A16">
        <w:rPr>
          <w:rFonts w:cstheme="minorHAnsi"/>
        </w:rPr>
        <w:t xml:space="preserve">public shaming </w:t>
      </w:r>
      <w:r w:rsidRPr="00F64A16">
        <w:rPr>
          <w:rFonts w:cstheme="minorHAnsi"/>
        </w:rPr>
        <w:t xml:space="preserve">that besets </w:t>
      </w:r>
      <w:r w:rsidR="00FC49C1" w:rsidRPr="00F64A16">
        <w:rPr>
          <w:rFonts w:cstheme="minorHAnsi"/>
        </w:rPr>
        <w:t>the refuser in his community</w:t>
      </w:r>
      <w:r w:rsidRPr="00F64A16">
        <w:rPr>
          <w:rFonts w:cstheme="minorHAnsi"/>
        </w:rPr>
        <w:t>,</w:t>
      </w:r>
      <w:r w:rsidR="00FC49C1" w:rsidRPr="00F64A16">
        <w:rPr>
          <w:rFonts w:cstheme="minorHAnsi"/>
        </w:rPr>
        <w:t xml:space="preserve"> and in other communiti</w:t>
      </w:r>
      <w:r w:rsidR="00751B8A" w:rsidRPr="00F64A16">
        <w:rPr>
          <w:rFonts w:cstheme="minorHAnsi"/>
        </w:rPr>
        <w:t>e</w:t>
      </w:r>
      <w:r w:rsidR="00FC49C1" w:rsidRPr="00F64A16">
        <w:rPr>
          <w:rFonts w:cstheme="minorHAnsi"/>
        </w:rPr>
        <w:t xml:space="preserve">s </w:t>
      </w:r>
      <w:r w:rsidR="00DB1997" w:rsidRPr="00F64A16">
        <w:rPr>
          <w:rFonts w:cstheme="minorHAnsi"/>
        </w:rPr>
        <w:t>where the court’s ruling is disseminated</w:t>
      </w:r>
      <w:r w:rsidRPr="00F64A16">
        <w:rPr>
          <w:rFonts w:cstheme="minorHAnsi"/>
        </w:rPr>
        <w:t>, is</w:t>
      </w:r>
      <w:r w:rsidR="00DB1997" w:rsidRPr="00F64A16">
        <w:rPr>
          <w:rFonts w:cstheme="minorHAnsi"/>
        </w:rPr>
        <w:t xml:space="preserve"> a str</w:t>
      </w:r>
      <w:r w:rsidRPr="00F64A16">
        <w:rPr>
          <w:rFonts w:cstheme="minorHAnsi"/>
        </w:rPr>
        <w:t>uctured part of the pressure applied</w:t>
      </w:r>
      <w:r w:rsidR="00DB1997" w:rsidRPr="00F64A16">
        <w:rPr>
          <w:rFonts w:cstheme="minorHAnsi"/>
        </w:rPr>
        <w:t xml:space="preserve">. In this spirit, the </w:t>
      </w:r>
      <w:r w:rsidRPr="00F64A16">
        <w:rPr>
          <w:rFonts w:cstheme="minorHAnsi"/>
        </w:rPr>
        <w:t xml:space="preserve">rabbinical </w:t>
      </w:r>
      <w:r w:rsidR="00DB1997" w:rsidRPr="00F64A16">
        <w:rPr>
          <w:rFonts w:cstheme="minorHAnsi"/>
        </w:rPr>
        <w:t>court</w:t>
      </w:r>
      <w:r w:rsidRPr="00F64A16">
        <w:rPr>
          <w:rFonts w:cstheme="minorHAnsi"/>
        </w:rPr>
        <w:t>s</w:t>
      </w:r>
      <w:r w:rsidR="00DB1997" w:rsidRPr="00F64A16">
        <w:rPr>
          <w:rFonts w:cstheme="minorHAnsi"/>
        </w:rPr>
        <w:t xml:space="preserve">, in recent years </w:t>
      </w:r>
      <w:r w:rsidRPr="00F64A16">
        <w:rPr>
          <w:rFonts w:cstheme="minorHAnsi"/>
        </w:rPr>
        <w:t xml:space="preserve">prescribing the </w:t>
      </w:r>
      <w:r w:rsidR="00DB1997" w:rsidRPr="00F64A16">
        <w:rPr>
          <w:rFonts w:cstheme="minorHAnsi"/>
        </w:rPr>
        <w:t xml:space="preserve">“distancing” </w:t>
      </w:r>
      <w:r w:rsidRPr="00F64A16">
        <w:rPr>
          <w:rFonts w:cstheme="minorHAnsi"/>
        </w:rPr>
        <w:t xml:space="preserve">of </w:t>
      </w:r>
      <w:r w:rsidR="00DB1997" w:rsidRPr="00F64A16">
        <w:rPr>
          <w:rFonts w:cstheme="minorHAnsi"/>
        </w:rPr>
        <w:t xml:space="preserve">present-day </w:t>
      </w:r>
      <w:r w:rsidR="00DB1997" w:rsidRPr="00F64A16">
        <w:rPr>
          <w:rFonts w:cstheme="minorHAnsi"/>
          <w:i/>
          <w:iCs/>
        </w:rPr>
        <w:t>get</w:t>
      </w:r>
      <w:r w:rsidR="00573FAD" w:rsidRPr="00F64A16">
        <w:rPr>
          <w:rFonts w:cstheme="minorHAnsi"/>
        </w:rPr>
        <w:t>-</w:t>
      </w:r>
      <w:r w:rsidR="00DB1997" w:rsidRPr="00F64A16">
        <w:rPr>
          <w:rFonts w:cstheme="minorHAnsi"/>
        </w:rPr>
        <w:t xml:space="preserve">refusers, </w:t>
      </w:r>
      <w:r w:rsidRPr="00F64A16">
        <w:rPr>
          <w:rFonts w:cstheme="minorHAnsi"/>
        </w:rPr>
        <w:t xml:space="preserve">have </w:t>
      </w:r>
      <w:r w:rsidR="00DB1997" w:rsidRPr="00F64A16">
        <w:rPr>
          <w:rFonts w:cstheme="minorHAnsi"/>
        </w:rPr>
        <w:t xml:space="preserve">allowed and even recommended </w:t>
      </w:r>
      <w:r w:rsidR="001D68F7" w:rsidRPr="00F64A16">
        <w:rPr>
          <w:rFonts w:cstheme="minorHAnsi"/>
        </w:rPr>
        <w:t xml:space="preserve">the dissemination of refusers’ </w:t>
      </w:r>
      <w:r w:rsidR="00DB1997" w:rsidRPr="00F64A16">
        <w:rPr>
          <w:rFonts w:cstheme="minorHAnsi"/>
        </w:rPr>
        <w:t>name</w:t>
      </w:r>
      <w:r w:rsidR="001D68F7" w:rsidRPr="00F64A16">
        <w:rPr>
          <w:rFonts w:cstheme="minorHAnsi"/>
        </w:rPr>
        <w:t>s</w:t>
      </w:r>
      <w:r w:rsidR="00DB1997" w:rsidRPr="00F64A16">
        <w:rPr>
          <w:rFonts w:cstheme="minorHAnsi"/>
        </w:rPr>
        <w:t>, particulars, and photograph</w:t>
      </w:r>
      <w:r w:rsidR="001D68F7" w:rsidRPr="00F64A16">
        <w:rPr>
          <w:rFonts w:cstheme="minorHAnsi"/>
        </w:rPr>
        <w:t>s</w:t>
      </w:r>
      <w:r w:rsidR="00DB1997" w:rsidRPr="00F64A16">
        <w:rPr>
          <w:rFonts w:cstheme="minorHAnsi"/>
        </w:rPr>
        <w:t xml:space="preserve"> on social networks (Bar-On 2019). </w:t>
      </w:r>
      <w:r w:rsidR="000306FF" w:rsidRPr="00F64A16">
        <w:rPr>
          <w:rFonts w:cstheme="minorHAnsi"/>
        </w:rPr>
        <w:t>Similarly</w:t>
      </w:r>
      <w:r w:rsidR="00DB1997" w:rsidRPr="00F64A16">
        <w:rPr>
          <w:rFonts w:cstheme="minorHAnsi"/>
        </w:rPr>
        <w:t xml:space="preserve">, the </w:t>
      </w:r>
      <w:r w:rsidR="00F770C1" w:rsidRPr="00F64A16">
        <w:rPr>
          <w:rFonts w:cstheme="minorHAnsi"/>
        </w:rPr>
        <w:t>ultra-Orthodox</w:t>
      </w:r>
      <w:r w:rsidR="00DB1997" w:rsidRPr="00F64A16">
        <w:rPr>
          <w:rFonts w:cstheme="minorHAnsi"/>
        </w:rPr>
        <w:t xml:space="preserve"> press </w:t>
      </w:r>
      <w:r w:rsidR="0053028D" w:rsidRPr="00F64A16">
        <w:rPr>
          <w:rFonts w:cstheme="minorHAnsi"/>
        </w:rPr>
        <w:t xml:space="preserve">has reported </w:t>
      </w:r>
      <w:r w:rsidR="00DB1997" w:rsidRPr="00F64A16">
        <w:rPr>
          <w:rFonts w:cstheme="minorHAnsi"/>
        </w:rPr>
        <w:t xml:space="preserve">several cases </w:t>
      </w:r>
      <w:r w:rsidR="002F3CF7" w:rsidRPr="00F64A16">
        <w:rPr>
          <w:rFonts w:cstheme="minorHAnsi"/>
        </w:rPr>
        <w:t xml:space="preserve">of public upbraiding of </w:t>
      </w:r>
      <w:r w:rsidR="00DB1997" w:rsidRPr="00F64A16">
        <w:rPr>
          <w:rFonts w:cstheme="minorHAnsi"/>
        </w:rPr>
        <w:t>smartphone owners by wor</w:t>
      </w:r>
      <w:r w:rsidR="002F3CF7" w:rsidRPr="00F64A16">
        <w:rPr>
          <w:rFonts w:cstheme="minorHAnsi"/>
        </w:rPr>
        <w:t>shipers in synagogues and denial of</w:t>
      </w:r>
      <w:r w:rsidR="00DB1997" w:rsidRPr="00F64A16">
        <w:rPr>
          <w:rFonts w:cstheme="minorHAnsi"/>
        </w:rPr>
        <w:t xml:space="preserve"> the right to be called to the Torah and </w:t>
      </w:r>
      <w:r w:rsidR="002F3CF7" w:rsidRPr="00F64A16">
        <w:rPr>
          <w:rFonts w:cstheme="minorHAnsi"/>
        </w:rPr>
        <w:t xml:space="preserve">be </w:t>
      </w:r>
      <w:r w:rsidR="00DB1997" w:rsidRPr="00F64A16">
        <w:rPr>
          <w:rFonts w:cstheme="minorHAnsi"/>
        </w:rPr>
        <w:t>counted in the quorum (Gronich, 2015).</w:t>
      </w:r>
    </w:p>
    <w:p w14:paraId="66049530" w14:textId="104AD263" w:rsidR="00AF3659" w:rsidRPr="00F64A16" w:rsidRDefault="00AF3659" w:rsidP="005D50D0">
      <w:pPr>
        <w:bidi w:val="0"/>
        <w:spacing w:line="360" w:lineRule="auto"/>
        <w:rPr>
          <w:rFonts w:cstheme="minorHAnsi"/>
        </w:rPr>
      </w:pPr>
      <w:r w:rsidRPr="00F64A16">
        <w:rPr>
          <w:rFonts w:cstheme="minorHAnsi"/>
        </w:rPr>
        <w:t>Second, a basic feature</w:t>
      </w:r>
      <w:r w:rsidR="00D408BA" w:rsidRPr="00F64A16">
        <w:rPr>
          <w:rFonts w:cstheme="minorHAnsi"/>
        </w:rPr>
        <w:t xml:space="preserve"> </w:t>
      </w:r>
      <w:r w:rsidRPr="00F64A16">
        <w:rPr>
          <w:rFonts w:cstheme="minorHAnsi"/>
        </w:rPr>
        <w:t>of the Rabbenu Tam rules</w:t>
      </w:r>
      <w:r w:rsidR="00573FAD" w:rsidRPr="00F64A16">
        <w:rPr>
          <w:rFonts w:cstheme="minorHAnsi"/>
        </w:rPr>
        <w:t xml:space="preserve"> that</w:t>
      </w:r>
      <w:r w:rsidRPr="00F64A16">
        <w:rPr>
          <w:rFonts w:cstheme="minorHAnsi"/>
        </w:rPr>
        <w:t xml:space="preserve"> contrast</w:t>
      </w:r>
      <w:r w:rsidR="00573FAD" w:rsidRPr="00F64A16">
        <w:rPr>
          <w:rFonts w:cstheme="minorHAnsi"/>
        </w:rPr>
        <w:t>s with</w:t>
      </w:r>
      <w:r w:rsidRPr="00F64A16">
        <w:rPr>
          <w:rFonts w:cstheme="minorHAnsi"/>
        </w:rPr>
        <w:t xml:space="preserve"> the </w:t>
      </w:r>
      <w:r w:rsidR="00D408BA" w:rsidRPr="00F64A16">
        <w:rPr>
          <w:rFonts w:cstheme="minorHAnsi"/>
        </w:rPr>
        <w:t xml:space="preserve">ancient </w:t>
      </w:r>
      <w:r w:rsidRPr="00F64A16">
        <w:rPr>
          <w:rFonts w:cstheme="minorHAnsi"/>
          <w:i/>
          <w:iCs/>
        </w:rPr>
        <w:t>herem</w:t>
      </w:r>
      <w:r w:rsidR="00573FAD" w:rsidRPr="00F64A16">
        <w:rPr>
          <w:rFonts w:cstheme="minorHAnsi"/>
        </w:rPr>
        <w:t xml:space="preserve"> is that</w:t>
      </w:r>
      <w:r w:rsidRPr="00F64A16">
        <w:rPr>
          <w:rFonts w:cstheme="minorHAnsi"/>
        </w:rPr>
        <w:t xml:space="preserve"> the </w:t>
      </w:r>
      <w:r w:rsidR="00740E78" w:rsidRPr="00F64A16">
        <w:rPr>
          <w:rFonts w:cstheme="minorHAnsi"/>
        </w:rPr>
        <w:t xml:space="preserve">Rabbenu Tam </w:t>
      </w:r>
      <w:r w:rsidRPr="00F64A16">
        <w:rPr>
          <w:rFonts w:cstheme="minorHAnsi"/>
        </w:rPr>
        <w:t xml:space="preserve">sanctions are </w:t>
      </w:r>
      <w:r w:rsidR="005238A5" w:rsidRPr="00F64A16">
        <w:rPr>
          <w:rFonts w:cstheme="minorHAnsi"/>
        </w:rPr>
        <w:t xml:space="preserve">not </w:t>
      </w:r>
      <w:r w:rsidR="00D408BA" w:rsidRPr="00F64A16">
        <w:rPr>
          <w:rFonts w:cstheme="minorHAnsi"/>
        </w:rPr>
        <w:t>i</w:t>
      </w:r>
      <w:r w:rsidRPr="00F64A16">
        <w:rPr>
          <w:rFonts w:cstheme="minorHAnsi"/>
        </w:rPr>
        <w:t>mposed on the offend</w:t>
      </w:r>
      <w:r w:rsidR="00D408BA" w:rsidRPr="00F64A16">
        <w:rPr>
          <w:rFonts w:cstheme="minorHAnsi"/>
        </w:rPr>
        <w:t>er</w:t>
      </w:r>
      <w:r w:rsidR="00740E78" w:rsidRPr="00F64A16">
        <w:rPr>
          <w:rFonts w:cstheme="minorHAnsi"/>
        </w:rPr>
        <w:t xml:space="preserve">; instead, they </w:t>
      </w:r>
      <w:r w:rsidR="005238A5" w:rsidRPr="00F64A16">
        <w:rPr>
          <w:rFonts w:cstheme="minorHAnsi"/>
        </w:rPr>
        <w:t xml:space="preserve">instruct those in his </w:t>
      </w:r>
      <w:r w:rsidRPr="00F64A16">
        <w:rPr>
          <w:rFonts w:cstheme="minorHAnsi"/>
        </w:rPr>
        <w:t>surroundings to distance themselves from him</w:t>
      </w:r>
      <w:r w:rsidR="00095456" w:rsidRPr="00F64A16">
        <w:rPr>
          <w:rFonts w:cstheme="minorHAnsi"/>
        </w:rPr>
        <w:t xml:space="preserve"> or her</w:t>
      </w:r>
      <w:r w:rsidR="0013069C" w:rsidRPr="00F64A16">
        <w:rPr>
          <w:rFonts w:cstheme="minorHAnsi"/>
        </w:rPr>
        <w:t>.</w:t>
      </w:r>
      <w:r w:rsidRPr="00F64A16">
        <w:rPr>
          <w:rFonts w:cstheme="minorHAnsi"/>
        </w:rPr>
        <w:t xml:space="preserve"> Pe</w:t>
      </w:r>
      <w:r w:rsidR="0013069C" w:rsidRPr="00F64A16">
        <w:rPr>
          <w:rFonts w:cstheme="minorHAnsi"/>
        </w:rPr>
        <w:t>r</w:t>
      </w:r>
      <w:r w:rsidRPr="00F64A16">
        <w:rPr>
          <w:rFonts w:cstheme="minorHAnsi"/>
        </w:rPr>
        <w:t xml:space="preserve">haps the meaning of the rabbis’ choice of these injunctions toward smartphone owners </w:t>
      </w:r>
      <w:r w:rsidR="00D73794" w:rsidRPr="00F64A16">
        <w:rPr>
          <w:rFonts w:cstheme="minorHAnsi"/>
        </w:rPr>
        <w:t xml:space="preserve">is an attempt to mobilize </w:t>
      </w:r>
      <w:r w:rsidR="00DA0BF8" w:rsidRPr="00F64A16">
        <w:rPr>
          <w:rFonts w:cstheme="minorHAnsi"/>
        </w:rPr>
        <w:t xml:space="preserve">the entire community </w:t>
      </w:r>
      <w:r w:rsidR="00573FAD" w:rsidRPr="00F64A16">
        <w:rPr>
          <w:rFonts w:cstheme="minorHAnsi"/>
        </w:rPr>
        <w:t>for the</w:t>
      </w:r>
      <w:r w:rsidR="00DA0BF8" w:rsidRPr="00F64A16">
        <w:rPr>
          <w:rFonts w:cstheme="minorHAnsi"/>
        </w:rPr>
        <w:t xml:space="preserve"> struggle against the technological threat and to evict the recalcitrant from its confines. This strategy </w:t>
      </w:r>
      <w:r w:rsidR="00573FAD" w:rsidRPr="00F64A16">
        <w:rPr>
          <w:rFonts w:cstheme="minorHAnsi"/>
        </w:rPr>
        <w:t xml:space="preserve">has </w:t>
      </w:r>
      <w:r w:rsidR="00DA0BF8" w:rsidRPr="00F64A16">
        <w:rPr>
          <w:rFonts w:cstheme="minorHAnsi"/>
        </w:rPr>
        <w:t xml:space="preserve">stood out in the information campaign in the press and the pashkevillim, </w:t>
      </w:r>
      <w:r w:rsidR="0021594D" w:rsidRPr="00F64A16">
        <w:rPr>
          <w:rFonts w:cstheme="minorHAnsi"/>
        </w:rPr>
        <w:t xml:space="preserve">which </w:t>
      </w:r>
      <w:r w:rsidR="00A0402A" w:rsidRPr="00F64A16">
        <w:rPr>
          <w:rFonts w:cstheme="minorHAnsi"/>
        </w:rPr>
        <w:t xml:space="preserve">used </w:t>
      </w:r>
      <w:r w:rsidR="00DA0BF8" w:rsidRPr="00F64A16">
        <w:rPr>
          <w:rFonts w:cstheme="minorHAnsi"/>
        </w:rPr>
        <w:t xml:space="preserve">rhetoric that </w:t>
      </w:r>
      <w:r w:rsidR="00A0402A" w:rsidRPr="00F64A16">
        <w:rPr>
          <w:rFonts w:cstheme="minorHAnsi"/>
        </w:rPr>
        <w:t xml:space="preserve">evokes </w:t>
      </w:r>
      <w:r w:rsidR="00DA0BF8" w:rsidRPr="00F64A16">
        <w:rPr>
          <w:rFonts w:cstheme="minorHAnsi"/>
        </w:rPr>
        <w:t>public mobilization and</w:t>
      </w:r>
      <w:r w:rsidR="00A0402A" w:rsidRPr="00F64A16">
        <w:rPr>
          <w:rFonts w:cstheme="minorHAnsi"/>
        </w:rPr>
        <w:t xml:space="preserve">, by employing various linguistic devices, speaks in </w:t>
      </w:r>
      <w:r w:rsidR="00DA0BF8" w:rsidRPr="00F64A16">
        <w:rPr>
          <w:rFonts w:cstheme="minorHAnsi"/>
        </w:rPr>
        <w:t>the voice o</w:t>
      </w:r>
      <w:r w:rsidR="00F25571" w:rsidRPr="00F64A16">
        <w:rPr>
          <w:rFonts w:cstheme="minorHAnsi"/>
        </w:rPr>
        <w:t>f</w:t>
      </w:r>
      <w:r w:rsidR="00DA0BF8" w:rsidRPr="00F64A16">
        <w:rPr>
          <w:rFonts w:cstheme="minorHAnsi"/>
        </w:rPr>
        <w:t xml:space="preserve"> </w:t>
      </w:r>
      <w:r w:rsidR="00F25571" w:rsidRPr="00F64A16">
        <w:rPr>
          <w:rFonts w:cstheme="minorHAnsi"/>
        </w:rPr>
        <w:t xml:space="preserve">a </w:t>
      </w:r>
      <w:r w:rsidR="00DA0BF8" w:rsidRPr="00F64A16">
        <w:rPr>
          <w:rFonts w:cstheme="minorHAnsi"/>
        </w:rPr>
        <w:t xml:space="preserve">community that demands </w:t>
      </w:r>
      <w:r w:rsidR="00F25571" w:rsidRPr="00F64A16">
        <w:rPr>
          <w:rFonts w:cstheme="minorHAnsi"/>
        </w:rPr>
        <w:t xml:space="preserve">individuals’ compliance </w:t>
      </w:r>
      <w:r w:rsidR="00DA0BF8" w:rsidRPr="00F64A16">
        <w:rPr>
          <w:rFonts w:cstheme="minorHAnsi"/>
        </w:rPr>
        <w:t xml:space="preserve">with the rabbis’ directive. </w:t>
      </w:r>
      <w:r w:rsidR="000232E6" w:rsidRPr="00F64A16">
        <w:rPr>
          <w:rFonts w:cstheme="minorHAnsi"/>
        </w:rPr>
        <w:t xml:space="preserve">These </w:t>
      </w:r>
      <w:r w:rsidR="00DA0BF8" w:rsidRPr="00F64A16">
        <w:rPr>
          <w:rFonts w:cstheme="minorHAnsi"/>
        </w:rPr>
        <w:t>halakhic rulings</w:t>
      </w:r>
      <w:r w:rsidR="000232E6" w:rsidRPr="00F64A16">
        <w:rPr>
          <w:rFonts w:cstheme="minorHAnsi"/>
        </w:rPr>
        <w:t>, however, seem to</w:t>
      </w:r>
      <w:r w:rsidR="00DA0BF8" w:rsidRPr="00F64A16">
        <w:rPr>
          <w:rFonts w:cstheme="minorHAnsi"/>
        </w:rPr>
        <w:t xml:space="preserve"> </w:t>
      </w:r>
      <w:r w:rsidR="000232E6" w:rsidRPr="00F64A16">
        <w:rPr>
          <w:rFonts w:cstheme="minorHAnsi"/>
        </w:rPr>
        <w:t xml:space="preserve">carry </w:t>
      </w:r>
      <w:r w:rsidR="00DA0BF8" w:rsidRPr="00F64A16">
        <w:rPr>
          <w:rFonts w:cstheme="minorHAnsi"/>
        </w:rPr>
        <w:t xml:space="preserve">a graver </w:t>
      </w:r>
      <w:r w:rsidR="000232E6" w:rsidRPr="00F64A16">
        <w:rPr>
          <w:rFonts w:cstheme="minorHAnsi"/>
        </w:rPr>
        <w:t xml:space="preserve">implication because they urge </w:t>
      </w:r>
      <w:r w:rsidR="00DA0BF8" w:rsidRPr="00F64A16">
        <w:rPr>
          <w:rFonts w:cstheme="minorHAnsi"/>
        </w:rPr>
        <w:t>the</w:t>
      </w:r>
      <w:r w:rsidR="00D576AF" w:rsidRPr="00F64A16">
        <w:rPr>
          <w:rFonts w:cstheme="minorHAnsi"/>
        </w:rPr>
        <w:t xml:space="preserve"> </w:t>
      </w:r>
      <w:r w:rsidR="00DA0BF8" w:rsidRPr="00F64A16">
        <w:rPr>
          <w:rFonts w:cstheme="minorHAnsi"/>
        </w:rPr>
        <w:t xml:space="preserve">public to take practical </w:t>
      </w:r>
      <w:r w:rsidR="00BA27A4" w:rsidRPr="00F64A16">
        <w:rPr>
          <w:rFonts w:cstheme="minorHAnsi"/>
        </w:rPr>
        <w:t xml:space="preserve">action: </w:t>
      </w:r>
      <w:r w:rsidR="00DA0BF8" w:rsidRPr="00F64A16">
        <w:rPr>
          <w:rFonts w:cstheme="minorHAnsi"/>
        </w:rPr>
        <w:t xml:space="preserve">social and religious </w:t>
      </w:r>
      <w:r w:rsidR="00182D62" w:rsidRPr="00F64A16">
        <w:rPr>
          <w:rFonts w:cstheme="minorHAnsi"/>
        </w:rPr>
        <w:t xml:space="preserve">denunciation </w:t>
      </w:r>
      <w:r w:rsidR="00DA0BF8" w:rsidRPr="00F64A16">
        <w:rPr>
          <w:rFonts w:cstheme="minorHAnsi"/>
        </w:rPr>
        <w:t>and</w:t>
      </w:r>
      <w:r w:rsidR="00BA27A4" w:rsidRPr="00F64A16">
        <w:rPr>
          <w:rFonts w:cstheme="minorHAnsi"/>
        </w:rPr>
        <w:t xml:space="preserve"> the de facto expulsion of </w:t>
      </w:r>
      <w:r w:rsidR="00DA0BF8" w:rsidRPr="00F64A16">
        <w:rPr>
          <w:rFonts w:cstheme="minorHAnsi"/>
        </w:rPr>
        <w:t xml:space="preserve">the wayward </w:t>
      </w:r>
      <w:r w:rsidR="00BA27A4" w:rsidRPr="00F64A16">
        <w:rPr>
          <w:rFonts w:cstheme="minorHAnsi"/>
        </w:rPr>
        <w:t xml:space="preserve">individual </w:t>
      </w:r>
      <w:r w:rsidR="00DA0BF8" w:rsidRPr="00F64A16">
        <w:rPr>
          <w:rFonts w:cstheme="minorHAnsi"/>
        </w:rPr>
        <w:t xml:space="preserve">from the </w:t>
      </w:r>
      <w:r w:rsidR="00DA0BF8" w:rsidRPr="00F64A16">
        <w:rPr>
          <w:rFonts w:cstheme="minorHAnsi"/>
        </w:rPr>
        <w:lastRenderedPageBreak/>
        <w:t xml:space="preserve">community sphere. In this sense, technology is not only </w:t>
      </w:r>
      <w:r w:rsidR="00565B13" w:rsidRPr="00F64A16">
        <w:rPr>
          <w:rFonts w:cstheme="minorHAnsi"/>
        </w:rPr>
        <w:t xml:space="preserve">something </w:t>
      </w:r>
      <w:r w:rsidR="009C6895" w:rsidRPr="00F64A16">
        <w:rPr>
          <w:rFonts w:cstheme="minorHAnsi"/>
        </w:rPr>
        <w:t xml:space="preserve">that </w:t>
      </w:r>
      <w:r w:rsidR="00DA0BF8" w:rsidRPr="00F64A16">
        <w:rPr>
          <w:rFonts w:cstheme="minorHAnsi"/>
        </w:rPr>
        <w:t xml:space="preserve">the leaders </w:t>
      </w:r>
      <w:r w:rsidR="009C6895" w:rsidRPr="00F64A16">
        <w:rPr>
          <w:rFonts w:cstheme="minorHAnsi"/>
        </w:rPr>
        <w:t xml:space="preserve">define </w:t>
      </w:r>
      <w:r w:rsidR="00DA0BF8" w:rsidRPr="00F64A16">
        <w:rPr>
          <w:rFonts w:cstheme="minorHAnsi"/>
        </w:rPr>
        <w:t xml:space="preserve">but </w:t>
      </w:r>
      <w:r w:rsidR="00565B13" w:rsidRPr="00F64A16">
        <w:rPr>
          <w:rFonts w:cstheme="minorHAnsi"/>
        </w:rPr>
        <w:t xml:space="preserve">also </w:t>
      </w:r>
      <w:r w:rsidR="00DA0BF8" w:rsidRPr="00F64A16">
        <w:rPr>
          <w:rFonts w:cstheme="minorHAnsi"/>
        </w:rPr>
        <w:t>something that defines the community’s borders</w:t>
      </w:r>
      <w:r w:rsidR="009C6895" w:rsidRPr="00F64A16">
        <w:rPr>
          <w:rFonts w:cstheme="minorHAnsi"/>
        </w:rPr>
        <w:t xml:space="preserve">, making </w:t>
      </w:r>
      <w:r w:rsidR="00565B13" w:rsidRPr="00F64A16">
        <w:rPr>
          <w:rFonts w:cstheme="minorHAnsi"/>
        </w:rPr>
        <w:t xml:space="preserve">the individual’s choice of the technology a decision on whether to belong or to </w:t>
      </w:r>
      <w:r w:rsidR="00182D62" w:rsidRPr="00F64A16">
        <w:rPr>
          <w:rFonts w:cstheme="minorHAnsi"/>
        </w:rPr>
        <w:t>face denunciation</w:t>
      </w:r>
      <w:r w:rsidR="00565B13" w:rsidRPr="00F64A16">
        <w:rPr>
          <w:rFonts w:cstheme="minorHAnsi"/>
        </w:rPr>
        <w:t>.</w:t>
      </w:r>
    </w:p>
    <w:p w14:paraId="58DC47C7" w14:textId="77777777" w:rsidR="009E5097" w:rsidRPr="00F64A16" w:rsidRDefault="009E5097" w:rsidP="009E5097">
      <w:pPr>
        <w:bidi w:val="0"/>
        <w:spacing w:line="360" w:lineRule="auto"/>
        <w:rPr>
          <w:rFonts w:cstheme="minorHAnsi"/>
        </w:rPr>
      </w:pPr>
    </w:p>
    <w:p w14:paraId="15BA7902" w14:textId="77777777" w:rsidR="001624EE" w:rsidRPr="00F64A16" w:rsidRDefault="001624EE" w:rsidP="001624EE">
      <w:pPr>
        <w:keepNext/>
        <w:bidi w:val="0"/>
        <w:spacing w:line="360" w:lineRule="auto"/>
        <w:rPr>
          <w:rFonts w:cstheme="minorHAnsi"/>
          <w:b/>
          <w:bCs/>
        </w:rPr>
      </w:pPr>
      <w:r w:rsidRPr="00F64A16">
        <w:rPr>
          <w:rFonts w:cstheme="minorHAnsi"/>
          <w:b/>
          <w:bCs/>
        </w:rPr>
        <w:t xml:space="preserve">The communitarian axis and the </w:t>
      </w:r>
      <w:r w:rsidR="00B41097" w:rsidRPr="00F64A16">
        <w:rPr>
          <w:rFonts w:cstheme="minorHAnsi"/>
          <w:b/>
          <w:bCs/>
        </w:rPr>
        <w:t>trustworthiness</w:t>
      </w:r>
      <w:r w:rsidRPr="00F64A16">
        <w:rPr>
          <w:rFonts w:cstheme="minorHAnsi"/>
          <w:b/>
          <w:bCs/>
        </w:rPr>
        <w:t xml:space="preserve"> axis</w:t>
      </w:r>
    </w:p>
    <w:p w14:paraId="2DC101CB" w14:textId="310FAF04" w:rsidR="001624EE" w:rsidRPr="00F64A16" w:rsidRDefault="001624EE" w:rsidP="00265156">
      <w:pPr>
        <w:bidi w:val="0"/>
        <w:spacing w:line="360" w:lineRule="auto"/>
        <w:rPr>
          <w:rFonts w:cstheme="minorHAnsi"/>
        </w:rPr>
      </w:pPr>
      <w:r w:rsidRPr="00F64A16">
        <w:rPr>
          <w:rFonts w:cstheme="minorHAnsi"/>
        </w:rPr>
        <w:t xml:space="preserve">Additional halakhic rulings are </w:t>
      </w:r>
      <w:r w:rsidR="009C6895" w:rsidRPr="00F64A16">
        <w:rPr>
          <w:rFonts w:cstheme="minorHAnsi"/>
        </w:rPr>
        <w:t xml:space="preserve">not </w:t>
      </w:r>
      <w:r w:rsidRPr="00F64A16">
        <w:rPr>
          <w:rFonts w:cstheme="minorHAnsi"/>
        </w:rPr>
        <w:t>associated with the community</w:t>
      </w:r>
      <w:r w:rsidR="009C6895" w:rsidRPr="00F64A16">
        <w:rPr>
          <w:rFonts w:cstheme="minorHAnsi"/>
        </w:rPr>
        <w:t xml:space="preserve">; they originate in </w:t>
      </w:r>
      <w:r w:rsidRPr="00F64A16">
        <w:rPr>
          <w:rFonts w:cstheme="minorHAnsi"/>
        </w:rPr>
        <w:t xml:space="preserve">the way the rabbis perceive the nature and </w:t>
      </w:r>
      <w:r w:rsidR="00ED11F2" w:rsidRPr="00F64A16">
        <w:rPr>
          <w:rFonts w:cstheme="minorHAnsi"/>
        </w:rPr>
        <w:t xml:space="preserve">the </w:t>
      </w:r>
      <w:r w:rsidR="004012BF" w:rsidRPr="00F64A16">
        <w:rPr>
          <w:rFonts w:cstheme="minorHAnsi"/>
        </w:rPr>
        <w:t>corruptedness</w:t>
      </w:r>
      <w:r w:rsidRPr="00F64A16">
        <w:rPr>
          <w:rFonts w:cstheme="minorHAnsi"/>
        </w:rPr>
        <w:t xml:space="preserve"> of smartphone owners. Ownership of an unfiltered smartphone </w:t>
      </w:r>
      <w:r w:rsidR="00EC6752" w:rsidRPr="00F64A16">
        <w:rPr>
          <w:rFonts w:cstheme="minorHAnsi"/>
        </w:rPr>
        <w:t xml:space="preserve">is perceived not only as </w:t>
      </w:r>
      <w:r w:rsidR="00A33B17" w:rsidRPr="00F64A16">
        <w:rPr>
          <w:rFonts w:cstheme="minorHAnsi"/>
        </w:rPr>
        <w:t xml:space="preserve">having the </w:t>
      </w:r>
      <w:r w:rsidR="00EC6752" w:rsidRPr="00F64A16">
        <w:rPr>
          <w:rFonts w:cstheme="minorHAnsi"/>
          <w:i/>
          <w:iCs/>
        </w:rPr>
        <w:t xml:space="preserve">potential </w:t>
      </w:r>
      <w:r w:rsidR="00EC6752" w:rsidRPr="00F64A16">
        <w:rPr>
          <w:rFonts w:cstheme="minorHAnsi"/>
        </w:rPr>
        <w:t>of impairment to the individual’s spiritual fitness and world</w:t>
      </w:r>
      <w:r w:rsidR="00A33B17" w:rsidRPr="00F64A16">
        <w:rPr>
          <w:rFonts w:cstheme="minorHAnsi"/>
        </w:rPr>
        <w:t xml:space="preserve"> seen </w:t>
      </w:r>
      <w:r w:rsidR="00EC6752" w:rsidRPr="00F64A16">
        <w:rPr>
          <w:rFonts w:cstheme="minorHAnsi"/>
        </w:rPr>
        <w:t xml:space="preserve">but as </w:t>
      </w:r>
      <w:r w:rsidR="00EC6752" w:rsidRPr="00F64A16">
        <w:rPr>
          <w:rFonts w:cstheme="minorHAnsi"/>
          <w:i/>
          <w:iCs/>
        </w:rPr>
        <w:t>certain ruination.</w:t>
      </w:r>
      <w:r w:rsidR="00EC6752" w:rsidRPr="00F64A16">
        <w:rPr>
          <w:rFonts w:cstheme="minorHAnsi"/>
        </w:rPr>
        <w:t xml:space="preserve"> </w:t>
      </w:r>
      <w:r w:rsidR="00A33B17" w:rsidRPr="00F64A16">
        <w:rPr>
          <w:rFonts w:cstheme="minorHAnsi"/>
        </w:rPr>
        <w:t>T</w:t>
      </w:r>
      <w:r w:rsidR="00EC6752" w:rsidRPr="00F64A16">
        <w:rPr>
          <w:rFonts w:cstheme="minorHAnsi"/>
        </w:rPr>
        <w:t xml:space="preserve">he </w:t>
      </w:r>
      <w:r w:rsidR="00A33B17" w:rsidRPr="00F64A16">
        <w:rPr>
          <w:rFonts w:cstheme="minorHAnsi"/>
        </w:rPr>
        <w:t xml:space="preserve">intrinsic </w:t>
      </w:r>
      <w:r w:rsidR="00EC6752" w:rsidRPr="00F64A16">
        <w:rPr>
          <w:rFonts w:cstheme="minorHAnsi"/>
        </w:rPr>
        <w:t xml:space="preserve">temptation </w:t>
      </w:r>
      <w:r w:rsidR="00A33B17" w:rsidRPr="00F64A16">
        <w:rPr>
          <w:rFonts w:cstheme="minorHAnsi"/>
        </w:rPr>
        <w:t xml:space="preserve">that </w:t>
      </w:r>
      <w:r w:rsidR="00EC6752" w:rsidRPr="00F64A16">
        <w:rPr>
          <w:rFonts w:cstheme="minorHAnsi"/>
        </w:rPr>
        <w:t>the instrument</w:t>
      </w:r>
      <w:r w:rsidR="00A33B17" w:rsidRPr="00F64A16">
        <w:rPr>
          <w:rFonts w:cstheme="minorHAnsi"/>
        </w:rPr>
        <w:t xml:space="preserve"> </w:t>
      </w:r>
      <w:r w:rsidR="00265156" w:rsidRPr="00F64A16">
        <w:rPr>
          <w:rFonts w:cstheme="minorHAnsi"/>
        </w:rPr>
        <w:t>carries</w:t>
      </w:r>
      <w:r w:rsidR="00A33B17" w:rsidRPr="00F64A16">
        <w:rPr>
          <w:rFonts w:cstheme="minorHAnsi"/>
        </w:rPr>
        <w:t>, it is assumed,</w:t>
      </w:r>
      <w:r w:rsidR="00EC6752" w:rsidRPr="00F64A16">
        <w:rPr>
          <w:rFonts w:cstheme="minorHAnsi"/>
        </w:rPr>
        <w:t xml:space="preserve"> will surely and inevitably </w:t>
      </w:r>
      <w:r w:rsidR="00A33B17" w:rsidRPr="00F64A16">
        <w:rPr>
          <w:rFonts w:cstheme="minorHAnsi"/>
        </w:rPr>
        <w:t xml:space="preserve">expose the user </w:t>
      </w:r>
      <w:r w:rsidR="00EC6752" w:rsidRPr="00F64A16">
        <w:rPr>
          <w:rFonts w:cstheme="minorHAnsi"/>
        </w:rPr>
        <w:t>to her</w:t>
      </w:r>
      <w:r w:rsidR="005E7091" w:rsidRPr="00F64A16">
        <w:rPr>
          <w:rFonts w:cstheme="minorHAnsi"/>
        </w:rPr>
        <w:t>e</w:t>
      </w:r>
      <w:r w:rsidR="00EC6752" w:rsidRPr="00F64A16">
        <w:rPr>
          <w:rFonts w:cstheme="minorHAnsi"/>
        </w:rPr>
        <w:t xml:space="preserve">tical </w:t>
      </w:r>
      <w:r w:rsidR="00DE1855" w:rsidRPr="00F64A16">
        <w:rPr>
          <w:rFonts w:cstheme="minorHAnsi"/>
        </w:rPr>
        <w:t xml:space="preserve">and, particularly, sexual </w:t>
      </w:r>
      <w:r w:rsidR="00EC6752" w:rsidRPr="00F64A16">
        <w:rPr>
          <w:rFonts w:cstheme="minorHAnsi"/>
        </w:rPr>
        <w:t>contents</w:t>
      </w:r>
      <w:r w:rsidR="00DE1855" w:rsidRPr="00F64A16">
        <w:rPr>
          <w:rFonts w:cstheme="minorHAnsi"/>
        </w:rPr>
        <w:t xml:space="preserve">. </w:t>
      </w:r>
      <w:r w:rsidR="00AD465B" w:rsidRPr="00F64A16">
        <w:rPr>
          <w:rFonts w:cstheme="minorHAnsi"/>
        </w:rPr>
        <w:t xml:space="preserve">It embodies </w:t>
      </w:r>
      <w:r w:rsidR="00DE1855" w:rsidRPr="00F64A16">
        <w:rPr>
          <w:rFonts w:cstheme="minorHAnsi"/>
        </w:rPr>
        <w:t xml:space="preserve">the religious principle </w:t>
      </w:r>
      <w:r w:rsidR="00DE1855" w:rsidRPr="00F64A16">
        <w:rPr>
          <w:rFonts w:cstheme="minorHAnsi"/>
          <w:i/>
          <w:iCs/>
        </w:rPr>
        <w:t>ein apotropos la-‘arayot,</w:t>
      </w:r>
      <w:r w:rsidR="00DE1855" w:rsidRPr="00F64A16">
        <w:rPr>
          <w:rFonts w:cstheme="minorHAnsi"/>
        </w:rPr>
        <w:t xml:space="preserve"> i.e., no one can be trusted to withstand the ordeal of sexual temptation</w:t>
      </w:r>
      <w:r w:rsidR="00F02870" w:rsidRPr="00F64A16">
        <w:rPr>
          <w:rFonts w:cstheme="minorHAnsi"/>
        </w:rPr>
        <w:t xml:space="preserve">. </w:t>
      </w:r>
      <w:r w:rsidR="00534A95" w:rsidRPr="00F64A16">
        <w:rPr>
          <w:rFonts w:cstheme="minorHAnsi"/>
        </w:rPr>
        <w:t xml:space="preserve">By implication, rules of trustworthiness that are </w:t>
      </w:r>
      <w:r w:rsidR="00DE1855" w:rsidRPr="00F64A16">
        <w:rPr>
          <w:rFonts w:cstheme="minorHAnsi"/>
        </w:rPr>
        <w:t>accepted in other fi</w:t>
      </w:r>
      <w:r w:rsidR="00F02870" w:rsidRPr="00F64A16">
        <w:rPr>
          <w:rFonts w:cstheme="minorHAnsi"/>
        </w:rPr>
        <w:t>e</w:t>
      </w:r>
      <w:r w:rsidR="00DE1855" w:rsidRPr="00F64A16">
        <w:rPr>
          <w:rFonts w:cstheme="minorHAnsi"/>
        </w:rPr>
        <w:t>lds do not hold in the sexual domain. This motif was repeatedly underscored in the public information campaign against the smartphone</w:t>
      </w:r>
      <w:r w:rsidR="00361EB8" w:rsidRPr="00F64A16">
        <w:rPr>
          <w:rFonts w:cstheme="minorHAnsi"/>
        </w:rPr>
        <w:t>. I</w:t>
      </w:r>
      <w:r w:rsidR="0092647F" w:rsidRPr="00F64A16">
        <w:rPr>
          <w:rFonts w:cstheme="minorHAnsi"/>
        </w:rPr>
        <w:t xml:space="preserve">n </w:t>
      </w:r>
      <w:r w:rsidR="00361EB8" w:rsidRPr="00F64A16">
        <w:rPr>
          <w:rFonts w:cstheme="minorHAnsi"/>
        </w:rPr>
        <w:t xml:space="preserve">one </w:t>
      </w:r>
      <w:r w:rsidR="0092647F" w:rsidRPr="00F64A16">
        <w:rPr>
          <w:rFonts w:cstheme="minorHAnsi"/>
        </w:rPr>
        <w:t>pashkevil</w:t>
      </w:r>
      <w:r w:rsidR="00361EB8" w:rsidRPr="00F64A16">
        <w:rPr>
          <w:rFonts w:cstheme="minorHAnsi"/>
        </w:rPr>
        <w:t xml:space="preserve">, for example, </w:t>
      </w:r>
      <w:r w:rsidR="0092647F" w:rsidRPr="00F64A16">
        <w:rPr>
          <w:rFonts w:cstheme="minorHAnsi"/>
        </w:rPr>
        <w:t xml:space="preserve">a </w:t>
      </w:r>
      <w:r w:rsidR="00361EB8" w:rsidRPr="00F64A16">
        <w:rPr>
          <w:rFonts w:cstheme="minorHAnsi"/>
        </w:rPr>
        <w:t xml:space="preserve">young </w:t>
      </w:r>
      <w:r w:rsidR="00F770C1" w:rsidRPr="00F64A16">
        <w:rPr>
          <w:rFonts w:cstheme="minorHAnsi"/>
        </w:rPr>
        <w:t>ultra-Orthodox</w:t>
      </w:r>
      <w:r w:rsidR="0092647F" w:rsidRPr="00F64A16">
        <w:rPr>
          <w:rFonts w:cstheme="minorHAnsi"/>
        </w:rPr>
        <w:t xml:space="preserve"> man </w:t>
      </w:r>
      <w:r w:rsidR="00361EB8" w:rsidRPr="00F64A16">
        <w:rPr>
          <w:rFonts w:cstheme="minorHAnsi"/>
        </w:rPr>
        <w:t xml:space="preserve">is shown </w:t>
      </w:r>
      <w:r w:rsidR="0092647F" w:rsidRPr="00F64A16">
        <w:rPr>
          <w:rFonts w:cstheme="minorHAnsi"/>
        </w:rPr>
        <w:t>clutching a smartphone</w:t>
      </w:r>
      <w:r w:rsidR="00361EB8" w:rsidRPr="00F64A16">
        <w:rPr>
          <w:rFonts w:cstheme="minorHAnsi"/>
        </w:rPr>
        <w:t xml:space="preserve">. Next to him appears </w:t>
      </w:r>
      <w:r w:rsidR="0092647F" w:rsidRPr="00F64A16">
        <w:rPr>
          <w:rFonts w:cstheme="minorHAnsi"/>
        </w:rPr>
        <w:t xml:space="preserve">the </w:t>
      </w:r>
      <w:r w:rsidR="00361EB8" w:rsidRPr="00F64A16">
        <w:rPr>
          <w:rFonts w:cstheme="minorHAnsi"/>
        </w:rPr>
        <w:t>message</w:t>
      </w:r>
      <w:r w:rsidR="0092647F" w:rsidRPr="00F64A16">
        <w:rPr>
          <w:rFonts w:cstheme="minorHAnsi"/>
        </w:rPr>
        <w:t xml:space="preserve">: </w:t>
      </w:r>
      <w:r w:rsidR="00361EB8" w:rsidRPr="00F64A16">
        <w:rPr>
          <w:rFonts w:cstheme="minorHAnsi"/>
        </w:rPr>
        <w:t>“</w:t>
      </w:r>
      <w:r w:rsidR="0092647F" w:rsidRPr="00F64A16">
        <w:rPr>
          <w:rFonts w:cstheme="minorHAnsi"/>
        </w:rPr>
        <w:t xml:space="preserve">Phone owner! The public isn’t guileless. Everyone knows that you’ve certainly </w:t>
      </w:r>
      <w:r w:rsidR="00B1181F" w:rsidRPr="00F64A16">
        <w:rPr>
          <w:rFonts w:cstheme="minorHAnsi"/>
        </w:rPr>
        <w:t xml:space="preserve">stumbled into </w:t>
      </w:r>
      <w:r w:rsidR="0092647F" w:rsidRPr="00F64A16">
        <w:rPr>
          <w:rFonts w:cstheme="minorHAnsi"/>
        </w:rPr>
        <w:t xml:space="preserve">grave transgressions. What will you </w:t>
      </w:r>
      <w:r w:rsidR="00361EB8" w:rsidRPr="00F64A16">
        <w:rPr>
          <w:rFonts w:cstheme="minorHAnsi"/>
        </w:rPr>
        <w:t xml:space="preserve">plead </w:t>
      </w:r>
      <w:r w:rsidR="0092647F" w:rsidRPr="00F64A16">
        <w:rPr>
          <w:rFonts w:cstheme="minorHAnsi"/>
        </w:rPr>
        <w:t xml:space="preserve">on </w:t>
      </w:r>
      <w:r w:rsidR="00B52A51" w:rsidRPr="00F64A16">
        <w:rPr>
          <w:rFonts w:cstheme="minorHAnsi"/>
        </w:rPr>
        <w:t xml:space="preserve">day of </w:t>
      </w:r>
      <w:r w:rsidR="0092647F" w:rsidRPr="00F64A16">
        <w:rPr>
          <w:rFonts w:cstheme="minorHAnsi"/>
        </w:rPr>
        <w:t xml:space="preserve">judgment?” </w:t>
      </w:r>
      <w:r w:rsidR="008B3772" w:rsidRPr="00F64A16">
        <w:rPr>
          <w:rFonts w:cstheme="minorHAnsi"/>
        </w:rPr>
        <w:t>T</w:t>
      </w:r>
      <w:r w:rsidR="00213430" w:rsidRPr="00F64A16">
        <w:rPr>
          <w:rFonts w:cstheme="minorHAnsi"/>
        </w:rPr>
        <w:t xml:space="preserve">he assumption that a smartphone owner must have </w:t>
      </w:r>
      <w:r w:rsidR="008B3772" w:rsidRPr="00F64A16">
        <w:rPr>
          <w:rFonts w:cstheme="minorHAnsi"/>
        </w:rPr>
        <w:t xml:space="preserve">committed the sin of </w:t>
      </w:r>
      <w:r w:rsidR="00213430" w:rsidRPr="00F64A16">
        <w:rPr>
          <w:rFonts w:cstheme="minorHAnsi"/>
        </w:rPr>
        <w:t xml:space="preserve">consuming forbidden contents </w:t>
      </w:r>
      <w:r w:rsidR="008B3772" w:rsidRPr="00F64A16">
        <w:rPr>
          <w:rFonts w:cstheme="minorHAnsi"/>
        </w:rPr>
        <w:t xml:space="preserve">impacts directly on </w:t>
      </w:r>
      <w:r w:rsidR="00213430" w:rsidRPr="00F64A16">
        <w:rPr>
          <w:rFonts w:cstheme="minorHAnsi"/>
        </w:rPr>
        <w:t xml:space="preserve">defining the </w:t>
      </w:r>
      <w:r w:rsidR="00B41097" w:rsidRPr="00F64A16">
        <w:rPr>
          <w:rFonts w:cstheme="minorHAnsi"/>
          <w:i/>
          <w:iCs/>
        </w:rPr>
        <w:t>trustworthiness</w:t>
      </w:r>
      <w:r w:rsidR="00213430" w:rsidRPr="00F64A16">
        <w:rPr>
          <w:rFonts w:cstheme="minorHAnsi"/>
          <w:i/>
          <w:iCs/>
        </w:rPr>
        <w:t xml:space="preserve"> </w:t>
      </w:r>
      <w:r w:rsidR="00213430" w:rsidRPr="00F64A16">
        <w:rPr>
          <w:rFonts w:cstheme="minorHAnsi"/>
        </w:rPr>
        <w:t xml:space="preserve">of the smartphone owner and, in turn, the religious attitude </w:t>
      </w:r>
      <w:r w:rsidR="008B3772" w:rsidRPr="00F64A16">
        <w:rPr>
          <w:rFonts w:cstheme="minorHAnsi"/>
        </w:rPr>
        <w:t xml:space="preserve">that should be taken </w:t>
      </w:r>
      <w:r w:rsidR="00213430" w:rsidRPr="00F64A16">
        <w:rPr>
          <w:rFonts w:cstheme="minorHAnsi"/>
        </w:rPr>
        <w:t>t</w:t>
      </w:r>
      <w:r w:rsidR="00B41097" w:rsidRPr="00F64A16">
        <w:rPr>
          <w:rFonts w:cstheme="minorHAnsi"/>
        </w:rPr>
        <w:t>o</w:t>
      </w:r>
      <w:r w:rsidR="00213430" w:rsidRPr="00F64A16">
        <w:rPr>
          <w:rFonts w:cstheme="minorHAnsi"/>
        </w:rPr>
        <w:t xml:space="preserve">ward him. </w:t>
      </w:r>
      <w:r w:rsidR="009418DF" w:rsidRPr="00F64A16">
        <w:rPr>
          <w:rFonts w:cstheme="minorHAnsi"/>
        </w:rPr>
        <w:t>The concept of a</w:t>
      </w:r>
      <w:r w:rsidR="00213430" w:rsidRPr="00F64A16">
        <w:rPr>
          <w:rFonts w:cstheme="minorHAnsi"/>
        </w:rPr>
        <w:t xml:space="preserve"> person’s </w:t>
      </w:r>
      <w:r w:rsidR="00B41097" w:rsidRPr="00F64A16">
        <w:rPr>
          <w:rFonts w:cstheme="minorHAnsi"/>
        </w:rPr>
        <w:t>trustworthiness</w:t>
      </w:r>
      <w:r w:rsidR="00213430" w:rsidRPr="00F64A16">
        <w:rPr>
          <w:rFonts w:cstheme="minorHAnsi"/>
        </w:rPr>
        <w:t xml:space="preserve"> </w:t>
      </w:r>
      <w:r w:rsidR="009418DF" w:rsidRPr="00F64A16">
        <w:rPr>
          <w:rFonts w:cstheme="minorHAnsi"/>
        </w:rPr>
        <w:t xml:space="preserve">has </w:t>
      </w:r>
      <w:r w:rsidR="00213430" w:rsidRPr="00F64A16">
        <w:rPr>
          <w:rFonts w:cstheme="minorHAnsi"/>
        </w:rPr>
        <w:t xml:space="preserve">important </w:t>
      </w:r>
      <w:r w:rsidR="009418DF" w:rsidRPr="00F64A16">
        <w:rPr>
          <w:rFonts w:cstheme="minorHAnsi"/>
        </w:rPr>
        <w:t xml:space="preserve">implications </w:t>
      </w:r>
      <w:r w:rsidR="00213430" w:rsidRPr="00F64A16">
        <w:rPr>
          <w:rFonts w:cstheme="minorHAnsi"/>
        </w:rPr>
        <w:t>in many fields in the halakhic world</w:t>
      </w:r>
      <w:r w:rsidR="009418DF" w:rsidRPr="00F64A16">
        <w:rPr>
          <w:rFonts w:cstheme="minorHAnsi"/>
        </w:rPr>
        <w:t>,</w:t>
      </w:r>
      <w:r w:rsidR="00AD465B" w:rsidRPr="00F64A16">
        <w:rPr>
          <w:rFonts w:cstheme="minorHAnsi"/>
        </w:rPr>
        <w:t xml:space="preserve"> </w:t>
      </w:r>
      <w:r w:rsidR="000D55C5" w:rsidRPr="00F64A16">
        <w:rPr>
          <w:rFonts w:cstheme="minorHAnsi"/>
        </w:rPr>
        <w:t xml:space="preserve">particularly </w:t>
      </w:r>
      <w:r w:rsidR="009418DF" w:rsidRPr="00F64A16">
        <w:rPr>
          <w:rFonts w:cstheme="minorHAnsi"/>
        </w:rPr>
        <w:t xml:space="preserve">in </w:t>
      </w:r>
      <w:r w:rsidR="000D55C5" w:rsidRPr="00F64A16">
        <w:rPr>
          <w:rFonts w:cstheme="minorHAnsi"/>
        </w:rPr>
        <w:t xml:space="preserve">the </w:t>
      </w:r>
      <w:r w:rsidR="003473FB" w:rsidRPr="00F64A16">
        <w:rPr>
          <w:rFonts w:cstheme="minorHAnsi"/>
        </w:rPr>
        <w:t xml:space="preserve">propriety and </w:t>
      </w:r>
      <w:r w:rsidR="000D55C5" w:rsidRPr="00F64A16">
        <w:rPr>
          <w:rFonts w:cstheme="minorHAnsi"/>
        </w:rPr>
        <w:t xml:space="preserve">ability of </w:t>
      </w:r>
      <w:r w:rsidR="003473FB" w:rsidRPr="00F64A16">
        <w:rPr>
          <w:rFonts w:cstheme="minorHAnsi"/>
        </w:rPr>
        <w:t xml:space="preserve">an </w:t>
      </w:r>
      <w:r w:rsidR="000D55C5" w:rsidRPr="00F64A16">
        <w:rPr>
          <w:rFonts w:cstheme="minorHAnsi"/>
        </w:rPr>
        <w:t xml:space="preserve">Orthodox </w:t>
      </w:r>
      <w:r w:rsidR="003473FB" w:rsidRPr="00F64A16">
        <w:rPr>
          <w:rFonts w:cstheme="minorHAnsi"/>
        </w:rPr>
        <w:t xml:space="preserve">individual </w:t>
      </w:r>
      <w:r w:rsidR="000D55C5" w:rsidRPr="00F64A16">
        <w:rPr>
          <w:rFonts w:cstheme="minorHAnsi"/>
        </w:rPr>
        <w:t xml:space="preserve">to trust the actions and rhetoric of </w:t>
      </w:r>
      <w:r w:rsidR="003473FB" w:rsidRPr="00F64A16">
        <w:rPr>
          <w:rFonts w:cstheme="minorHAnsi"/>
        </w:rPr>
        <w:t>others</w:t>
      </w:r>
      <w:r w:rsidR="000D55C5" w:rsidRPr="00F64A16">
        <w:rPr>
          <w:rFonts w:cstheme="minorHAnsi"/>
        </w:rPr>
        <w:t xml:space="preserve">. The </w:t>
      </w:r>
      <w:r w:rsidR="00310799" w:rsidRPr="00F64A16">
        <w:rPr>
          <w:rFonts w:cstheme="minorHAnsi"/>
        </w:rPr>
        <w:t xml:space="preserve">halakhic </w:t>
      </w:r>
      <w:r w:rsidR="00B157A2" w:rsidRPr="00F64A16">
        <w:rPr>
          <w:rFonts w:cstheme="minorHAnsi"/>
        </w:rPr>
        <w:t xml:space="preserve">assumption that </w:t>
      </w:r>
      <w:r w:rsidR="009143E9" w:rsidRPr="00F64A16">
        <w:rPr>
          <w:rFonts w:cstheme="minorHAnsi"/>
        </w:rPr>
        <w:t>this person behaves appropriately in private</w:t>
      </w:r>
      <w:r w:rsidR="003760D8" w:rsidRPr="00F64A16">
        <w:rPr>
          <w:rFonts w:cstheme="minorHAnsi"/>
        </w:rPr>
        <w:t xml:space="preserve"> life</w:t>
      </w:r>
      <w:r w:rsidR="009143E9" w:rsidRPr="00F64A16">
        <w:rPr>
          <w:rFonts w:cstheme="minorHAnsi"/>
        </w:rPr>
        <w:t xml:space="preserve">, which undergirds others’ </w:t>
      </w:r>
      <w:r w:rsidR="000D55C5" w:rsidRPr="00F64A16">
        <w:rPr>
          <w:rFonts w:cstheme="minorHAnsi"/>
        </w:rPr>
        <w:t>ab</w:t>
      </w:r>
      <w:r w:rsidR="00310799" w:rsidRPr="00F64A16">
        <w:rPr>
          <w:rFonts w:cstheme="minorHAnsi"/>
        </w:rPr>
        <w:t>i</w:t>
      </w:r>
      <w:r w:rsidR="000D55C5" w:rsidRPr="00F64A16">
        <w:rPr>
          <w:rFonts w:cstheme="minorHAnsi"/>
        </w:rPr>
        <w:t xml:space="preserve">lity to </w:t>
      </w:r>
      <w:r w:rsidR="00C57062" w:rsidRPr="00F64A16">
        <w:rPr>
          <w:rFonts w:cstheme="minorHAnsi"/>
        </w:rPr>
        <w:t xml:space="preserve">trust </w:t>
      </w:r>
      <w:r w:rsidR="009143E9" w:rsidRPr="00F64A16">
        <w:rPr>
          <w:rFonts w:cstheme="minorHAnsi"/>
        </w:rPr>
        <w:t xml:space="preserve">him, </w:t>
      </w:r>
      <w:r w:rsidR="000D55C5" w:rsidRPr="00F64A16">
        <w:rPr>
          <w:rFonts w:cstheme="minorHAnsi"/>
        </w:rPr>
        <w:t xml:space="preserve">is </w:t>
      </w:r>
      <w:r w:rsidR="00046D0D" w:rsidRPr="00F64A16">
        <w:rPr>
          <w:rFonts w:cstheme="minorHAnsi"/>
        </w:rPr>
        <w:t>violated</w:t>
      </w:r>
      <w:r w:rsidR="000D55C5" w:rsidRPr="00F64A16">
        <w:rPr>
          <w:rFonts w:cstheme="minorHAnsi"/>
        </w:rPr>
        <w:t xml:space="preserve">. Indeed, several of the halakhic rulings noted above are based on </w:t>
      </w:r>
      <w:r w:rsidR="002C0952" w:rsidRPr="00F64A16">
        <w:rPr>
          <w:rFonts w:cstheme="minorHAnsi"/>
        </w:rPr>
        <w:t xml:space="preserve">the </w:t>
      </w:r>
      <w:r w:rsidR="000D55C5" w:rsidRPr="00F64A16">
        <w:rPr>
          <w:rFonts w:cstheme="minorHAnsi"/>
        </w:rPr>
        <w:t xml:space="preserve">inability to trust such a person in matters such as ritual slaughter, consuming </w:t>
      </w:r>
      <w:r w:rsidR="00587096" w:rsidRPr="00F64A16">
        <w:rPr>
          <w:rFonts w:cstheme="minorHAnsi"/>
        </w:rPr>
        <w:t>matzo</w:t>
      </w:r>
      <w:r w:rsidR="000D55C5" w:rsidRPr="00F64A16">
        <w:rPr>
          <w:rFonts w:cstheme="minorHAnsi"/>
        </w:rPr>
        <w:t xml:space="preserve"> that he baked, and matters related to the ritual bath.</w:t>
      </w:r>
    </w:p>
    <w:p w14:paraId="606E87D6" w14:textId="3083B73F" w:rsidR="000D55C5" w:rsidRPr="00F64A16" w:rsidRDefault="002C0952" w:rsidP="00342562">
      <w:pPr>
        <w:bidi w:val="0"/>
        <w:spacing w:line="360" w:lineRule="auto"/>
        <w:rPr>
          <w:rFonts w:cstheme="minorHAnsi"/>
        </w:rPr>
      </w:pPr>
      <w:r w:rsidRPr="00F64A16">
        <w:rPr>
          <w:rFonts w:cstheme="minorHAnsi"/>
        </w:rPr>
        <w:t xml:space="preserve">Another apparent direct reason to </w:t>
      </w:r>
      <w:r w:rsidR="001501A4" w:rsidRPr="00F64A16">
        <w:rPr>
          <w:rFonts w:cstheme="minorHAnsi"/>
        </w:rPr>
        <w:t xml:space="preserve">impugn </w:t>
      </w:r>
      <w:r w:rsidR="000D55C5" w:rsidRPr="00F64A16">
        <w:rPr>
          <w:rFonts w:cstheme="minorHAnsi"/>
        </w:rPr>
        <w:t>the trustworthiness of a smartphone owner</w:t>
      </w:r>
      <w:r w:rsidRPr="00F64A16">
        <w:rPr>
          <w:rFonts w:cstheme="minorHAnsi"/>
        </w:rPr>
        <w:t xml:space="preserve">, it seems, </w:t>
      </w:r>
      <w:r w:rsidR="000D55C5" w:rsidRPr="00F64A16">
        <w:rPr>
          <w:rFonts w:cstheme="minorHAnsi"/>
        </w:rPr>
        <w:t xml:space="preserve">is the nature of the medium and the complex challenge that </w:t>
      </w:r>
      <w:r w:rsidR="009506E9" w:rsidRPr="00F64A16">
        <w:rPr>
          <w:rFonts w:cstheme="minorHAnsi"/>
        </w:rPr>
        <w:t xml:space="preserve">it </w:t>
      </w:r>
      <w:r w:rsidR="000D55C5" w:rsidRPr="00F64A16">
        <w:rPr>
          <w:rFonts w:cstheme="minorHAnsi"/>
        </w:rPr>
        <w:t>poses t</w:t>
      </w:r>
      <w:r w:rsidR="009506E9" w:rsidRPr="00F64A16">
        <w:rPr>
          <w:rFonts w:cstheme="minorHAnsi"/>
        </w:rPr>
        <w:t>o</w:t>
      </w:r>
      <w:r w:rsidR="000D55C5" w:rsidRPr="00F64A16">
        <w:rPr>
          <w:rFonts w:cstheme="minorHAnsi"/>
        </w:rPr>
        <w:t xml:space="preserve"> the </w:t>
      </w:r>
      <w:r w:rsidR="00F770C1" w:rsidRPr="00F64A16">
        <w:rPr>
          <w:rFonts w:cstheme="minorHAnsi"/>
        </w:rPr>
        <w:t>ultra-Orthodox</w:t>
      </w:r>
      <w:r w:rsidR="000D55C5" w:rsidRPr="00F64A16">
        <w:rPr>
          <w:rFonts w:cstheme="minorHAnsi"/>
        </w:rPr>
        <w:t xml:space="preserve"> leadership relative to </w:t>
      </w:r>
      <w:r w:rsidR="009506E9" w:rsidRPr="00F64A16">
        <w:rPr>
          <w:rFonts w:cstheme="minorHAnsi"/>
        </w:rPr>
        <w:t xml:space="preserve">earlier </w:t>
      </w:r>
      <w:r w:rsidR="000D55C5" w:rsidRPr="00F64A16">
        <w:rPr>
          <w:rFonts w:cstheme="minorHAnsi"/>
        </w:rPr>
        <w:t xml:space="preserve">communication technologies such as television and </w:t>
      </w:r>
      <w:r w:rsidR="00B24E08" w:rsidRPr="00F64A16">
        <w:rPr>
          <w:rFonts w:cstheme="minorHAnsi"/>
        </w:rPr>
        <w:t>online computing</w:t>
      </w:r>
      <w:r w:rsidR="000D55C5" w:rsidRPr="00F64A16">
        <w:rPr>
          <w:rFonts w:cstheme="minorHAnsi"/>
        </w:rPr>
        <w:t xml:space="preserve">. </w:t>
      </w:r>
      <w:r w:rsidR="00F65C8C" w:rsidRPr="00F64A16">
        <w:rPr>
          <w:rFonts w:cstheme="minorHAnsi"/>
        </w:rPr>
        <w:t>B</w:t>
      </w:r>
      <w:r w:rsidR="000D55C5" w:rsidRPr="00F64A16">
        <w:rPr>
          <w:rFonts w:cstheme="minorHAnsi"/>
        </w:rPr>
        <w:t xml:space="preserve">orrowing from Meyrowitz (1985), </w:t>
      </w:r>
      <w:r w:rsidR="00F65C8C" w:rsidRPr="00F64A16">
        <w:rPr>
          <w:rFonts w:cstheme="minorHAnsi"/>
        </w:rPr>
        <w:t xml:space="preserve">one may argue that </w:t>
      </w:r>
      <w:r w:rsidR="00F9270C" w:rsidRPr="00F64A16">
        <w:rPr>
          <w:rFonts w:cstheme="minorHAnsi"/>
        </w:rPr>
        <w:t>the features of any medium define and are d</w:t>
      </w:r>
      <w:r w:rsidR="00F65C8C" w:rsidRPr="00F64A16">
        <w:rPr>
          <w:rFonts w:cstheme="minorHAnsi"/>
        </w:rPr>
        <w:t>e</w:t>
      </w:r>
      <w:r w:rsidR="00F9270C" w:rsidRPr="00F64A16">
        <w:rPr>
          <w:rFonts w:cstheme="minorHAnsi"/>
        </w:rPr>
        <w:t>fined foremost by its physical and symbolic “place,</w:t>
      </w:r>
      <w:r w:rsidR="006811D5" w:rsidRPr="00F64A16">
        <w:rPr>
          <w:rFonts w:cstheme="minorHAnsi"/>
        </w:rPr>
        <w:t>”</w:t>
      </w:r>
      <w:r w:rsidR="00F9270C" w:rsidRPr="00F64A16">
        <w:rPr>
          <w:rFonts w:cstheme="minorHAnsi"/>
        </w:rPr>
        <w:t xml:space="preserve"> from which are derived the modes of access and the </w:t>
      </w:r>
      <w:r w:rsidR="00F65C8C" w:rsidRPr="00F64A16">
        <w:rPr>
          <w:rFonts w:cstheme="minorHAnsi"/>
        </w:rPr>
        <w:t xml:space="preserve">requisite </w:t>
      </w:r>
      <w:r w:rsidR="00F9270C" w:rsidRPr="00F64A16">
        <w:rPr>
          <w:rFonts w:cstheme="minorHAnsi"/>
        </w:rPr>
        <w:t xml:space="preserve">stages </w:t>
      </w:r>
      <w:r w:rsidR="00F65C8C" w:rsidRPr="00F64A16">
        <w:rPr>
          <w:rFonts w:cstheme="minorHAnsi"/>
        </w:rPr>
        <w:t xml:space="preserve">of its </w:t>
      </w:r>
      <w:r w:rsidR="00F9270C" w:rsidRPr="00F64A16">
        <w:rPr>
          <w:rFonts w:cstheme="minorHAnsi"/>
        </w:rPr>
        <w:t xml:space="preserve">use. The physical </w:t>
      </w:r>
      <w:r w:rsidR="00F9270C" w:rsidRPr="00F64A16">
        <w:rPr>
          <w:rFonts w:cstheme="minorHAnsi"/>
        </w:rPr>
        <w:lastRenderedPageBreak/>
        <w:t xml:space="preserve">nature of </w:t>
      </w:r>
      <w:r w:rsidR="00F65C8C" w:rsidRPr="00F64A16">
        <w:rPr>
          <w:rFonts w:cstheme="minorHAnsi"/>
        </w:rPr>
        <w:t>cinema</w:t>
      </w:r>
      <w:r w:rsidR="00F9270C" w:rsidRPr="00F64A16">
        <w:rPr>
          <w:rFonts w:cstheme="minorHAnsi"/>
        </w:rPr>
        <w:t xml:space="preserve">, television, and the computer </w:t>
      </w:r>
      <w:r w:rsidR="00D5465D" w:rsidRPr="00F64A16">
        <w:rPr>
          <w:rFonts w:cstheme="minorHAnsi"/>
        </w:rPr>
        <w:t xml:space="preserve">is such that </w:t>
      </w:r>
      <w:r w:rsidR="00F9270C" w:rsidRPr="00F64A16">
        <w:rPr>
          <w:rFonts w:cstheme="minorHAnsi"/>
        </w:rPr>
        <w:t xml:space="preserve">the user </w:t>
      </w:r>
      <w:commentRangeStart w:id="6"/>
      <w:r w:rsidR="00D5465D" w:rsidRPr="00F64A16">
        <w:rPr>
          <w:rFonts w:cstheme="minorHAnsi"/>
        </w:rPr>
        <w:t xml:space="preserve">must be exposed to them </w:t>
      </w:r>
      <w:r w:rsidR="00F9270C" w:rsidRPr="00F64A16">
        <w:rPr>
          <w:rFonts w:cstheme="minorHAnsi"/>
        </w:rPr>
        <w:t xml:space="preserve">in front of </w:t>
      </w:r>
      <w:r w:rsidR="00097DFF" w:rsidRPr="00F64A16">
        <w:rPr>
          <w:rFonts w:cstheme="minorHAnsi"/>
        </w:rPr>
        <w:t>other</w:t>
      </w:r>
      <w:r w:rsidR="007D3806" w:rsidRPr="00F64A16">
        <w:rPr>
          <w:rFonts w:cstheme="minorHAnsi"/>
        </w:rPr>
        <w:t xml:space="preserve"> people nearby</w:t>
      </w:r>
      <w:commentRangeEnd w:id="6"/>
      <w:r w:rsidR="007D3806" w:rsidRPr="00F64A16">
        <w:rPr>
          <w:rStyle w:val="CommentReference"/>
          <w:rFonts w:cstheme="minorHAnsi"/>
        </w:rPr>
        <w:commentReference w:id="6"/>
      </w:r>
      <w:r w:rsidR="00F9270C" w:rsidRPr="00F64A16">
        <w:rPr>
          <w:rFonts w:cstheme="minorHAnsi"/>
        </w:rPr>
        <w:t xml:space="preserve">—at home, at work, or in a place of leisure. In </w:t>
      </w:r>
      <w:r w:rsidR="00F770C1" w:rsidRPr="00F64A16">
        <w:rPr>
          <w:rFonts w:cstheme="minorHAnsi"/>
        </w:rPr>
        <w:t>ultra-Orthodox</w:t>
      </w:r>
      <w:r w:rsidR="00F9270C" w:rsidRPr="00F64A16">
        <w:rPr>
          <w:rFonts w:cstheme="minorHAnsi"/>
        </w:rPr>
        <w:t xml:space="preserve"> society, </w:t>
      </w:r>
      <w:r w:rsidR="00982482" w:rsidRPr="00F64A16">
        <w:rPr>
          <w:rFonts w:cstheme="minorHAnsi"/>
        </w:rPr>
        <w:t xml:space="preserve">where </w:t>
      </w:r>
      <w:r w:rsidR="00F9270C" w:rsidRPr="00F64A16">
        <w:rPr>
          <w:rFonts w:cstheme="minorHAnsi"/>
        </w:rPr>
        <w:t xml:space="preserve">mutual social control </w:t>
      </w:r>
      <w:r w:rsidR="00982482" w:rsidRPr="00F64A16">
        <w:rPr>
          <w:rFonts w:cstheme="minorHAnsi"/>
        </w:rPr>
        <w:t xml:space="preserve">is applied </w:t>
      </w:r>
      <w:r w:rsidR="00F9270C" w:rsidRPr="00F64A16">
        <w:rPr>
          <w:rFonts w:cstheme="minorHAnsi"/>
        </w:rPr>
        <w:t xml:space="preserve">and community members live in separate areas and neighborhoods and public </w:t>
      </w:r>
      <w:r w:rsidR="00010412" w:rsidRPr="00F64A16">
        <w:rPr>
          <w:rFonts w:cstheme="minorHAnsi"/>
        </w:rPr>
        <w:t xml:space="preserve">domains </w:t>
      </w:r>
      <w:r w:rsidR="0074180E" w:rsidRPr="00F64A16">
        <w:rPr>
          <w:rFonts w:cstheme="minorHAnsi"/>
        </w:rPr>
        <w:t xml:space="preserve">that have no unmonitored spaces (Friedman, 1991), surreptitious consumption of these media </w:t>
      </w:r>
      <w:r w:rsidR="00A30ED0" w:rsidRPr="00F64A16">
        <w:rPr>
          <w:rFonts w:cstheme="minorHAnsi"/>
        </w:rPr>
        <w:t>(</w:t>
      </w:r>
      <w:r w:rsidR="00D91DC3" w:rsidRPr="00F64A16">
        <w:rPr>
          <w:rFonts w:cstheme="minorHAnsi"/>
          <w:i/>
          <w:iCs/>
        </w:rPr>
        <w:t>a fortiori</w:t>
      </w:r>
      <w:r w:rsidR="00D91DC3" w:rsidRPr="00F64A16">
        <w:rPr>
          <w:rFonts w:cstheme="minorHAnsi"/>
        </w:rPr>
        <w:t xml:space="preserve"> </w:t>
      </w:r>
      <w:r w:rsidR="00A30ED0" w:rsidRPr="00F64A16">
        <w:rPr>
          <w:rFonts w:cstheme="minorHAnsi"/>
        </w:rPr>
        <w:t xml:space="preserve">at home) </w:t>
      </w:r>
      <w:r w:rsidR="00B66002" w:rsidRPr="00F64A16">
        <w:rPr>
          <w:rFonts w:cstheme="minorHAnsi"/>
        </w:rPr>
        <w:t>is almost impossibly challenging</w:t>
      </w:r>
      <w:r w:rsidR="00A30ED0" w:rsidRPr="00F64A16">
        <w:rPr>
          <w:rFonts w:cstheme="minorHAnsi"/>
        </w:rPr>
        <w:t xml:space="preserve">. The cell phone, in contrast, </w:t>
      </w:r>
      <w:r w:rsidR="001072BB" w:rsidRPr="00F64A16">
        <w:rPr>
          <w:rFonts w:cstheme="minorHAnsi"/>
        </w:rPr>
        <w:t xml:space="preserve">is </w:t>
      </w:r>
      <w:r w:rsidR="00BA6198" w:rsidRPr="00F64A16">
        <w:rPr>
          <w:rFonts w:cstheme="minorHAnsi"/>
        </w:rPr>
        <w:t xml:space="preserve">an epitomically </w:t>
      </w:r>
      <w:r w:rsidR="001072BB" w:rsidRPr="00F64A16">
        <w:rPr>
          <w:rFonts w:cstheme="minorHAnsi"/>
        </w:rPr>
        <w:t xml:space="preserve">personal medium that </w:t>
      </w:r>
      <w:r w:rsidR="004F1517" w:rsidRPr="00F64A16">
        <w:rPr>
          <w:rFonts w:cstheme="minorHAnsi"/>
        </w:rPr>
        <w:t xml:space="preserve">requires </w:t>
      </w:r>
      <w:r w:rsidR="008046BB" w:rsidRPr="00F64A16">
        <w:rPr>
          <w:rFonts w:cstheme="minorHAnsi"/>
        </w:rPr>
        <w:t xml:space="preserve">no </w:t>
      </w:r>
      <w:r w:rsidR="001072BB" w:rsidRPr="00F64A16">
        <w:rPr>
          <w:rFonts w:cstheme="minorHAnsi"/>
        </w:rPr>
        <w:t xml:space="preserve">access to a </w:t>
      </w:r>
      <w:r w:rsidR="009F675D" w:rsidRPr="00F64A16">
        <w:rPr>
          <w:rFonts w:cstheme="minorHAnsi"/>
        </w:rPr>
        <w:t xml:space="preserve">fixed and public </w:t>
      </w:r>
      <w:r w:rsidR="001072BB" w:rsidRPr="00F64A16">
        <w:rPr>
          <w:rFonts w:cstheme="minorHAnsi"/>
        </w:rPr>
        <w:t>communication terminal</w:t>
      </w:r>
      <w:r w:rsidR="00EE1712" w:rsidRPr="00F64A16">
        <w:rPr>
          <w:rFonts w:cstheme="minorHAnsi"/>
        </w:rPr>
        <w:t xml:space="preserve">; hence </w:t>
      </w:r>
      <w:r w:rsidR="004F1517" w:rsidRPr="00F64A16">
        <w:rPr>
          <w:rFonts w:cstheme="minorHAnsi"/>
        </w:rPr>
        <w:t xml:space="preserve">it </w:t>
      </w:r>
      <w:r w:rsidR="00EE1712" w:rsidRPr="00F64A16">
        <w:rPr>
          <w:rFonts w:cstheme="minorHAnsi"/>
        </w:rPr>
        <w:t xml:space="preserve">is </w:t>
      </w:r>
      <w:r w:rsidR="009F675D" w:rsidRPr="00F64A16">
        <w:rPr>
          <w:rFonts w:cstheme="minorHAnsi"/>
        </w:rPr>
        <w:t xml:space="preserve">not </w:t>
      </w:r>
      <w:r w:rsidR="004F1517" w:rsidRPr="00F64A16">
        <w:rPr>
          <w:rFonts w:cstheme="minorHAnsi"/>
        </w:rPr>
        <w:t xml:space="preserve">visible to those in </w:t>
      </w:r>
      <w:r w:rsidR="009F675D" w:rsidRPr="00F64A16">
        <w:rPr>
          <w:rFonts w:cstheme="minorHAnsi"/>
        </w:rPr>
        <w:t xml:space="preserve">its social </w:t>
      </w:r>
      <w:r w:rsidR="00EE1712" w:rsidRPr="00F64A16">
        <w:rPr>
          <w:rFonts w:cstheme="minorHAnsi"/>
        </w:rPr>
        <w:t xml:space="preserve">surroundings </w:t>
      </w:r>
      <w:r w:rsidR="009F675D" w:rsidRPr="00F64A16">
        <w:rPr>
          <w:rFonts w:cstheme="minorHAnsi"/>
        </w:rPr>
        <w:t>(Ling, 2004) and</w:t>
      </w:r>
      <w:r w:rsidR="00EE1712" w:rsidRPr="00F64A16">
        <w:rPr>
          <w:rFonts w:cstheme="minorHAnsi"/>
        </w:rPr>
        <w:t xml:space="preserve"> even, at times, to </w:t>
      </w:r>
      <w:r w:rsidR="004F1517" w:rsidRPr="00F64A16">
        <w:rPr>
          <w:rFonts w:cstheme="minorHAnsi"/>
        </w:rPr>
        <w:t xml:space="preserve">those in the user’s </w:t>
      </w:r>
      <w:r w:rsidR="009F675D" w:rsidRPr="00F64A16">
        <w:rPr>
          <w:rFonts w:cstheme="minorHAnsi"/>
        </w:rPr>
        <w:t xml:space="preserve">home (Hijazi-Omari &amp; Ribak, 2008). </w:t>
      </w:r>
      <w:r w:rsidR="0020495A" w:rsidRPr="00F64A16">
        <w:rPr>
          <w:rFonts w:cstheme="minorHAnsi"/>
        </w:rPr>
        <w:t>Smartphone use is usually p</w:t>
      </w:r>
      <w:r w:rsidR="003035D4" w:rsidRPr="00F64A16">
        <w:rPr>
          <w:rFonts w:cstheme="minorHAnsi"/>
        </w:rPr>
        <w:t xml:space="preserve">rivate and users can easily </w:t>
      </w:r>
      <w:r w:rsidR="004F1517" w:rsidRPr="00F64A16">
        <w:rPr>
          <w:rFonts w:cstheme="minorHAnsi"/>
        </w:rPr>
        <w:t xml:space="preserve">conceal </w:t>
      </w:r>
      <w:r w:rsidR="003035D4" w:rsidRPr="00F64A16">
        <w:rPr>
          <w:rFonts w:cstheme="minorHAnsi"/>
        </w:rPr>
        <w:t xml:space="preserve">the </w:t>
      </w:r>
      <w:r w:rsidR="0020495A" w:rsidRPr="00F64A16">
        <w:rPr>
          <w:rFonts w:cstheme="minorHAnsi"/>
        </w:rPr>
        <w:t>contents to which the</w:t>
      </w:r>
      <w:r w:rsidR="003035D4" w:rsidRPr="00F64A16">
        <w:rPr>
          <w:rFonts w:cstheme="minorHAnsi"/>
        </w:rPr>
        <w:t>y</w:t>
      </w:r>
      <w:r w:rsidR="0020495A" w:rsidRPr="00F64A16">
        <w:rPr>
          <w:rFonts w:cstheme="minorHAnsi"/>
        </w:rPr>
        <w:t xml:space="preserve"> </w:t>
      </w:r>
      <w:r w:rsidR="003035D4" w:rsidRPr="00F64A16">
        <w:rPr>
          <w:rFonts w:cstheme="minorHAnsi"/>
        </w:rPr>
        <w:t xml:space="preserve">are </w:t>
      </w:r>
      <w:r w:rsidR="0020495A" w:rsidRPr="00F64A16">
        <w:rPr>
          <w:rFonts w:cstheme="minorHAnsi"/>
        </w:rPr>
        <w:t xml:space="preserve">exposed from </w:t>
      </w:r>
      <w:r w:rsidR="006962F2" w:rsidRPr="00F64A16">
        <w:rPr>
          <w:rFonts w:cstheme="minorHAnsi"/>
        </w:rPr>
        <w:t>those close to them</w:t>
      </w:r>
      <w:r w:rsidR="0020495A" w:rsidRPr="00F64A16">
        <w:rPr>
          <w:rFonts w:cstheme="minorHAnsi"/>
        </w:rPr>
        <w:t xml:space="preserve">. The </w:t>
      </w:r>
      <w:r w:rsidR="003C7481" w:rsidRPr="00F64A16">
        <w:rPr>
          <w:rFonts w:cstheme="minorHAnsi"/>
        </w:rPr>
        <w:t xml:space="preserve">resulting </w:t>
      </w:r>
      <w:r w:rsidR="0020495A" w:rsidRPr="00F64A16">
        <w:rPr>
          <w:rFonts w:cstheme="minorHAnsi"/>
        </w:rPr>
        <w:t xml:space="preserve">gap between </w:t>
      </w:r>
      <w:r w:rsidR="007A0A51" w:rsidRPr="00F64A16">
        <w:rPr>
          <w:rFonts w:cstheme="minorHAnsi"/>
        </w:rPr>
        <w:t xml:space="preserve">a community member’s overt </w:t>
      </w:r>
      <w:r w:rsidR="00805AD0" w:rsidRPr="00F64A16">
        <w:rPr>
          <w:rFonts w:cstheme="minorHAnsi"/>
        </w:rPr>
        <w:t xml:space="preserve">image and </w:t>
      </w:r>
      <w:r w:rsidR="00B62EA7" w:rsidRPr="00F64A16">
        <w:rPr>
          <w:rFonts w:cstheme="minorHAnsi"/>
        </w:rPr>
        <w:t xml:space="preserve">the presumption of </w:t>
      </w:r>
      <w:r w:rsidR="007A0A51" w:rsidRPr="00F64A16">
        <w:rPr>
          <w:rFonts w:cstheme="minorHAnsi"/>
        </w:rPr>
        <w:t xml:space="preserve">his or her </w:t>
      </w:r>
      <w:r w:rsidR="00B62EA7" w:rsidRPr="00F64A16">
        <w:rPr>
          <w:rFonts w:cstheme="minorHAnsi"/>
        </w:rPr>
        <w:t xml:space="preserve">secret </w:t>
      </w:r>
      <w:r w:rsidR="00805AD0" w:rsidRPr="00F64A16">
        <w:rPr>
          <w:rFonts w:cstheme="minorHAnsi"/>
        </w:rPr>
        <w:t xml:space="preserve">consumption of forbidden contents contradicts the essence of </w:t>
      </w:r>
      <w:r w:rsidR="00805AD0" w:rsidRPr="00F64A16">
        <w:rPr>
          <w:rFonts w:cstheme="minorHAnsi"/>
          <w:i/>
          <w:iCs/>
        </w:rPr>
        <w:t>trustworthiness,</w:t>
      </w:r>
      <w:r w:rsidR="00805AD0" w:rsidRPr="00F64A16">
        <w:rPr>
          <w:rFonts w:cstheme="minorHAnsi"/>
        </w:rPr>
        <w:t xml:space="preserve"> </w:t>
      </w:r>
      <w:r w:rsidR="00CD4137" w:rsidRPr="00F64A16">
        <w:rPr>
          <w:rFonts w:cstheme="minorHAnsi"/>
        </w:rPr>
        <w:t xml:space="preserve">our confidence </w:t>
      </w:r>
      <w:r w:rsidR="00805AD0" w:rsidRPr="00F64A16">
        <w:rPr>
          <w:rFonts w:cstheme="minorHAnsi"/>
        </w:rPr>
        <w:t xml:space="preserve">that people behave privately as they do publicly. </w:t>
      </w:r>
      <w:r w:rsidR="009C0AC1" w:rsidRPr="00F64A16">
        <w:rPr>
          <w:rFonts w:cstheme="minorHAnsi"/>
        </w:rPr>
        <w:t>Thus</w:t>
      </w:r>
      <w:r w:rsidR="00805AD0" w:rsidRPr="00F64A16">
        <w:rPr>
          <w:rFonts w:cstheme="minorHAnsi"/>
        </w:rPr>
        <w:t xml:space="preserve">, </w:t>
      </w:r>
      <w:r w:rsidR="009356F6" w:rsidRPr="00F64A16">
        <w:rPr>
          <w:rFonts w:cstheme="minorHAnsi"/>
        </w:rPr>
        <w:t xml:space="preserve">proclaiming a smartphone owner untrustworthy </w:t>
      </w:r>
      <w:r w:rsidR="00542ACD" w:rsidRPr="00F64A16">
        <w:rPr>
          <w:rFonts w:cstheme="minorHAnsi"/>
        </w:rPr>
        <w:t xml:space="preserve">is </w:t>
      </w:r>
      <w:r w:rsidR="00EA0FA2" w:rsidRPr="00F64A16">
        <w:rPr>
          <w:rFonts w:cstheme="minorHAnsi"/>
        </w:rPr>
        <w:t xml:space="preserve">more than </w:t>
      </w:r>
      <w:r w:rsidR="00542ACD" w:rsidRPr="00F64A16">
        <w:rPr>
          <w:rFonts w:cstheme="minorHAnsi"/>
        </w:rPr>
        <w:t xml:space="preserve">a halakhic determination </w:t>
      </w:r>
      <w:r w:rsidR="00610C60" w:rsidRPr="00F64A16">
        <w:rPr>
          <w:rFonts w:cstheme="minorHAnsi"/>
        </w:rPr>
        <w:t xml:space="preserve">about </w:t>
      </w:r>
      <w:r w:rsidR="00542ACD" w:rsidRPr="00F64A16">
        <w:rPr>
          <w:rFonts w:cstheme="minorHAnsi"/>
        </w:rPr>
        <w:t xml:space="preserve">his </w:t>
      </w:r>
      <w:r w:rsidR="009C0AC1" w:rsidRPr="00F64A16">
        <w:rPr>
          <w:rFonts w:cstheme="minorHAnsi"/>
        </w:rPr>
        <w:t xml:space="preserve">or her </w:t>
      </w:r>
      <w:r w:rsidR="00542ACD" w:rsidRPr="00F64A16">
        <w:rPr>
          <w:rFonts w:cstheme="minorHAnsi"/>
        </w:rPr>
        <w:t>sta</w:t>
      </w:r>
      <w:r w:rsidR="009C0AC1" w:rsidRPr="00F64A16">
        <w:rPr>
          <w:rFonts w:cstheme="minorHAnsi"/>
        </w:rPr>
        <w:t>t</w:t>
      </w:r>
      <w:r w:rsidR="00542ACD" w:rsidRPr="00F64A16">
        <w:rPr>
          <w:rFonts w:cstheme="minorHAnsi"/>
        </w:rPr>
        <w:t>us</w:t>
      </w:r>
      <w:r w:rsidR="00EA0FA2" w:rsidRPr="00F64A16">
        <w:rPr>
          <w:rFonts w:cstheme="minorHAnsi"/>
        </w:rPr>
        <w:t>;</w:t>
      </w:r>
      <w:r w:rsidR="00542ACD" w:rsidRPr="00F64A16">
        <w:rPr>
          <w:rFonts w:cstheme="minorHAnsi"/>
        </w:rPr>
        <w:t xml:space="preserve"> </w:t>
      </w:r>
      <w:r w:rsidR="00EA0FA2" w:rsidRPr="00F64A16">
        <w:rPr>
          <w:rFonts w:cstheme="minorHAnsi"/>
        </w:rPr>
        <w:t xml:space="preserve">it </w:t>
      </w:r>
      <w:r w:rsidR="00542ACD" w:rsidRPr="00F64A16">
        <w:rPr>
          <w:rFonts w:cstheme="minorHAnsi"/>
        </w:rPr>
        <w:t xml:space="preserve">also </w:t>
      </w:r>
      <w:r w:rsidR="00342562" w:rsidRPr="00F64A16">
        <w:rPr>
          <w:rFonts w:cstheme="minorHAnsi"/>
        </w:rPr>
        <w:t xml:space="preserve">constitutes </w:t>
      </w:r>
      <w:r w:rsidR="00542ACD" w:rsidRPr="00F64A16">
        <w:rPr>
          <w:rFonts w:cstheme="minorHAnsi"/>
        </w:rPr>
        <w:t xml:space="preserve">public disclosure of </w:t>
      </w:r>
      <w:r w:rsidR="007319EE" w:rsidRPr="00F64A16">
        <w:rPr>
          <w:rFonts w:cstheme="minorHAnsi"/>
        </w:rPr>
        <w:t xml:space="preserve">the </w:t>
      </w:r>
      <w:r w:rsidR="00E03823" w:rsidRPr="00F64A16">
        <w:rPr>
          <w:rFonts w:cstheme="minorHAnsi"/>
        </w:rPr>
        <w:t xml:space="preserve">intrinsically </w:t>
      </w:r>
      <w:r w:rsidR="00EA0FA2" w:rsidRPr="00F64A16">
        <w:rPr>
          <w:rFonts w:cstheme="minorHAnsi"/>
        </w:rPr>
        <w:t xml:space="preserve">ravaged </w:t>
      </w:r>
      <w:r w:rsidR="00285354" w:rsidRPr="00F64A16">
        <w:rPr>
          <w:rFonts w:cstheme="minorHAnsi"/>
        </w:rPr>
        <w:t xml:space="preserve">hidden </w:t>
      </w:r>
      <w:r w:rsidR="00542ACD" w:rsidRPr="00F64A16">
        <w:rPr>
          <w:rFonts w:cstheme="minorHAnsi"/>
        </w:rPr>
        <w:t>inner world</w:t>
      </w:r>
      <w:r w:rsidR="00EA0FA2" w:rsidRPr="00F64A16">
        <w:rPr>
          <w:rFonts w:cstheme="minorHAnsi"/>
        </w:rPr>
        <w:t xml:space="preserve"> </w:t>
      </w:r>
      <w:r w:rsidR="00255DC8" w:rsidRPr="00F64A16">
        <w:rPr>
          <w:rFonts w:cstheme="minorHAnsi"/>
        </w:rPr>
        <w:t xml:space="preserve">of </w:t>
      </w:r>
      <w:r w:rsidR="007319EE" w:rsidRPr="00F64A16">
        <w:rPr>
          <w:rFonts w:cstheme="minorHAnsi"/>
        </w:rPr>
        <w:t>any smartphone owner anywhere.</w:t>
      </w:r>
    </w:p>
    <w:p w14:paraId="0B5DF456" w14:textId="77777777" w:rsidR="007319EE" w:rsidRPr="00F64A16" w:rsidRDefault="007319EE" w:rsidP="007319EE">
      <w:pPr>
        <w:bidi w:val="0"/>
        <w:spacing w:line="360" w:lineRule="auto"/>
        <w:rPr>
          <w:rFonts w:cstheme="minorHAnsi"/>
        </w:rPr>
      </w:pPr>
    </w:p>
    <w:p w14:paraId="2E7347AF" w14:textId="77777777" w:rsidR="007319EE" w:rsidRPr="00F64A16" w:rsidRDefault="007319EE" w:rsidP="007319EE">
      <w:pPr>
        <w:keepNext/>
        <w:bidi w:val="0"/>
        <w:spacing w:line="360" w:lineRule="auto"/>
        <w:rPr>
          <w:rFonts w:cstheme="minorHAnsi"/>
          <w:b/>
          <w:bCs/>
        </w:rPr>
      </w:pPr>
      <w:r w:rsidRPr="00F64A16">
        <w:rPr>
          <w:rFonts w:cstheme="minorHAnsi"/>
          <w:b/>
          <w:bCs/>
        </w:rPr>
        <w:t>Conclusion</w:t>
      </w:r>
    </w:p>
    <w:p w14:paraId="1791C025" w14:textId="77777777" w:rsidR="007319EE" w:rsidRPr="00F64A16" w:rsidRDefault="007319EE" w:rsidP="00A847FB">
      <w:pPr>
        <w:bidi w:val="0"/>
        <w:spacing w:line="360" w:lineRule="auto"/>
        <w:rPr>
          <w:rFonts w:cstheme="minorHAnsi"/>
        </w:rPr>
      </w:pPr>
      <w:r w:rsidRPr="00F64A16">
        <w:rPr>
          <w:rFonts w:cstheme="minorHAnsi"/>
        </w:rPr>
        <w:t>Thus</w:t>
      </w:r>
      <w:r w:rsidR="00DD451F" w:rsidRPr="00F64A16">
        <w:rPr>
          <w:rFonts w:cstheme="minorHAnsi"/>
        </w:rPr>
        <w:t>,</w:t>
      </w:r>
      <w:r w:rsidRPr="00F64A16">
        <w:rPr>
          <w:rFonts w:cstheme="minorHAnsi"/>
        </w:rPr>
        <w:t xml:space="preserve"> </w:t>
      </w:r>
      <w:r w:rsidR="00DD451F" w:rsidRPr="00F64A16">
        <w:rPr>
          <w:rFonts w:cstheme="minorHAnsi"/>
        </w:rPr>
        <w:t xml:space="preserve">the halakhic rulings revolve around </w:t>
      </w:r>
      <w:r w:rsidRPr="00F64A16">
        <w:rPr>
          <w:rFonts w:cstheme="minorHAnsi"/>
        </w:rPr>
        <w:t xml:space="preserve">two main axes: social sanction flowing from the perception of a cellular presence as a social and environmental offense, and </w:t>
      </w:r>
      <w:r w:rsidR="00D745D0" w:rsidRPr="00F64A16">
        <w:rPr>
          <w:rFonts w:cstheme="minorHAnsi"/>
        </w:rPr>
        <w:t xml:space="preserve">rules pertaining to </w:t>
      </w:r>
      <w:r w:rsidR="00AB522D" w:rsidRPr="00F64A16">
        <w:rPr>
          <w:rFonts w:cstheme="minorHAnsi"/>
        </w:rPr>
        <w:t xml:space="preserve">personal </w:t>
      </w:r>
      <w:r w:rsidRPr="00F64A16">
        <w:rPr>
          <w:rFonts w:cstheme="minorHAnsi"/>
        </w:rPr>
        <w:t xml:space="preserve">trustworthiness and </w:t>
      </w:r>
      <w:r w:rsidR="00AB522D" w:rsidRPr="00F64A16">
        <w:rPr>
          <w:rFonts w:cstheme="minorHAnsi"/>
        </w:rPr>
        <w:t>public statement</w:t>
      </w:r>
      <w:r w:rsidR="00AD37BF" w:rsidRPr="00F64A16">
        <w:rPr>
          <w:rFonts w:cstheme="minorHAnsi"/>
        </w:rPr>
        <w:t>s</w:t>
      </w:r>
      <w:r w:rsidR="00AB522D" w:rsidRPr="00F64A16">
        <w:rPr>
          <w:rFonts w:cstheme="minorHAnsi"/>
        </w:rPr>
        <w:t xml:space="preserve"> about the inner world of a community member who owns </w:t>
      </w:r>
      <w:r w:rsidR="0000085A" w:rsidRPr="00F64A16">
        <w:rPr>
          <w:rFonts w:cstheme="minorHAnsi"/>
        </w:rPr>
        <w:t>an unk</w:t>
      </w:r>
      <w:r w:rsidR="009C25E2" w:rsidRPr="00F64A16">
        <w:rPr>
          <w:rFonts w:cstheme="minorHAnsi"/>
        </w:rPr>
        <w:t>osher</w:t>
      </w:r>
      <w:r w:rsidR="00AB522D" w:rsidRPr="00F64A16">
        <w:rPr>
          <w:rFonts w:cstheme="minorHAnsi"/>
        </w:rPr>
        <w:t xml:space="preserve"> smartphone. These rulings </w:t>
      </w:r>
      <w:r w:rsidR="00E3525A" w:rsidRPr="00F64A16">
        <w:rPr>
          <w:rFonts w:cstheme="minorHAnsi"/>
        </w:rPr>
        <w:t xml:space="preserve">do more than demonstrate </w:t>
      </w:r>
      <w:r w:rsidR="00AB522D" w:rsidRPr="00F64A16">
        <w:rPr>
          <w:rFonts w:cstheme="minorHAnsi"/>
        </w:rPr>
        <w:t>the way the community leaders r</w:t>
      </w:r>
      <w:commentRangeStart w:id="7"/>
      <w:r w:rsidR="00AB522D" w:rsidRPr="00F64A16">
        <w:rPr>
          <w:rFonts w:cstheme="minorHAnsi"/>
        </w:rPr>
        <w:t>ead</w:t>
      </w:r>
      <w:commentRangeEnd w:id="7"/>
      <w:r w:rsidR="00285354" w:rsidRPr="00F64A16">
        <w:rPr>
          <w:rStyle w:val="CommentReference"/>
          <w:rFonts w:cstheme="minorHAnsi"/>
        </w:rPr>
        <w:commentReference w:id="7"/>
      </w:r>
      <w:r w:rsidR="00AB522D" w:rsidRPr="00F64A16">
        <w:rPr>
          <w:rFonts w:cstheme="minorHAnsi"/>
        </w:rPr>
        <w:t xml:space="preserve"> the medium and the interaction between the user and the technology and its contents</w:t>
      </w:r>
      <w:r w:rsidR="00E3525A" w:rsidRPr="00F64A16">
        <w:rPr>
          <w:rFonts w:cstheme="minorHAnsi"/>
        </w:rPr>
        <w:t xml:space="preserve">; they also </w:t>
      </w:r>
      <w:r w:rsidR="00AB522D" w:rsidRPr="00F64A16">
        <w:rPr>
          <w:rFonts w:cstheme="minorHAnsi"/>
        </w:rPr>
        <w:t xml:space="preserve">give </w:t>
      </w:r>
      <w:r w:rsidR="00E3525A" w:rsidRPr="00F64A16">
        <w:rPr>
          <w:rFonts w:cstheme="minorHAnsi"/>
        </w:rPr>
        <w:t xml:space="preserve">an </w:t>
      </w:r>
      <w:r w:rsidR="00AB522D" w:rsidRPr="00F64A16">
        <w:rPr>
          <w:rFonts w:cstheme="minorHAnsi"/>
        </w:rPr>
        <w:t xml:space="preserve">indication of a conservative community’s </w:t>
      </w:r>
      <w:r w:rsidR="0029243A" w:rsidRPr="00F64A16">
        <w:rPr>
          <w:rFonts w:cstheme="minorHAnsi"/>
        </w:rPr>
        <w:t>a</w:t>
      </w:r>
      <w:r w:rsidR="00AB522D" w:rsidRPr="00F64A16">
        <w:rPr>
          <w:rFonts w:cstheme="minorHAnsi"/>
        </w:rPr>
        <w:t xml:space="preserve">bility to resist the diffusion of a technology that </w:t>
      </w:r>
      <w:r w:rsidR="00183AE7" w:rsidRPr="00F64A16">
        <w:rPr>
          <w:rFonts w:cstheme="minorHAnsi"/>
        </w:rPr>
        <w:t>is perceived as a threat to its values a</w:t>
      </w:r>
      <w:r w:rsidR="00BD1BF9" w:rsidRPr="00F64A16">
        <w:rPr>
          <w:rFonts w:cstheme="minorHAnsi"/>
        </w:rPr>
        <w:t>n</w:t>
      </w:r>
      <w:r w:rsidR="00183AE7" w:rsidRPr="00F64A16">
        <w:rPr>
          <w:rFonts w:cstheme="minorHAnsi"/>
        </w:rPr>
        <w:t>d surviva</w:t>
      </w:r>
      <w:r w:rsidR="00BD1BF9" w:rsidRPr="00F64A16">
        <w:rPr>
          <w:rFonts w:cstheme="minorHAnsi"/>
        </w:rPr>
        <w:t>l</w:t>
      </w:r>
      <w:r w:rsidR="00183AE7" w:rsidRPr="00F64A16">
        <w:rPr>
          <w:rFonts w:cstheme="minorHAnsi"/>
        </w:rPr>
        <w:t xml:space="preserve">. In this sense, the halakhic rulings </w:t>
      </w:r>
      <w:r w:rsidR="00411F82" w:rsidRPr="00F64A16">
        <w:rPr>
          <w:rFonts w:cstheme="minorHAnsi"/>
        </w:rPr>
        <w:t xml:space="preserve">serve </w:t>
      </w:r>
      <w:r w:rsidR="00183AE7" w:rsidRPr="00F64A16">
        <w:rPr>
          <w:rFonts w:cstheme="minorHAnsi"/>
        </w:rPr>
        <w:t xml:space="preserve">as a practice of struggle that </w:t>
      </w:r>
      <w:r w:rsidR="00852BCA" w:rsidRPr="00F64A16">
        <w:rPr>
          <w:rFonts w:cstheme="minorHAnsi"/>
        </w:rPr>
        <w:t xml:space="preserve">augments the enforcement strategies as would </w:t>
      </w:r>
      <w:r w:rsidR="00183AE7" w:rsidRPr="00F64A16">
        <w:rPr>
          <w:rFonts w:cstheme="minorHAnsi"/>
        </w:rPr>
        <w:t>a</w:t>
      </w:r>
      <w:r w:rsidR="00852BCA" w:rsidRPr="00F64A16">
        <w:rPr>
          <w:rFonts w:cstheme="minorHAnsi"/>
        </w:rPr>
        <w:t xml:space="preserve"> </w:t>
      </w:r>
      <w:r w:rsidR="00183AE7" w:rsidRPr="00F64A16">
        <w:rPr>
          <w:rFonts w:cstheme="minorHAnsi"/>
        </w:rPr>
        <w:t>s</w:t>
      </w:r>
      <w:r w:rsidR="009750B2" w:rsidRPr="00F64A16">
        <w:rPr>
          <w:rFonts w:cstheme="minorHAnsi"/>
        </w:rPr>
        <w:t>t</w:t>
      </w:r>
      <w:r w:rsidR="00183AE7" w:rsidRPr="00F64A16">
        <w:rPr>
          <w:rFonts w:cstheme="minorHAnsi"/>
        </w:rPr>
        <w:t xml:space="preserve">ory </w:t>
      </w:r>
      <w:r w:rsidR="00852BCA" w:rsidRPr="00F64A16">
        <w:rPr>
          <w:rFonts w:cstheme="minorHAnsi"/>
        </w:rPr>
        <w:t xml:space="preserve">added </w:t>
      </w:r>
      <w:r w:rsidR="00183AE7" w:rsidRPr="00F64A16">
        <w:rPr>
          <w:rFonts w:cstheme="minorHAnsi"/>
        </w:rPr>
        <w:t>to a buil</w:t>
      </w:r>
      <w:r w:rsidR="009750B2" w:rsidRPr="00F64A16">
        <w:rPr>
          <w:rFonts w:cstheme="minorHAnsi"/>
        </w:rPr>
        <w:t>d</w:t>
      </w:r>
      <w:r w:rsidR="00183AE7" w:rsidRPr="00F64A16">
        <w:rPr>
          <w:rFonts w:cstheme="minorHAnsi"/>
        </w:rPr>
        <w:t xml:space="preserve">ing. On the ground floor are practices pertaining to the device itself: identifying it outwardly by imprinting a stamp of </w:t>
      </w:r>
      <w:r w:rsidR="00852BCA" w:rsidRPr="00F64A16">
        <w:rPr>
          <w:rFonts w:cstheme="minorHAnsi"/>
        </w:rPr>
        <w:t xml:space="preserve">approval </w:t>
      </w:r>
      <w:r w:rsidR="00183AE7" w:rsidRPr="00F64A16">
        <w:rPr>
          <w:rFonts w:cstheme="minorHAnsi"/>
        </w:rPr>
        <w:t xml:space="preserve">on it and </w:t>
      </w:r>
      <w:r w:rsidR="00852BCA" w:rsidRPr="00F64A16">
        <w:rPr>
          <w:rFonts w:cstheme="minorHAnsi"/>
        </w:rPr>
        <w:t xml:space="preserve">assigning a unique prefix to users’ </w:t>
      </w:r>
      <w:r w:rsidR="00183AE7" w:rsidRPr="00F64A16">
        <w:rPr>
          <w:rFonts w:cstheme="minorHAnsi"/>
        </w:rPr>
        <w:t>number</w:t>
      </w:r>
      <w:r w:rsidR="00852BCA" w:rsidRPr="00F64A16">
        <w:rPr>
          <w:rFonts w:cstheme="minorHAnsi"/>
        </w:rPr>
        <w:t>s</w:t>
      </w:r>
      <w:r w:rsidR="00183AE7" w:rsidRPr="00F64A16">
        <w:rPr>
          <w:rFonts w:cstheme="minorHAnsi"/>
        </w:rPr>
        <w:t>; on the second floor is the intensive information campaign in the pres</w:t>
      </w:r>
      <w:r w:rsidR="00DF1B3A" w:rsidRPr="00F64A16">
        <w:rPr>
          <w:rFonts w:cstheme="minorHAnsi"/>
        </w:rPr>
        <w:t>s</w:t>
      </w:r>
      <w:r w:rsidR="00183AE7" w:rsidRPr="00F64A16">
        <w:rPr>
          <w:rFonts w:cstheme="minorHAnsi"/>
        </w:rPr>
        <w:t xml:space="preserve">, in the community’s public spaces, and in public events. The third </w:t>
      </w:r>
      <w:r w:rsidR="00A847FB" w:rsidRPr="00F64A16">
        <w:rPr>
          <w:rFonts w:cstheme="minorHAnsi"/>
        </w:rPr>
        <w:t xml:space="preserve">floor </w:t>
      </w:r>
      <w:r w:rsidR="00852BCA" w:rsidRPr="00F64A16">
        <w:rPr>
          <w:rFonts w:cstheme="minorHAnsi"/>
        </w:rPr>
        <w:t xml:space="preserve">comprises </w:t>
      </w:r>
      <w:r w:rsidR="00183AE7" w:rsidRPr="00F64A16">
        <w:rPr>
          <w:rFonts w:cstheme="minorHAnsi"/>
        </w:rPr>
        <w:t xml:space="preserve">institutional rules such as </w:t>
      </w:r>
      <w:r w:rsidR="00852BCA" w:rsidRPr="00F64A16">
        <w:rPr>
          <w:rFonts w:cstheme="minorHAnsi"/>
        </w:rPr>
        <w:t xml:space="preserve">an injunction against the enrollment in </w:t>
      </w:r>
      <w:r w:rsidR="00183AE7" w:rsidRPr="00F64A16">
        <w:rPr>
          <w:rFonts w:cstheme="minorHAnsi"/>
        </w:rPr>
        <w:t xml:space="preserve">school </w:t>
      </w:r>
      <w:r w:rsidR="00852BCA" w:rsidRPr="00F64A16">
        <w:rPr>
          <w:rFonts w:cstheme="minorHAnsi"/>
        </w:rPr>
        <w:t xml:space="preserve">of </w:t>
      </w:r>
      <w:r w:rsidR="00183AE7" w:rsidRPr="00F64A16">
        <w:rPr>
          <w:rFonts w:cstheme="minorHAnsi"/>
        </w:rPr>
        <w:t xml:space="preserve">children whose parents own </w:t>
      </w:r>
      <w:r w:rsidR="009C25E2" w:rsidRPr="00F64A16">
        <w:rPr>
          <w:rFonts w:cstheme="minorHAnsi"/>
        </w:rPr>
        <w:t>unkosher</w:t>
      </w:r>
      <w:r w:rsidR="00183AE7" w:rsidRPr="00F64A16">
        <w:rPr>
          <w:rFonts w:cstheme="minorHAnsi"/>
        </w:rPr>
        <w:t xml:space="preserve"> smartphones</w:t>
      </w:r>
      <w:r w:rsidR="00852BCA" w:rsidRPr="00F64A16">
        <w:rPr>
          <w:rFonts w:cstheme="minorHAnsi"/>
        </w:rPr>
        <w:t>. A</w:t>
      </w:r>
      <w:r w:rsidR="00183AE7" w:rsidRPr="00F64A16">
        <w:rPr>
          <w:rFonts w:cstheme="minorHAnsi"/>
        </w:rPr>
        <w:t xml:space="preserve">nd on the </w:t>
      </w:r>
      <w:r w:rsidR="00183AE7" w:rsidRPr="00F64A16">
        <w:rPr>
          <w:rFonts w:cstheme="minorHAnsi"/>
        </w:rPr>
        <w:lastRenderedPageBreak/>
        <w:t xml:space="preserve">fourth floor are rulings </w:t>
      </w:r>
      <w:r w:rsidR="00852BCA" w:rsidRPr="00F64A16">
        <w:rPr>
          <w:rFonts w:cstheme="minorHAnsi"/>
        </w:rPr>
        <w:t xml:space="preserve">that urge </w:t>
      </w:r>
      <w:r w:rsidR="00183AE7" w:rsidRPr="00F64A16">
        <w:rPr>
          <w:rFonts w:cstheme="minorHAnsi"/>
        </w:rPr>
        <w:t xml:space="preserve">the public to invoke </w:t>
      </w:r>
      <w:r w:rsidR="00852BCA" w:rsidRPr="00F64A16">
        <w:rPr>
          <w:rFonts w:cstheme="minorHAnsi"/>
        </w:rPr>
        <w:t xml:space="preserve">its own </w:t>
      </w:r>
      <w:r w:rsidR="00183AE7" w:rsidRPr="00F64A16">
        <w:rPr>
          <w:rFonts w:cstheme="minorHAnsi"/>
        </w:rPr>
        <w:t>social and religious sanctions against the wayward.</w:t>
      </w:r>
    </w:p>
    <w:p w14:paraId="4D850E6D" w14:textId="77777777" w:rsidR="0015491A" w:rsidRPr="00F64A16" w:rsidRDefault="00BD1BF9" w:rsidP="00A94DBE">
      <w:pPr>
        <w:bidi w:val="0"/>
        <w:spacing w:line="360" w:lineRule="auto"/>
        <w:rPr>
          <w:rFonts w:cstheme="minorHAnsi"/>
        </w:rPr>
      </w:pPr>
      <w:r w:rsidRPr="00F64A16">
        <w:rPr>
          <w:rFonts w:cstheme="minorHAnsi"/>
        </w:rPr>
        <w:t xml:space="preserve">It is hard to get a clear picture of </w:t>
      </w:r>
      <w:r w:rsidR="0015491A" w:rsidRPr="00F64A16">
        <w:rPr>
          <w:rFonts w:cstheme="minorHAnsi"/>
        </w:rPr>
        <w:t xml:space="preserve">how much the rulings are actually </w:t>
      </w:r>
      <w:r w:rsidR="00BB4B72" w:rsidRPr="00F64A16">
        <w:rPr>
          <w:rFonts w:cstheme="minorHAnsi"/>
        </w:rPr>
        <w:t>carried out</w:t>
      </w:r>
      <w:r w:rsidR="0015491A" w:rsidRPr="00F64A16">
        <w:rPr>
          <w:rFonts w:cstheme="minorHAnsi"/>
        </w:rPr>
        <w:t xml:space="preserve">. </w:t>
      </w:r>
      <w:r w:rsidR="00301362" w:rsidRPr="00F64A16">
        <w:rPr>
          <w:rFonts w:cstheme="minorHAnsi"/>
        </w:rPr>
        <w:t>T</w:t>
      </w:r>
      <w:r w:rsidR="0015491A" w:rsidRPr="00F64A16">
        <w:rPr>
          <w:rFonts w:cstheme="minorHAnsi"/>
        </w:rPr>
        <w:t xml:space="preserve">he few reports gleaned from the </w:t>
      </w:r>
      <w:r w:rsidR="00F770C1" w:rsidRPr="00F64A16">
        <w:rPr>
          <w:rFonts w:cstheme="minorHAnsi"/>
        </w:rPr>
        <w:t>ultra-Orthodox</w:t>
      </w:r>
      <w:r w:rsidR="0015491A" w:rsidRPr="00F64A16">
        <w:rPr>
          <w:rFonts w:cstheme="minorHAnsi"/>
        </w:rPr>
        <w:t xml:space="preserve"> media on events such as th</w:t>
      </w:r>
      <w:r w:rsidR="00A94DBE" w:rsidRPr="00F64A16">
        <w:rPr>
          <w:rFonts w:cstheme="minorHAnsi"/>
        </w:rPr>
        <w:t>o</w:t>
      </w:r>
      <w:r w:rsidR="0015491A" w:rsidRPr="00F64A16">
        <w:rPr>
          <w:rFonts w:cstheme="minorHAnsi"/>
        </w:rPr>
        <w:t xml:space="preserve">se presented above, in which the rabbis’ directives are enforced, </w:t>
      </w:r>
      <w:r w:rsidR="00301362" w:rsidRPr="00F64A16">
        <w:rPr>
          <w:rFonts w:cstheme="minorHAnsi"/>
        </w:rPr>
        <w:t xml:space="preserve">make it seem as though </w:t>
      </w:r>
      <w:r w:rsidR="0015491A" w:rsidRPr="00F64A16">
        <w:rPr>
          <w:rFonts w:cstheme="minorHAnsi"/>
        </w:rPr>
        <w:t>such cases are negligible</w:t>
      </w:r>
      <w:r w:rsidR="00DD414E" w:rsidRPr="00F64A16">
        <w:rPr>
          <w:rFonts w:cstheme="minorHAnsi"/>
        </w:rPr>
        <w:t xml:space="preserve">—relative, </w:t>
      </w:r>
      <w:r w:rsidR="0015491A" w:rsidRPr="00F64A16">
        <w:rPr>
          <w:rFonts w:cstheme="minorHAnsi"/>
        </w:rPr>
        <w:t xml:space="preserve">of course, </w:t>
      </w:r>
      <w:r w:rsidR="00DD414E" w:rsidRPr="00F64A16">
        <w:rPr>
          <w:rFonts w:cstheme="minorHAnsi"/>
        </w:rPr>
        <w:t xml:space="preserve">to </w:t>
      </w:r>
      <w:r w:rsidR="0015491A" w:rsidRPr="00F64A16">
        <w:rPr>
          <w:rFonts w:cstheme="minorHAnsi"/>
        </w:rPr>
        <w:t>the growing extent of smartphone owners</w:t>
      </w:r>
      <w:r w:rsidR="00DD414E" w:rsidRPr="00F64A16">
        <w:rPr>
          <w:rFonts w:cstheme="minorHAnsi"/>
        </w:rPr>
        <w:t>hip</w:t>
      </w:r>
      <w:r w:rsidR="0015491A" w:rsidRPr="00F64A16">
        <w:rPr>
          <w:rFonts w:cstheme="minorHAnsi"/>
        </w:rPr>
        <w:t xml:space="preserve"> among the </w:t>
      </w:r>
      <w:r w:rsidR="00DD414E" w:rsidRPr="00F64A16">
        <w:rPr>
          <w:rFonts w:cstheme="minorHAnsi"/>
        </w:rPr>
        <w:t>ultra-Orthodox</w:t>
      </w:r>
      <w:r w:rsidR="0015491A" w:rsidRPr="00F64A16">
        <w:rPr>
          <w:rFonts w:cstheme="minorHAnsi"/>
        </w:rPr>
        <w:t>. However, even if the halakhic rulings remain at the declarative level, and</w:t>
      </w:r>
      <w:r w:rsidR="00A42A42" w:rsidRPr="00F64A16">
        <w:rPr>
          <w:rFonts w:cstheme="minorHAnsi"/>
        </w:rPr>
        <w:t xml:space="preserve"> if</w:t>
      </w:r>
      <w:r w:rsidR="0015491A" w:rsidRPr="00F64A16">
        <w:rPr>
          <w:rFonts w:cstheme="minorHAnsi"/>
        </w:rPr>
        <w:t xml:space="preserve"> perhaps this was their intention ab initio, they reveal the tangled and tense relationship </w:t>
      </w:r>
      <w:r w:rsidR="00A42A42" w:rsidRPr="00F64A16">
        <w:rPr>
          <w:rFonts w:cstheme="minorHAnsi"/>
        </w:rPr>
        <w:t xml:space="preserve">that exists </w:t>
      </w:r>
      <w:r w:rsidR="0015491A" w:rsidRPr="00F64A16">
        <w:rPr>
          <w:rFonts w:cstheme="minorHAnsi"/>
        </w:rPr>
        <w:t xml:space="preserve">between the leaders of a traditional community and the technological climate that </w:t>
      </w:r>
      <w:r w:rsidR="00A42A42" w:rsidRPr="00F64A16">
        <w:rPr>
          <w:rFonts w:cstheme="minorHAnsi"/>
        </w:rPr>
        <w:t>envelops them—</w:t>
      </w:r>
      <w:r w:rsidR="0015491A" w:rsidRPr="00F64A16">
        <w:rPr>
          <w:rFonts w:cstheme="minorHAnsi"/>
        </w:rPr>
        <w:t>and, in particular, the limits of the enforcement that they may invoke in order to survive as a “technological ghetto” in a modern world.</w:t>
      </w:r>
    </w:p>
    <w:p w14:paraId="04875447" w14:textId="77777777" w:rsidR="0040175F" w:rsidRPr="00F64A16" w:rsidRDefault="0040175F" w:rsidP="00FE56DD">
      <w:pPr>
        <w:spacing w:line="360" w:lineRule="auto"/>
        <w:jc w:val="both"/>
        <w:rPr>
          <w:rFonts w:cstheme="minorHAnsi"/>
          <w:sz w:val="24"/>
          <w:szCs w:val="24"/>
          <w:rtl/>
        </w:rPr>
      </w:pPr>
    </w:p>
    <w:p w14:paraId="56B8D1C0" w14:textId="77777777" w:rsidR="009413DF" w:rsidRPr="00F64A16" w:rsidRDefault="009413DF" w:rsidP="002D2861">
      <w:pPr>
        <w:bidi w:val="0"/>
        <w:spacing w:before="120" w:after="0" w:line="360" w:lineRule="auto"/>
        <w:ind w:left="567" w:right="284" w:hanging="567"/>
        <w:jc w:val="both"/>
        <w:rPr>
          <w:rFonts w:cstheme="minorHAnsi"/>
        </w:rPr>
      </w:pPr>
      <w:r w:rsidRPr="00F64A16">
        <w:rPr>
          <w:rFonts w:cstheme="minorHAnsi"/>
        </w:rPr>
        <w:t xml:space="preserve">Campbell, H. (2007). 'What </w:t>
      </w:r>
      <w:r w:rsidR="002D2861" w:rsidRPr="00F64A16">
        <w:rPr>
          <w:rFonts w:cstheme="minorHAnsi"/>
        </w:rPr>
        <w:t>h</w:t>
      </w:r>
      <w:r w:rsidRPr="00F64A16">
        <w:rPr>
          <w:rFonts w:cstheme="minorHAnsi"/>
        </w:rPr>
        <w:t xml:space="preserve">ath God </w:t>
      </w:r>
      <w:r w:rsidR="002D2861" w:rsidRPr="00F64A16">
        <w:rPr>
          <w:rFonts w:cstheme="minorHAnsi"/>
        </w:rPr>
        <w:t>w</w:t>
      </w:r>
      <w:r w:rsidRPr="00F64A16">
        <w:rPr>
          <w:rFonts w:cstheme="minorHAnsi"/>
        </w:rPr>
        <w:t xml:space="preserve">rought?' </w:t>
      </w:r>
      <w:r w:rsidR="002D2861" w:rsidRPr="00F64A16">
        <w:rPr>
          <w:rFonts w:cstheme="minorHAnsi"/>
        </w:rPr>
        <w:t>C</w:t>
      </w:r>
      <w:r w:rsidRPr="00F64A16">
        <w:rPr>
          <w:rFonts w:cstheme="minorHAnsi"/>
        </w:rPr>
        <w:t xml:space="preserve">onsidering </w:t>
      </w:r>
      <w:r w:rsidR="002D2861" w:rsidRPr="00F64A16">
        <w:rPr>
          <w:rFonts w:cstheme="minorHAnsi"/>
        </w:rPr>
        <w:t xml:space="preserve">how religious communities culture </w:t>
      </w:r>
      <w:r w:rsidRPr="00F64A16">
        <w:rPr>
          <w:rFonts w:cstheme="minorHAnsi"/>
        </w:rPr>
        <w:t xml:space="preserve">(or </w:t>
      </w:r>
      <w:r w:rsidR="002D2861" w:rsidRPr="00F64A16">
        <w:rPr>
          <w:rFonts w:cstheme="minorHAnsi"/>
        </w:rPr>
        <w:t>k</w:t>
      </w:r>
      <w:r w:rsidRPr="00F64A16">
        <w:rPr>
          <w:rFonts w:cstheme="minorHAnsi"/>
        </w:rPr>
        <w:t xml:space="preserve">osher) the </w:t>
      </w:r>
      <w:r w:rsidR="002D2861" w:rsidRPr="00F64A16">
        <w:rPr>
          <w:rFonts w:cstheme="minorHAnsi"/>
        </w:rPr>
        <w:t>cell phone</w:t>
      </w:r>
      <w:r w:rsidRPr="00F64A16">
        <w:rPr>
          <w:rFonts w:cstheme="minorHAnsi"/>
        </w:rPr>
        <w:t xml:space="preserve">. </w:t>
      </w:r>
      <w:r w:rsidRPr="00F64A16">
        <w:rPr>
          <w:rFonts w:cstheme="minorHAnsi"/>
          <w:i/>
          <w:iCs/>
        </w:rPr>
        <w:t>Continuum: Journal of Media &amp; Cultural Studies, 21</w:t>
      </w:r>
      <w:r w:rsidRPr="00F64A16">
        <w:rPr>
          <w:rFonts w:cstheme="minorHAnsi"/>
        </w:rPr>
        <w:t>(2), 191-203.</w:t>
      </w:r>
    </w:p>
    <w:p w14:paraId="0B53A82B" w14:textId="77777777" w:rsidR="009413DF" w:rsidRPr="00F64A16" w:rsidRDefault="009413DF" w:rsidP="0092647F">
      <w:pPr>
        <w:bidi w:val="0"/>
        <w:spacing w:before="120" w:after="0" w:line="360" w:lineRule="auto"/>
        <w:ind w:left="567" w:right="284" w:hanging="567"/>
        <w:jc w:val="both"/>
        <w:rPr>
          <w:rFonts w:cstheme="minorHAnsi"/>
        </w:rPr>
      </w:pPr>
      <w:r w:rsidRPr="00F64A16">
        <w:rPr>
          <w:rFonts w:cstheme="minorHAnsi"/>
        </w:rPr>
        <w:t xml:space="preserve">Deutsch, N. (2009). The </w:t>
      </w:r>
      <w:r w:rsidRPr="00F64A16">
        <w:rPr>
          <w:rFonts w:cstheme="minorHAnsi"/>
          <w:color w:val="000000"/>
        </w:rPr>
        <w:t>forbidden</w:t>
      </w:r>
      <w:r w:rsidRPr="00F64A16">
        <w:rPr>
          <w:rFonts w:cstheme="minorHAnsi"/>
        </w:rPr>
        <w:t xml:space="preserve"> fork, the </w:t>
      </w:r>
      <w:r w:rsidR="0092647F" w:rsidRPr="00F64A16">
        <w:rPr>
          <w:rFonts w:cstheme="minorHAnsi"/>
        </w:rPr>
        <w:t xml:space="preserve">cell phone </w:t>
      </w:r>
      <w:r w:rsidR="0028272C" w:rsidRPr="00F64A16">
        <w:rPr>
          <w:rFonts w:cstheme="minorHAnsi"/>
        </w:rPr>
        <w:t>Holocaust</w:t>
      </w:r>
      <w:r w:rsidRPr="00F64A16">
        <w:rPr>
          <w:rFonts w:cstheme="minorHAnsi"/>
        </w:rPr>
        <w:t xml:space="preserve">, and </w:t>
      </w:r>
      <w:r w:rsidR="0092647F" w:rsidRPr="00F64A16">
        <w:rPr>
          <w:rFonts w:cstheme="minorHAnsi"/>
        </w:rPr>
        <w:t>o</w:t>
      </w:r>
      <w:r w:rsidR="00422170" w:rsidRPr="00F64A16">
        <w:rPr>
          <w:rFonts w:cstheme="minorHAnsi"/>
        </w:rPr>
        <w:t xml:space="preserve">ther </w:t>
      </w:r>
      <w:r w:rsidRPr="00F64A16">
        <w:rPr>
          <w:rFonts w:cstheme="minorHAnsi"/>
        </w:rPr>
        <w:t xml:space="preserve">Haredi </w:t>
      </w:r>
      <w:r w:rsidR="0092647F" w:rsidRPr="00F64A16">
        <w:rPr>
          <w:rFonts w:cstheme="minorHAnsi"/>
        </w:rPr>
        <w:t>e</w:t>
      </w:r>
      <w:r w:rsidR="00422170" w:rsidRPr="00F64A16">
        <w:rPr>
          <w:rFonts w:cstheme="minorHAnsi"/>
        </w:rPr>
        <w:t xml:space="preserve">ncounters </w:t>
      </w:r>
      <w:r w:rsidRPr="00F64A16">
        <w:rPr>
          <w:rFonts w:cstheme="minorHAnsi"/>
        </w:rPr>
        <w:t xml:space="preserve">with </w:t>
      </w:r>
      <w:r w:rsidR="0092647F" w:rsidRPr="00F64A16">
        <w:rPr>
          <w:rFonts w:cstheme="minorHAnsi"/>
        </w:rPr>
        <w:t>t</w:t>
      </w:r>
      <w:r w:rsidR="00422170" w:rsidRPr="00F64A16">
        <w:rPr>
          <w:rFonts w:cstheme="minorHAnsi"/>
        </w:rPr>
        <w:t>echnology</w:t>
      </w:r>
      <w:r w:rsidRPr="00F64A16">
        <w:rPr>
          <w:rFonts w:cstheme="minorHAnsi"/>
        </w:rPr>
        <w:t xml:space="preserve">. </w:t>
      </w:r>
      <w:r w:rsidRPr="00F64A16">
        <w:rPr>
          <w:rFonts w:cstheme="minorHAnsi"/>
          <w:i/>
          <w:iCs/>
        </w:rPr>
        <w:t>Contemporary Jewry, 29</w:t>
      </w:r>
      <w:r w:rsidRPr="00F64A16">
        <w:rPr>
          <w:rFonts w:cstheme="minorHAnsi"/>
        </w:rPr>
        <w:t>, 3-19.</w:t>
      </w:r>
    </w:p>
    <w:p w14:paraId="23671EF0" w14:textId="77777777" w:rsidR="009413DF" w:rsidRPr="00F64A16" w:rsidRDefault="009413DF" w:rsidP="00D576AF">
      <w:pPr>
        <w:bidi w:val="0"/>
        <w:spacing w:before="120" w:after="0" w:line="360" w:lineRule="auto"/>
        <w:ind w:left="567" w:right="284" w:hanging="567"/>
        <w:jc w:val="both"/>
        <w:rPr>
          <w:rFonts w:cstheme="minorHAnsi"/>
        </w:rPr>
      </w:pPr>
      <w:r w:rsidRPr="00F64A16">
        <w:rPr>
          <w:rFonts w:cstheme="minorHAnsi"/>
        </w:rPr>
        <w:t>Finkelstein</w:t>
      </w:r>
      <w:r w:rsidRPr="00F64A16">
        <w:rPr>
          <w:rFonts w:cstheme="minorHAnsi"/>
          <w:color w:val="000000"/>
        </w:rPr>
        <w:t xml:space="preserve">, L. (1924). </w:t>
      </w:r>
      <w:r w:rsidR="005E5577" w:rsidRPr="00F64A16">
        <w:rPr>
          <w:rFonts w:cstheme="minorHAnsi"/>
          <w:color w:val="000000"/>
        </w:rPr>
        <w:t xml:space="preserve">Jewish </w:t>
      </w:r>
      <w:r w:rsidR="00350093" w:rsidRPr="00F64A16">
        <w:rPr>
          <w:rFonts w:cstheme="minorHAnsi"/>
          <w:color w:val="000000"/>
        </w:rPr>
        <w:t xml:space="preserve">self-government </w:t>
      </w:r>
      <w:r w:rsidR="005E5577" w:rsidRPr="00F64A16">
        <w:rPr>
          <w:rFonts w:cstheme="minorHAnsi"/>
          <w:color w:val="000000"/>
        </w:rPr>
        <w:t>i</w:t>
      </w:r>
      <w:r w:rsidRPr="00F64A16">
        <w:rPr>
          <w:rFonts w:cstheme="minorHAnsi"/>
          <w:color w:val="000000"/>
        </w:rPr>
        <w:t xml:space="preserve">n </w:t>
      </w:r>
      <w:r w:rsidR="00D576AF" w:rsidRPr="00F64A16">
        <w:rPr>
          <w:rFonts w:cstheme="minorHAnsi"/>
          <w:color w:val="000000"/>
        </w:rPr>
        <w:t>t</w:t>
      </w:r>
      <w:r w:rsidRPr="00F64A16">
        <w:rPr>
          <w:rFonts w:cstheme="minorHAnsi"/>
          <w:color w:val="000000"/>
        </w:rPr>
        <w:t>he Middle Ages. New York: The Jewish Theological Seminary.</w:t>
      </w:r>
    </w:p>
    <w:p w14:paraId="461AA232" w14:textId="77777777" w:rsidR="00B90EA0" w:rsidRPr="00F64A16" w:rsidRDefault="00B90EA0" w:rsidP="008623D4">
      <w:pPr>
        <w:bidi w:val="0"/>
        <w:spacing w:before="120" w:after="0" w:line="360" w:lineRule="auto"/>
        <w:ind w:left="567" w:right="284" w:hanging="567"/>
        <w:jc w:val="both"/>
        <w:rPr>
          <w:rFonts w:eastAsia="Times New Roman" w:cstheme="minorHAnsi"/>
          <w:color w:val="000000"/>
        </w:rPr>
      </w:pPr>
      <w:r w:rsidRPr="00F64A16">
        <w:rPr>
          <w:rFonts w:cstheme="minorHAnsi"/>
          <w:lang w:val="pt-BR"/>
        </w:rPr>
        <w:t>Hijazi</w:t>
      </w:r>
      <w:r w:rsidRPr="00F64A16">
        <w:rPr>
          <w:rFonts w:eastAsia="Times New Roman" w:cstheme="minorHAnsi"/>
          <w:color w:val="000000"/>
          <w:lang w:val="pt-BR"/>
        </w:rPr>
        <w:t xml:space="preserve">-Omari, H. &amp; Ribak, R. (2008). </w:t>
      </w:r>
      <w:hyperlink r:id="rId11" w:tooltip="PLAYING WITH FIRE: On the domestication of the mobile phone among Palestinian teenage girls in Israel." w:history="1">
        <w:r w:rsidRPr="00F64A16">
          <w:rPr>
            <w:rFonts w:eastAsia="Times New Roman" w:cstheme="minorHAnsi"/>
            <w:color w:val="000000"/>
          </w:rPr>
          <w:t>Playing with fire: On the domestication of the mobile phone among Palestinian teenage girls in Israel,</w:t>
        </w:r>
      </w:hyperlink>
      <w:r w:rsidRPr="00F64A16">
        <w:rPr>
          <w:rFonts w:eastAsia="Times New Roman" w:cstheme="minorHAnsi"/>
          <w:color w:val="000000"/>
        </w:rPr>
        <w:t xml:space="preserve"> </w:t>
      </w:r>
      <w:r w:rsidRPr="00F64A16">
        <w:rPr>
          <w:rFonts w:eastAsia="Times New Roman" w:cstheme="minorHAnsi"/>
          <w:i/>
          <w:iCs/>
          <w:color w:val="000000"/>
        </w:rPr>
        <w:t>Information, Communication &amp; Society, 11</w:t>
      </w:r>
      <w:r w:rsidRPr="00F64A16">
        <w:rPr>
          <w:rFonts w:eastAsia="Times New Roman" w:cstheme="minorHAnsi"/>
          <w:color w:val="000000"/>
        </w:rPr>
        <w:t>(2), 149-166.</w:t>
      </w:r>
    </w:p>
    <w:p w14:paraId="06CD3D2C" w14:textId="77777777" w:rsidR="009413DF" w:rsidRPr="00F64A16" w:rsidRDefault="009413DF" w:rsidP="008623D4">
      <w:pPr>
        <w:bidi w:val="0"/>
        <w:spacing w:before="120" w:after="0" w:line="360" w:lineRule="auto"/>
        <w:ind w:left="567" w:right="284" w:hanging="567"/>
        <w:jc w:val="both"/>
        <w:rPr>
          <w:rFonts w:cstheme="minorHAnsi"/>
        </w:rPr>
      </w:pPr>
      <w:r w:rsidRPr="00F64A16">
        <w:rPr>
          <w:rFonts w:cstheme="minorHAnsi"/>
        </w:rPr>
        <w:t xml:space="preserve">Ling, R. (2004). </w:t>
      </w:r>
      <w:r w:rsidRPr="00F64A16">
        <w:rPr>
          <w:rFonts w:cstheme="minorHAnsi"/>
          <w:i/>
          <w:iCs/>
        </w:rPr>
        <w:t>The Mobile Connection: the Cell Phone’s Impact on Society</w:t>
      </w:r>
      <w:r w:rsidRPr="00F64A16">
        <w:rPr>
          <w:rFonts w:cstheme="minorHAnsi"/>
        </w:rPr>
        <w:t>. San Francisco: Morgan Kaufmann.</w:t>
      </w:r>
    </w:p>
    <w:p w14:paraId="0AB06EC5" w14:textId="77777777" w:rsidR="00B90EA0" w:rsidRPr="00F64A16" w:rsidRDefault="00B90EA0" w:rsidP="008623D4">
      <w:pPr>
        <w:bidi w:val="0"/>
        <w:spacing w:before="120" w:after="0" w:line="360" w:lineRule="auto"/>
        <w:ind w:left="567" w:right="284" w:hanging="567"/>
        <w:jc w:val="both"/>
        <w:rPr>
          <w:rFonts w:cstheme="minorHAnsi"/>
          <w:rtl/>
        </w:rPr>
      </w:pPr>
      <w:r w:rsidRPr="00F64A16">
        <w:rPr>
          <w:rFonts w:cstheme="minorHAnsi"/>
        </w:rPr>
        <w:t>Meyrowitz, Joshua. 1985. No sense of place: The impact of electronic media on social behavior. New York: Oxford University Press.</w:t>
      </w:r>
    </w:p>
    <w:p w14:paraId="2D962E5F" w14:textId="77777777" w:rsidR="005E5577" w:rsidRPr="00F64A16" w:rsidRDefault="005E5577" w:rsidP="008623D4">
      <w:pPr>
        <w:bidi w:val="0"/>
        <w:spacing w:before="120" w:after="0" w:line="360" w:lineRule="auto"/>
        <w:ind w:left="567" w:right="284" w:hanging="567"/>
        <w:jc w:val="both"/>
        <w:rPr>
          <w:rFonts w:cstheme="minorHAnsi"/>
        </w:rPr>
      </w:pPr>
      <w:r w:rsidRPr="00F64A16">
        <w:rPr>
          <w:rFonts w:cstheme="minorHAnsi"/>
        </w:rPr>
        <w:t xml:space="preserve">Rashi, T. (2012). ‘The kosher cell phone in Ultra-Orthodox society: A technological ghetto within the global village? In H. Campbell (Ed), </w:t>
      </w:r>
      <w:r w:rsidRPr="00F64A16">
        <w:rPr>
          <w:rFonts w:cstheme="minorHAnsi"/>
          <w:i/>
          <w:iCs/>
        </w:rPr>
        <w:t xml:space="preserve">Digital religion: Understanding religious practice in new media worlds </w:t>
      </w:r>
      <w:r w:rsidRPr="00F64A16">
        <w:rPr>
          <w:rFonts w:cstheme="minorHAnsi"/>
        </w:rPr>
        <w:t xml:space="preserve">(pp. 173-181). London: Routledge. </w:t>
      </w:r>
    </w:p>
    <w:p w14:paraId="757DABD4" w14:textId="77777777" w:rsidR="005E5577" w:rsidRPr="00F64A16" w:rsidRDefault="005E5577" w:rsidP="006768E1">
      <w:pPr>
        <w:bidi w:val="0"/>
        <w:spacing w:before="120" w:after="0" w:line="360" w:lineRule="auto"/>
        <w:ind w:left="567" w:right="284" w:hanging="567"/>
        <w:jc w:val="both"/>
        <w:rPr>
          <w:rFonts w:cstheme="minorHAnsi"/>
        </w:rPr>
      </w:pPr>
      <w:r w:rsidRPr="00F64A16">
        <w:rPr>
          <w:rFonts w:cstheme="minorHAnsi"/>
        </w:rPr>
        <w:lastRenderedPageBreak/>
        <w:t>Rosenb</w:t>
      </w:r>
      <w:r w:rsidR="006768E1" w:rsidRPr="00F64A16">
        <w:rPr>
          <w:rFonts w:cstheme="minorHAnsi"/>
        </w:rPr>
        <w:t>e</w:t>
      </w:r>
      <w:r w:rsidRPr="00F64A16">
        <w:rPr>
          <w:rFonts w:cstheme="minorHAnsi"/>
        </w:rPr>
        <w:t>rg, H., &amp; Rashi, T. (2015).</w:t>
      </w:r>
      <w:r w:rsidRPr="00F64A16">
        <w:rPr>
          <w:rFonts w:cstheme="minorHAnsi"/>
          <w:i/>
          <w:iCs/>
        </w:rPr>
        <w:t xml:space="preserve"> Pashkevillim</w:t>
      </w:r>
      <w:r w:rsidRPr="00F64A16">
        <w:rPr>
          <w:rFonts w:cstheme="minorHAnsi"/>
        </w:rPr>
        <w:t xml:space="preserve"> in </w:t>
      </w:r>
      <w:r w:rsidR="00D80EC3" w:rsidRPr="00F64A16">
        <w:rPr>
          <w:rFonts w:cstheme="minorHAnsi"/>
        </w:rPr>
        <w:t>campaigns against new media</w:t>
      </w:r>
      <w:r w:rsidRPr="00F64A16">
        <w:rPr>
          <w:rFonts w:cstheme="minorHAnsi"/>
        </w:rPr>
        <w:t xml:space="preserve">: What </w:t>
      </w:r>
      <w:r w:rsidR="00D80EC3" w:rsidRPr="00F64A16">
        <w:rPr>
          <w:rFonts w:cstheme="minorHAnsi"/>
        </w:rPr>
        <w:t xml:space="preserve">can </w:t>
      </w:r>
      <w:r w:rsidR="00D80EC3" w:rsidRPr="00F64A16">
        <w:rPr>
          <w:rFonts w:cstheme="minorHAnsi"/>
          <w:i/>
          <w:iCs/>
        </w:rPr>
        <w:t>pashkevillim</w:t>
      </w:r>
      <w:r w:rsidR="00D80EC3" w:rsidRPr="00F64A16">
        <w:rPr>
          <w:rFonts w:cstheme="minorHAnsi"/>
        </w:rPr>
        <w:t xml:space="preserve"> accomplish that newspapers cannot</w:t>
      </w:r>
      <w:r w:rsidRPr="00F64A16">
        <w:rPr>
          <w:rFonts w:cstheme="minorHAnsi"/>
        </w:rPr>
        <w:t xml:space="preserve">? In: H. Campbell (Ed.), </w:t>
      </w:r>
      <w:r w:rsidRPr="00F64A16">
        <w:rPr>
          <w:rFonts w:cstheme="minorHAnsi"/>
          <w:i/>
          <w:iCs/>
        </w:rPr>
        <w:t xml:space="preserve">Digital Judaism </w:t>
      </w:r>
      <w:r w:rsidRPr="00F64A16">
        <w:rPr>
          <w:rFonts w:cstheme="minorHAnsi"/>
        </w:rPr>
        <w:t>(pp. 161-182)</w:t>
      </w:r>
      <w:r w:rsidRPr="00F64A16">
        <w:rPr>
          <w:rFonts w:cstheme="minorHAnsi"/>
          <w:i/>
          <w:iCs/>
        </w:rPr>
        <w:t>.</w:t>
      </w:r>
      <w:r w:rsidRPr="00F64A16">
        <w:rPr>
          <w:rFonts w:cstheme="minorHAnsi"/>
        </w:rPr>
        <w:t xml:space="preserve"> London: Routledge. </w:t>
      </w:r>
    </w:p>
    <w:p w14:paraId="7135E27E" w14:textId="77777777" w:rsidR="005E5577" w:rsidRPr="00F64A16" w:rsidRDefault="005E5577" w:rsidP="00E7668E">
      <w:pPr>
        <w:bidi w:val="0"/>
        <w:spacing w:before="120" w:after="0" w:line="360" w:lineRule="auto"/>
        <w:ind w:left="567" w:right="284" w:hanging="567"/>
        <w:jc w:val="both"/>
        <w:rPr>
          <w:rFonts w:cstheme="minorHAnsi"/>
          <w:i/>
          <w:iCs/>
        </w:rPr>
      </w:pPr>
      <w:r w:rsidRPr="00F64A16">
        <w:rPr>
          <w:rFonts w:cstheme="minorHAnsi"/>
        </w:rPr>
        <w:t>Rosenberg, H., Blondheim, M., &amp; Katz, E. (2019). It’s the text, stupid!</w:t>
      </w:r>
      <w:r w:rsidR="00E7668E" w:rsidRPr="00F64A16">
        <w:rPr>
          <w:rFonts w:cstheme="minorHAnsi"/>
        </w:rPr>
        <w:t xml:space="preserve"> </w:t>
      </w:r>
      <w:r w:rsidRPr="00F64A16">
        <w:rPr>
          <w:rFonts w:cstheme="minorHAnsi"/>
        </w:rPr>
        <w:t>Mobile phones, religious communities, and the silent threat of text messages</w:t>
      </w:r>
      <w:r w:rsidR="00E7668E" w:rsidRPr="00F64A16">
        <w:rPr>
          <w:rFonts w:cstheme="minorHAnsi"/>
        </w:rPr>
        <w:t>.”</w:t>
      </w:r>
      <w:r w:rsidRPr="00F64A16">
        <w:rPr>
          <w:rFonts w:cstheme="minorHAnsi"/>
        </w:rPr>
        <w:t xml:space="preserve"> </w:t>
      </w:r>
      <w:r w:rsidRPr="00F64A16">
        <w:rPr>
          <w:rFonts w:cstheme="minorHAnsi"/>
          <w:i/>
          <w:iCs/>
        </w:rPr>
        <w:t>New Media &amp; Society, 21</w:t>
      </w:r>
      <w:r w:rsidRPr="00F64A16">
        <w:rPr>
          <w:rFonts w:cstheme="minorHAnsi"/>
        </w:rPr>
        <w:t xml:space="preserve">(11-12), 2325–2346. </w:t>
      </w:r>
      <w:hyperlink r:id="rId12" w:history="1">
        <w:r w:rsidRPr="00F64A16">
          <w:rPr>
            <w:rStyle w:val="Hyperlink"/>
            <w:rFonts w:cstheme="minorHAnsi"/>
          </w:rPr>
          <w:t>https://doi.org/10.1177/1461444819846054</w:t>
        </w:r>
      </w:hyperlink>
    </w:p>
    <w:p w14:paraId="3B3EECFE" w14:textId="415B13D3" w:rsidR="00B90EA0" w:rsidRPr="00F64A16" w:rsidRDefault="00B90EA0" w:rsidP="00E7668E">
      <w:pPr>
        <w:bidi w:val="0"/>
        <w:spacing w:before="120" w:after="0" w:line="360" w:lineRule="auto"/>
        <w:ind w:left="567" w:right="284" w:hanging="567"/>
        <w:jc w:val="both"/>
        <w:rPr>
          <w:rFonts w:cstheme="minorHAnsi"/>
        </w:rPr>
      </w:pPr>
      <w:r w:rsidRPr="00F64A16">
        <w:rPr>
          <w:rFonts w:cstheme="minorHAnsi"/>
        </w:rPr>
        <w:t>Whitman</w:t>
      </w:r>
      <w:r w:rsidRPr="00F64A16">
        <w:rPr>
          <w:rFonts w:cstheme="minorHAnsi"/>
          <w:shd w:val="clear" w:color="auto" w:fill="FFFFFF"/>
        </w:rPr>
        <w:t xml:space="preserve">, J. Q. (1998). What </w:t>
      </w:r>
      <w:r w:rsidR="00100910" w:rsidRPr="00F64A16">
        <w:rPr>
          <w:rFonts w:cstheme="minorHAnsi"/>
          <w:shd w:val="clear" w:color="auto" w:fill="FFFFFF"/>
        </w:rPr>
        <w:t>is wrong with inflicting shame sanctions</w:t>
      </w:r>
      <w:r w:rsidRPr="00F64A16">
        <w:rPr>
          <w:rFonts w:cstheme="minorHAnsi"/>
          <w:shd w:val="clear" w:color="auto" w:fill="FFFFFF"/>
        </w:rPr>
        <w:t>?</w:t>
      </w:r>
      <w:r w:rsidR="00E7668E" w:rsidRPr="00F64A16">
        <w:rPr>
          <w:rFonts w:cstheme="minorHAnsi"/>
          <w:shd w:val="clear" w:color="auto" w:fill="FFFFFF"/>
        </w:rPr>
        <w:t xml:space="preserve"> </w:t>
      </w:r>
      <w:r w:rsidRPr="00F64A16">
        <w:rPr>
          <w:rFonts w:cstheme="minorHAnsi"/>
          <w:i/>
          <w:iCs/>
          <w:shd w:val="clear" w:color="auto" w:fill="FFFFFF"/>
        </w:rPr>
        <w:t>The Yale Law Journal </w:t>
      </w:r>
      <w:r w:rsidRPr="00F64A16">
        <w:rPr>
          <w:rFonts w:cstheme="minorHAnsi"/>
          <w:shd w:val="clear" w:color="auto" w:fill="FFFFFF"/>
        </w:rPr>
        <w:t>107(4), 1055–1092</w:t>
      </w:r>
      <w:r w:rsidRPr="00F64A16">
        <w:rPr>
          <w:rFonts w:cstheme="minorHAnsi"/>
        </w:rPr>
        <w:t>.</w:t>
      </w:r>
    </w:p>
    <w:p w14:paraId="5E146556" w14:textId="77777777" w:rsidR="00470B0A" w:rsidRPr="00F64A16" w:rsidRDefault="00470B0A" w:rsidP="00470B0A">
      <w:pPr>
        <w:bidi w:val="0"/>
        <w:spacing w:before="120" w:after="0" w:line="360" w:lineRule="auto"/>
        <w:ind w:left="567" w:right="284" w:hanging="567"/>
        <w:jc w:val="both"/>
        <w:rPr>
          <w:rFonts w:cstheme="minorHAnsi"/>
          <w:noProof/>
        </w:rPr>
      </w:pPr>
    </w:p>
    <w:p w14:paraId="7816916E" w14:textId="77777777" w:rsidR="00B90EA0" w:rsidRPr="00F64A16" w:rsidRDefault="00B90EA0" w:rsidP="00B90EA0">
      <w:pPr>
        <w:bidi w:val="0"/>
        <w:spacing w:before="120" w:after="0" w:line="360" w:lineRule="auto"/>
        <w:ind w:left="1276" w:right="284" w:hanging="567"/>
        <w:jc w:val="both"/>
        <w:rPr>
          <w:rFonts w:cstheme="minorHAnsi"/>
          <w:i/>
          <w:iCs/>
        </w:rPr>
      </w:pPr>
    </w:p>
    <w:p w14:paraId="14D61BE7" w14:textId="77777777" w:rsidR="004929EC" w:rsidRPr="00F64A16" w:rsidRDefault="004929EC" w:rsidP="00470B0A">
      <w:pPr>
        <w:bidi w:val="0"/>
        <w:spacing w:before="120" w:after="0" w:line="360" w:lineRule="auto"/>
        <w:ind w:left="567" w:right="284" w:hanging="567"/>
        <w:jc w:val="both"/>
        <w:rPr>
          <w:rStyle w:val="Hyperlink"/>
          <w:rFonts w:cstheme="minorHAnsi"/>
        </w:rPr>
      </w:pPr>
      <w:r w:rsidRPr="00F64A16">
        <w:rPr>
          <w:rFonts w:cstheme="minorHAnsi"/>
        </w:rPr>
        <w:t xml:space="preserve">Ettinger, Y. (September 6, 2011). Rabbi Elyashiv: </w:t>
      </w:r>
      <w:r w:rsidR="00F770C1" w:rsidRPr="00F64A16">
        <w:rPr>
          <w:rFonts w:cstheme="minorHAnsi"/>
        </w:rPr>
        <w:t>ultra-Orthodox</w:t>
      </w:r>
      <w:r w:rsidRPr="00F64A16">
        <w:rPr>
          <w:rFonts w:cstheme="minorHAnsi"/>
        </w:rPr>
        <w:t xml:space="preserve"> schools should not enroll pupils whose parent</w:t>
      </w:r>
      <w:r w:rsidR="000848C4" w:rsidRPr="00F64A16">
        <w:rPr>
          <w:rFonts w:cstheme="minorHAnsi"/>
        </w:rPr>
        <w:t xml:space="preserve">s do not own a </w:t>
      </w:r>
      <w:r w:rsidRPr="00F64A16">
        <w:rPr>
          <w:rFonts w:cstheme="minorHAnsi"/>
        </w:rPr>
        <w:t xml:space="preserve">kosher cell phone. </w:t>
      </w:r>
      <w:r w:rsidRPr="00F64A16">
        <w:rPr>
          <w:rFonts w:cstheme="minorHAnsi"/>
          <w:i/>
          <w:iCs/>
        </w:rPr>
        <w:t>Ha’aretz,</w:t>
      </w:r>
      <w:r w:rsidRPr="00F64A16">
        <w:rPr>
          <w:rFonts w:cstheme="minorHAnsi"/>
        </w:rPr>
        <w:t xml:space="preserve"> accessible at </w:t>
      </w:r>
      <w:hyperlink r:id="rId13" w:history="1">
        <w:r w:rsidRPr="00F64A16">
          <w:rPr>
            <w:rStyle w:val="Hyperlink"/>
            <w:rFonts w:cstheme="minorHAnsi"/>
          </w:rPr>
          <w:t>https://www.haaretz.co.il/misc/1.1383251</w:t>
        </w:r>
      </w:hyperlink>
    </w:p>
    <w:p w14:paraId="74F938F8" w14:textId="414201B7" w:rsidR="004929EC" w:rsidRPr="00F64A16" w:rsidRDefault="004929EC" w:rsidP="00470B0A">
      <w:pPr>
        <w:bidi w:val="0"/>
        <w:spacing w:before="120" w:after="0" w:line="360" w:lineRule="auto"/>
        <w:ind w:left="567" w:right="284" w:hanging="567"/>
        <w:jc w:val="both"/>
        <w:rPr>
          <w:rFonts w:cstheme="minorHAnsi"/>
        </w:rPr>
      </w:pPr>
      <w:r w:rsidRPr="00F64A16">
        <w:rPr>
          <w:rFonts w:cstheme="minorHAnsi"/>
        </w:rPr>
        <w:t xml:space="preserve">Bar-On, A. (2019). Supervised and controlled shaming: </w:t>
      </w:r>
      <w:r w:rsidR="00470B0A" w:rsidRPr="00F64A16">
        <w:rPr>
          <w:rFonts w:cstheme="minorHAnsi"/>
        </w:rPr>
        <w:t>c</w:t>
      </w:r>
      <w:r w:rsidRPr="00F64A16">
        <w:rPr>
          <w:rFonts w:cstheme="minorHAnsi"/>
        </w:rPr>
        <w:t xml:space="preserve">ontemporaneous Jewish law facing the challenges of social networks. </w:t>
      </w:r>
      <w:r w:rsidRPr="00F64A16">
        <w:rPr>
          <w:rFonts w:cstheme="minorHAnsi"/>
          <w:i/>
          <w:iCs/>
        </w:rPr>
        <w:t xml:space="preserve">Dinei Yisrael </w:t>
      </w:r>
      <w:r w:rsidRPr="00F64A16">
        <w:rPr>
          <w:rFonts w:cstheme="minorHAnsi"/>
        </w:rPr>
        <w:t>33: 21–54.</w:t>
      </w:r>
    </w:p>
    <w:p w14:paraId="180B69F2" w14:textId="77777777" w:rsidR="004929EC" w:rsidRPr="00F64A16" w:rsidRDefault="004929EC" w:rsidP="00470B0A">
      <w:pPr>
        <w:bidi w:val="0"/>
        <w:spacing w:before="120" w:after="0" w:line="360" w:lineRule="auto"/>
        <w:ind w:left="567" w:right="284" w:hanging="567"/>
        <w:jc w:val="both"/>
        <w:rPr>
          <w:rStyle w:val="Hyperlink"/>
          <w:rFonts w:cstheme="minorHAnsi"/>
        </w:rPr>
      </w:pPr>
      <w:r w:rsidRPr="00F64A16">
        <w:rPr>
          <w:rFonts w:cstheme="minorHAnsi"/>
        </w:rPr>
        <w:t>Barda, M. (May 9, 2016)</w:t>
      </w:r>
      <w:r w:rsidR="000848C4" w:rsidRPr="00F64A16">
        <w:rPr>
          <w:rFonts w:cstheme="minorHAnsi"/>
        </w:rPr>
        <w:t>.</w:t>
      </w:r>
      <w:r w:rsidRPr="00F64A16">
        <w:rPr>
          <w:rFonts w:cstheme="minorHAnsi"/>
        </w:rPr>
        <w:t xml:space="preserve"> One who finds a smartphone—should he return it or destroy it? </w:t>
      </w:r>
      <w:r w:rsidRPr="00F64A16">
        <w:rPr>
          <w:rFonts w:cstheme="minorHAnsi"/>
          <w:i/>
          <w:iCs/>
        </w:rPr>
        <w:t>Kikar ha-</w:t>
      </w:r>
      <w:r w:rsidR="000848C4" w:rsidRPr="00F64A16">
        <w:rPr>
          <w:rFonts w:cstheme="minorHAnsi"/>
          <w:i/>
          <w:iCs/>
        </w:rPr>
        <w:t>S</w:t>
      </w:r>
      <w:r w:rsidRPr="00F64A16">
        <w:rPr>
          <w:rFonts w:cstheme="minorHAnsi"/>
          <w:i/>
          <w:iCs/>
        </w:rPr>
        <w:t xml:space="preserve">habbat, </w:t>
      </w:r>
      <w:r w:rsidRPr="00F64A16">
        <w:rPr>
          <w:rFonts w:cstheme="minorHAnsi"/>
        </w:rPr>
        <w:t xml:space="preserve">accessible at </w:t>
      </w:r>
      <w:hyperlink r:id="rId14" w:history="1">
        <w:r w:rsidR="000848C4" w:rsidRPr="00F64A16">
          <w:rPr>
            <w:rStyle w:val="Hyperlink"/>
            <w:rFonts w:cstheme="minorHAnsi"/>
          </w:rPr>
          <w:t>https://www.kikar.co.il/198827.html</w:t>
        </w:r>
      </w:hyperlink>
    </w:p>
    <w:p w14:paraId="08EC3977" w14:textId="77777777" w:rsidR="000848C4" w:rsidRPr="00F64A16" w:rsidRDefault="000848C4" w:rsidP="00470B0A">
      <w:pPr>
        <w:bidi w:val="0"/>
        <w:spacing w:before="120" w:after="0" w:line="360" w:lineRule="auto"/>
        <w:ind w:left="567" w:right="284" w:hanging="567"/>
        <w:jc w:val="both"/>
        <w:rPr>
          <w:rFonts w:cstheme="minorHAnsi"/>
        </w:rPr>
      </w:pPr>
      <w:r w:rsidRPr="00F64A16">
        <w:rPr>
          <w:rFonts w:cstheme="minorHAnsi"/>
        </w:rPr>
        <w:t xml:space="preserve">Grozman, B. (2019). Comprehensive study: </w:t>
      </w:r>
      <w:r w:rsidR="00F770C1" w:rsidRPr="00F64A16">
        <w:rPr>
          <w:rFonts w:cstheme="minorHAnsi"/>
        </w:rPr>
        <w:t>ultra-Orthodox</w:t>
      </w:r>
      <w:r w:rsidRPr="00F64A16">
        <w:rPr>
          <w:rFonts w:cstheme="minorHAnsi"/>
        </w:rPr>
        <w:t xml:space="preserve"> who use the internet—and the attitude toward the state. </w:t>
      </w:r>
      <w:r w:rsidRPr="00F64A16">
        <w:rPr>
          <w:rFonts w:cstheme="minorHAnsi"/>
          <w:i/>
          <w:iCs/>
        </w:rPr>
        <w:t xml:space="preserve">Ha-Maqom </w:t>
      </w:r>
      <w:r w:rsidRPr="00F64A16">
        <w:rPr>
          <w:rFonts w:cstheme="minorHAnsi"/>
        </w:rPr>
        <w:t>1: 30–35.</w:t>
      </w:r>
    </w:p>
    <w:p w14:paraId="696547D2" w14:textId="288EDF65" w:rsidR="000848C4" w:rsidRPr="00F64A16" w:rsidRDefault="000848C4" w:rsidP="00470B0A">
      <w:pPr>
        <w:bidi w:val="0"/>
        <w:spacing w:before="120" w:after="0" w:line="360" w:lineRule="auto"/>
        <w:ind w:left="567" w:right="284" w:hanging="567"/>
        <w:jc w:val="both"/>
        <w:rPr>
          <w:rFonts w:cstheme="minorHAnsi"/>
        </w:rPr>
      </w:pPr>
      <w:r w:rsidRPr="00F64A16">
        <w:rPr>
          <w:rFonts w:cstheme="minorHAnsi"/>
        </w:rPr>
        <w:t xml:space="preserve">Gronich, Z. (July 6, 2015). Testimonies: </w:t>
      </w:r>
      <w:r w:rsidR="00470B0A" w:rsidRPr="00F64A16">
        <w:rPr>
          <w:rFonts w:cstheme="minorHAnsi"/>
        </w:rPr>
        <w:t>h</w:t>
      </w:r>
      <w:r w:rsidR="006B7AD0" w:rsidRPr="00F64A16">
        <w:rPr>
          <w:rFonts w:cstheme="minorHAnsi"/>
        </w:rPr>
        <w:t xml:space="preserve">ow we were kicked out of school for having </w:t>
      </w:r>
      <w:r w:rsidR="0000085A" w:rsidRPr="00F64A16">
        <w:rPr>
          <w:rFonts w:cstheme="minorHAnsi"/>
        </w:rPr>
        <w:t>an unk</w:t>
      </w:r>
      <w:r w:rsidR="009C25E2" w:rsidRPr="00F64A16">
        <w:rPr>
          <w:rFonts w:cstheme="minorHAnsi"/>
        </w:rPr>
        <w:t>osher</w:t>
      </w:r>
      <w:r w:rsidR="006B7AD0" w:rsidRPr="00F64A16">
        <w:rPr>
          <w:rFonts w:cstheme="minorHAnsi"/>
        </w:rPr>
        <w:t xml:space="preserve"> device. </w:t>
      </w:r>
      <w:r w:rsidR="006B7AD0" w:rsidRPr="00F64A16">
        <w:rPr>
          <w:rFonts w:cstheme="minorHAnsi"/>
          <w:i/>
          <w:iCs/>
        </w:rPr>
        <w:t>Kikar ha-Shabbat,</w:t>
      </w:r>
      <w:r w:rsidR="006B7AD0" w:rsidRPr="00F64A16">
        <w:rPr>
          <w:rFonts w:cstheme="minorHAnsi"/>
        </w:rPr>
        <w:t xml:space="preserve"> accessible at </w:t>
      </w:r>
      <w:hyperlink r:id="rId15" w:history="1">
        <w:r w:rsidR="006B7AD0" w:rsidRPr="00F64A16">
          <w:rPr>
            <w:rStyle w:val="Hyperlink"/>
            <w:rFonts w:cstheme="minorHAnsi"/>
          </w:rPr>
          <w:t xml:space="preserve">https://www.kikar.co.il/177399.html </w:t>
        </w:r>
      </w:hyperlink>
    </w:p>
    <w:p w14:paraId="6D8128F7" w14:textId="4DF727ED" w:rsidR="006B7AD0" w:rsidRPr="00F64A16" w:rsidRDefault="006B7AD0" w:rsidP="00470B0A">
      <w:pPr>
        <w:bidi w:val="0"/>
        <w:spacing w:before="120" w:after="0" w:line="360" w:lineRule="auto"/>
        <w:ind w:left="567" w:right="284" w:hanging="567"/>
        <w:jc w:val="both"/>
        <w:rPr>
          <w:rFonts w:cstheme="minorHAnsi"/>
        </w:rPr>
      </w:pPr>
      <w:r w:rsidRPr="00F64A16">
        <w:rPr>
          <w:rFonts w:cstheme="minorHAnsi"/>
        </w:rPr>
        <w:t xml:space="preserve">Cohen, Y. (December 23, 2012). Rabbi Kanievsky: </w:t>
      </w:r>
      <w:r w:rsidR="00470B0A" w:rsidRPr="00F64A16">
        <w:rPr>
          <w:rFonts w:cstheme="minorHAnsi"/>
        </w:rPr>
        <w:t>d</w:t>
      </w:r>
      <w:r w:rsidRPr="00F64A16">
        <w:rPr>
          <w:rFonts w:cstheme="minorHAnsi"/>
        </w:rPr>
        <w:t xml:space="preserve">ivorce testimony of iPhone users—inadmissible. </w:t>
      </w:r>
      <w:r w:rsidRPr="00F64A16">
        <w:rPr>
          <w:rFonts w:cstheme="minorHAnsi"/>
          <w:i/>
          <w:iCs/>
        </w:rPr>
        <w:t>Kikar ha-Shabbat,</w:t>
      </w:r>
      <w:r w:rsidRPr="00F64A16">
        <w:rPr>
          <w:rFonts w:cstheme="minorHAnsi"/>
        </w:rPr>
        <w:t xml:space="preserve"> available at </w:t>
      </w:r>
      <w:hyperlink r:id="rId16" w:history="1">
        <w:r w:rsidR="00F32912" w:rsidRPr="00F64A16">
          <w:rPr>
            <w:rStyle w:val="Hyperlink"/>
            <w:rFonts w:cstheme="minorHAnsi"/>
            <w:sz w:val="24"/>
            <w:szCs w:val="24"/>
          </w:rPr>
          <w:t>https://www.kikar.co.il/image.php?id=164092</w:t>
        </w:r>
      </w:hyperlink>
    </w:p>
    <w:p w14:paraId="0F0D783B" w14:textId="384FB142" w:rsidR="006B7AD0" w:rsidRPr="00F64A16" w:rsidRDefault="0083753B" w:rsidP="00470B0A">
      <w:pPr>
        <w:bidi w:val="0"/>
        <w:spacing w:before="120" w:after="0" w:line="360" w:lineRule="auto"/>
        <w:ind w:left="567" w:right="284" w:hanging="567"/>
        <w:jc w:val="both"/>
        <w:rPr>
          <w:rFonts w:cstheme="minorHAnsi"/>
        </w:rPr>
      </w:pPr>
      <w:r w:rsidRPr="00F64A16">
        <w:rPr>
          <w:rFonts w:cstheme="minorHAnsi"/>
        </w:rPr>
        <w:t>Mohr, Y. (October 15, 2013). Ultra-Orthodox rabbis visited a slaughterhouse to make sure i</w:t>
      </w:r>
      <w:r w:rsidR="00470B0A" w:rsidRPr="00F64A16">
        <w:rPr>
          <w:rFonts w:cstheme="minorHAnsi"/>
        </w:rPr>
        <w:t>t</w:t>
      </w:r>
      <w:r w:rsidRPr="00F64A16">
        <w:rPr>
          <w:rFonts w:cstheme="minorHAnsi"/>
        </w:rPr>
        <w:t xml:space="preserve"> has no internet. </w:t>
      </w:r>
      <w:r w:rsidRPr="00F64A16">
        <w:rPr>
          <w:rFonts w:cstheme="minorHAnsi"/>
          <w:i/>
          <w:iCs/>
        </w:rPr>
        <w:t>Nexter,</w:t>
      </w:r>
      <w:r w:rsidRPr="00F64A16">
        <w:rPr>
          <w:rFonts w:cstheme="minorHAnsi"/>
        </w:rPr>
        <w:t xml:space="preserve"> available at </w:t>
      </w:r>
      <w:hyperlink r:id="rId17" w:history="1">
        <w:r w:rsidR="00BB7AD2" w:rsidRPr="00F64A16">
          <w:rPr>
            <w:rStyle w:val="Hyperlink"/>
            <w:rFonts w:cstheme="minorHAnsi"/>
          </w:rPr>
          <w:t>https://www.mako.co.il/nexter-internet/Article-aee0e6565eab141006.htm?sCh=3d385dd2dd5d4110&amp;pId=2076590391</w:t>
        </w:r>
      </w:hyperlink>
    </w:p>
    <w:p w14:paraId="12CA2383" w14:textId="77777777" w:rsidR="008331C8" w:rsidRPr="00F64A16" w:rsidRDefault="00BB7AD2" w:rsidP="00470B0A">
      <w:pPr>
        <w:bidi w:val="0"/>
        <w:spacing w:before="120" w:after="0" w:line="360" w:lineRule="auto"/>
        <w:ind w:left="567" w:right="284" w:hanging="567"/>
        <w:jc w:val="both"/>
        <w:rPr>
          <w:rStyle w:val="Hyperlink"/>
          <w:rFonts w:cstheme="minorHAnsi"/>
        </w:rPr>
      </w:pPr>
      <w:r w:rsidRPr="00F64A16">
        <w:rPr>
          <w:rFonts w:cstheme="minorHAnsi"/>
        </w:rPr>
        <w:t xml:space="preserve">Ezra, G. </w:t>
      </w:r>
      <w:r w:rsidR="001B10EB" w:rsidRPr="00F64A16">
        <w:rPr>
          <w:rFonts w:cstheme="minorHAnsi"/>
        </w:rPr>
        <w:t xml:space="preserve">(December 22, 2015). Rabbi Benayahu Shmueli: “iPhone owners cannot join a prayer quorum,” </w:t>
      </w:r>
      <w:r w:rsidR="001B10EB" w:rsidRPr="00F64A16">
        <w:rPr>
          <w:rFonts w:cstheme="minorHAnsi"/>
          <w:i/>
          <w:iCs/>
        </w:rPr>
        <w:t>Hadshot Serugim,</w:t>
      </w:r>
      <w:r w:rsidR="001B10EB" w:rsidRPr="00F64A16">
        <w:rPr>
          <w:rFonts w:cstheme="minorHAnsi"/>
        </w:rPr>
        <w:t xml:space="preserve"> available at </w:t>
      </w:r>
      <w:hyperlink r:id="rId18" w:history="1">
        <w:r w:rsidR="008331C8" w:rsidRPr="00F64A16">
          <w:rPr>
            <w:rStyle w:val="Hyperlink"/>
            <w:rFonts w:cstheme="minorHAnsi"/>
          </w:rPr>
          <w:t>https://www.srugim.co.il/133947-</w:t>
        </w:r>
        <w:r w:rsidR="008331C8" w:rsidRPr="00F64A16">
          <w:rPr>
            <w:rStyle w:val="Hyperlink"/>
            <w:rFonts w:cstheme="minorHAnsi"/>
          </w:rPr>
          <w:lastRenderedPageBreak/>
          <w:t>%D7%9E%D7%99-%D7%A9%D7%9E%D7%97%D7%96%D7%99%D7%A7-%D7%90%D7%99%D7%99%D7%A4%D7%95%D7%9F-%D7%9C%D7%90-%D7%99%D7%9B%D7%95%D7%9C-%D7%9C%D7%94%D7%A6%D7%98%D7%A8%D7%A3-%D7%9C%D7%9E%D7%A0%D7%99%D7%99%D7%9F</w:t>
        </w:r>
      </w:hyperlink>
    </w:p>
    <w:p w14:paraId="6FC11547" w14:textId="77777777" w:rsidR="00C82BF8" w:rsidRPr="00F64A16" w:rsidRDefault="00C82BF8" w:rsidP="00470B0A">
      <w:pPr>
        <w:bidi w:val="0"/>
        <w:spacing w:before="120" w:after="0" w:line="360" w:lineRule="auto"/>
        <w:ind w:left="567" w:right="284" w:hanging="567"/>
        <w:jc w:val="both"/>
        <w:rPr>
          <w:rFonts w:cstheme="minorHAnsi"/>
        </w:rPr>
      </w:pPr>
      <w:r w:rsidRPr="00F64A16">
        <w:rPr>
          <w:rFonts w:cstheme="minorHAnsi"/>
        </w:rPr>
        <w:t>Koritz, Y. (August 14, 2012): Ha-</w:t>
      </w:r>
      <w:r w:rsidR="00F770C1" w:rsidRPr="00F64A16">
        <w:rPr>
          <w:rFonts w:cstheme="minorHAnsi"/>
        </w:rPr>
        <w:t>G</w:t>
      </w:r>
      <w:r w:rsidRPr="00F64A16">
        <w:rPr>
          <w:rFonts w:cstheme="minorHAnsi"/>
        </w:rPr>
        <w:t xml:space="preserve">aon Rabbi Yitzhak Yosef: “The witness has a smartphone: The groom and bride remain single!” </w:t>
      </w:r>
      <w:r w:rsidRPr="00F64A16">
        <w:rPr>
          <w:rFonts w:cstheme="minorHAnsi"/>
          <w:i/>
          <w:iCs/>
        </w:rPr>
        <w:t>Be-Hadrei Haredim,</w:t>
      </w:r>
      <w:r w:rsidRPr="00F64A16">
        <w:rPr>
          <w:rFonts w:cstheme="minorHAnsi"/>
        </w:rPr>
        <w:t xml:space="preserve"> available at </w:t>
      </w:r>
      <w:hyperlink r:id="rId19" w:history="1">
        <w:r w:rsidR="00BB6BF2" w:rsidRPr="00F64A16">
          <w:rPr>
            <w:rStyle w:val="Hyperlink"/>
            <w:rFonts w:cstheme="minorHAnsi"/>
          </w:rPr>
          <w:t>https://www.bhol.co.il/news/733773</w:t>
        </w:r>
      </w:hyperlink>
    </w:p>
    <w:p w14:paraId="5D5A49F0" w14:textId="77777777" w:rsidR="00C82BF8" w:rsidRPr="00F64A16" w:rsidRDefault="00C82BF8" w:rsidP="00470B0A">
      <w:pPr>
        <w:bidi w:val="0"/>
        <w:spacing w:before="120" w:after="0" w:line="360" w:lineRule="auto"/>
        <w:ind w:left="567" w:right="284" w:hanging="567"/>
        <w:jc w:val="both"/>
        <w:rPr>
          <w:rFonts w:cstheme="minorHAnsi"/>
        </w:rPr>
      </w:pPr>
    </w:p>
    <w:sectPr w:rsidR="00C82BF8" w:rsidRPr="00F64A16" w:rsidSect="00D608E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BD373D8" w14:textId="77777777" w:rsidR="00841280" w:rsidRDefault="00841280">
      <w:pPr>
        <w:pStyle w:val="CommentText"/>
      </w:pPr>
      <w:r>
        <w:rPr>
          <w:rStyle w:val="CommentReference"/>
        </w:rPr>
        <w:annotationRef/>
      </w:r>
      <w:r>
        <w:rPr>
          <w:rFonts w:hint="cs"/>
          <w:rtl/>
        </w:rPr>
        <w:t xml:space="preserve">אולי </w:t>
      </w:r>
      <w:r>
        <w:t>aggressive?</w:t>
      </w:r>
    </w:p>
  </w:comment>
  <w:comment w:id="1" w:author="Author" w:initials="A">
    <w:p w14:paraId="71326AF8" w14:textId="77777777" w:rsidR="00BF530B" w:rsidRDefault="00BF530B">
      <w:pPr>
        <w:pStyle w:val="CommentText"/>
        <w:rPr>
          <w:rFonts w:ascii="David" w:hAnsi="David" w:cs="David"/>
          <w:sz w:val="24"/>
          <w:szCs w:val="24"/>
        </w:rPr>
      </w:pPr>
      <w:r>
        <w:rPr>
          <w:rStyle w:val="CommentReference"/>
        </w:rPr>
        <w:annotationRef/>
      </w:r>
      <w:r>
        <w:rPr>
          <w:rFonts w:ascii="David" w:hAnsi="David" w:cs="David" w:hint="cs"/>
          <w:sz w:val="24"/>
          <w:szCs w:val="24"/>
          <w:rtl/>
        </w:rPr>
        <w:t>'שבתות התעוררות'</w:t>
      </w:r>
    </w:p>
    <w:p w14:paraId="07FFB110" w14:textId="7D5F9494" w:rsidR="00BF530B" w:rsidRDefault="00BF530B">
      <w:pPr>
        <w:pStyle w:val="CommentText"/>
        <w:rPr>
          <w:rFonts w:ascii="David" w:hAnsi="David" w:cs="David"/>
          <w:sz w:val="24"/>
          <w:szCs w:val="24"/>
        </w:rPr>
      </w:pPr>
      <w:r>
        <w:rPr>
          <w:rFonts w:ascii="David" w:hAnsi="David" w:cs="David"/>
          <w:sz w:val="24"/>
          <w:szCs w:val="24"/>
        </w:rPr>
        <w:t xml:space="preserve">This is tricky to translate. Does it mean prayer and Divrei </w:t>
      </w:r>
      <w:r w:rsidR="00F64A16">
        <w:rPr>
          <w:rFonts w:ascii="David" w:hAnsi="David" w:cs="David"/>
          <w:sz w:val="24"/>
          <w:szCs w:val="24"/>
        </w:rPr>
        <w:t>T</w:t>
      </w:r>
      <w:r>
        <w:rPr>
          <w:rFonts w:ascii="David" w:hAnsi="David" w:cs="David"/>
          <w:sz w:val="24"/>
          <w:szCs w:val="24"/>
        </w:rPr>
        <w:t>orah about the issue?</w:t>
      </w:r>
    </w:p>
    <w:p w14:paraId="5389D2C2" w14:textId="53448DC5" w:rsidR="00BF530B" w:rsidRDefault="00BF530B">
      <w:pPr>
        <w:pStyle w:val="CommentText"/>
      </w:pPr>
    </w:p>
  </w:comment>
  <w:comment w:id="2" w:author="Author" w:initials="A">
    <w:p w14:paraId="73D9B63B" w14:textId="099E1F23" w:rsidR="006B2E37" w:rsidRDefault="006B2E37">
      <w:pPr>
        <w:pStyle w:val="CommentText"/>
      </w:pPr>
      <w:r>
        <w:rPr>
          <w:rStyle w:val="CommentReference"/>
        </w:rPr>
        <w:annotationRef/>
      </w:r>
      <w:r>
        <w:t>Suggest new paragraph since it is otherwise quite long in the English</w:t>
      </w:r>
    </w:p>
  </w:comment>
  <w:comment w:id="3" w:author="Author" w:initials="A">
    <w:p w14:paraId="2E517CA9" w14:textId="77777777" w:rsidR="00662029" w:rsidRDefault="00662029">
      <w:pPr>
        <w:pStyle w:val="CommentText"/>
      </w:pPr>
      <w:r>
        <w:rPr>
          <w:rStyle w:val="CommentReference"/>
        </w:rPr>
        <w:annotationRef/>
      </w:r>
      <w:r>
        <w:t>OR: longstanding</w:t>
      </w:r>
    </w:p>
    <w:p w14:paraId="6B7D1807" w14:textId="3731A831" w:rsidR="00662029" w:rsidRDefault="00662029">
      <w:pPr>
        <w:pStyle w:val="CommentText"/>
      </w:pPr>
      <w:r>
        <w:t>OR: all-time</w:t>
      </w:r>
    </w:p>
  </w:comment>
  <w:comment w:id="5" w:author="Author" w:initials="A">
    <w:p w14:paraId="4EE66ECD" w14:textId="5F3CF2F9" w:rsidR="00662029" w:rsidRPr="00662029" w:rsidRDefault="00662029">
      <w:pPr>
        <w:pStyle w:val="CommentText"/>
      </w:pPr>
      <w:r>
        <w:rPr>
          <w:rStyle w:val="CommentReference"/>
        </w:rPr>
        <w:annotationRef/>
      </w:r>
      <w:r>
        <w:t xml:space="preserve">Consider whether you need to leave this in. Or perhaps you want to introduce the term </w:t>
      </w:r>
      <w:r>
        <w:rPr>
          <w:i/>
          <w:iCs/>
        </w:rPr>
        <w:t>Harhakot</w:t>
      </w:r>
      <w:r>
        <w:t xml:space="preserve"> above, in the previous paragraph, and then write here: ‘the </w:t>
      </w:r>
      <w:r>
        <w:rPr>
          <w:i/>
          <w:iCs/>
        </w:rPr>
        <w:t xml:space="preserve">harhakot </w:t>
      </w:r>
      <w:r>
        <w:t>of Rabbenu Tam’</w:t>
      </w:r>
    </w:p>
  </w:comment>
  <w:comment w:id="6" w:author="Author" w:initials="A">
    <w:p w14:paraId="6233F77C" w14:textId="77777777" w:rsidR="007D3806" w:rsidRDefault="007D3806" w:rsidP="007D3806">
      <w:pPr>
        <w:pStyle w:val="CommentText"/>
      </w:pPr>
      <w:r>
        <w:rPr>
          <w:rStyle w:val="CommentReference"/>
        </w:rPr>
        <w:annotationRef/>
      </w:r>
      <w:r>
        <w:t>Do you mean this or that the</w:t>
      </w:r>
      <w:r w:rsidRPr="007D3806">
        <w:rPr>
          <w:b/>
          <w:bCs/>
        </w:rPr>
        <w:t xml:space="preserve"> person</w:t>
      </w:r>
      <w:r>
        <w:t xml:space="preserve"> is exposed before the people around him?</w:t>
      </w:r>
    </w:p>
    <w:p w14:paraId="63D8DB52" w14:textId="77777777" w:rsidR="007D3806" w:rsidRDefault="007D3806" w:rsidP="007D3806">
      <w:pPr>
        <w:pStyle w:val="CommentText"/>
      </w:pPr>
    </w:p>
    <w:p w14:paraId="21D983C8" w14:textId="6EF5C6FF" w:rsidR="007D3806" w:rsidRDefault="00207B7E" w:rsidP="007D3806">
      <w:pPr>
        <w:pStyle w:val="CommentText"/>
      </w:pPr>
      <w:r>
        <w:t xml:space="preserve">“…the user is necessarily revealed to </w:t>
      </w:r>
      <w:r w:rsidR="007D3806">
        <w:t>the people in the immediate environment</w:t>
      </w:r>
      <w:r>
        <w:t>”</w:t>
      </w:r>
    </w:p>
  </w:comment>
  <w:comment w:id="7" w:author="Author" w:initials="A">
    <w:p w14:paraId="4819ABE0" w14:textId="1C7D5370" w:rsidR="00285354" w:rsidRDefault="00285354">
      <w:pPr>
        <w:pStyle w:val="CommentText"/>
      </w:pPr>
      <w:r>
        <w:rPr>
          <w:rStyle w:val="CommentReference"/>
        </w:rPr>
        <w:annotationRef/>
      </w:r>
      <w:r>
        <w:t>OR: understand, interpret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D373D8" w15:done="0"/>
  <w15:commentEx w15:paraId="5389D2C2" w15:done="0"/>
  <w15:commentEx w15:paraId="73D9B63B" w15:done="0"/>
  <w15:commentEx w15:paraId="6B7D1807" w15:done="0"/>
  <w15:commentEx w15:paraId="4EE66ECD" w15:done="0"/>
  <w15:commentEx w15:paraId="21D983C8" w15:done="0"/>
  <w15:commentEx w15:paraId="4819AB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373D8" w16cid:durableId="21DBED17"/>
  <w16cid:commentId w16cid:paraId="5389D2C2" w16cid:durableId="21DBF59C"/>
  <w16cid:commentId w16cid:paraId="73D9B63B" w16cid:durableId="21DBF85E"/>
  <w16cid:commentId w16cid:paraId="6B7D1807" w16cid:durableId="21DBF8F8"/>
  <w16cid:commentId w16cid:paraId="4EE66ECD" w16cid:durableId="21DBF9B4"/>
  <w16cid:commentId w16cid:paraId="21D983C8" w16cid:durableId="21DBFD26"/>
  <w16cid:commentId w16cid:paraId="4819ABE0" w16cid:durableId="21DC00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882E" w14:textId="77777777" w:rsidR="00984A33" w:rsidRDefault="00984A33" w:rsidP="00F37CFD">
      <w:pPr>
        <w:spacing w:after="0" w:line="240" w:lineRule="auto"/>
      </w:pPr>
      <w:r>
        <w:separator/>
      </w:r>
    </w:p>
  </w:endnote>
  <w:endnote w:type="continuationSeparator" w:id="0">
    <w:p w14:paraId="7574D48D" w14:textId="77777777" w:rsidR="00984A33" w:rsidRDefault="00984A33" w:rsidP="00F3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D8409" w14:textId="77777777" w:rsidR="00984A33" w:rsidRDefault="00984A33" w:rsidP="00F37CFD">
      <w:pPr>
        <w:spacing w:after="0" w:line="240" w:lineRule="auto"/>
      </w:pPr>
      <w:r>
        <w:separator/>
      </w:r>
    </w:p>
  </w:footnote>
  <w:footnote w:type="continuationSeparator" w:id="0">
    <w:p w14:paraId="628A3D54" w14:textId="77777777" w:rsidR="00984A33" w:rsidRDefault="00984A33" w:rsidP="00F37CFD">
      <w:pPr>
        <w:spacing w:after="0" w:line="240" w:lineRule="auto"/>
      </w:pPr>
      <w:r>
        <w:continuationSeparator/>
      </w:r>
    </w:p>
  </w:footnote>
  <w:footnote w:id="1">
    <w:p w14:paraId="0A5E43A4" w14:textId="77777777" w:rsidR="00841280" w:rsidRDefault="00841280" w:rsidP="00F73B7C">
      <w:pPr>
        <w:pStyle w:val="FootnoteText"/>
        <w:bidi w:val="0"/>
      </w:pPr>
      <w:r>
        <w:rPr>
          <w:rStyle w:val="FootnoteReference"/>
        </w:rPr>
        <w:footnoteRef/>
      </w:r>
      <w:r>
        <w:t xml:space="preserve"> They may be observed on YouTube, e.g., </w:t>
      </w:r>
      <w:hyperlink r:id="rId1" w:history="1">
        <w:r w:rsidRPr="004D6BE6">
          <w:rPr>
            <w:rStyle w:val="Hyperlink"/>
            <w:rFonts w:ascii="David" w:hAnsi="David" w:cs="David"/>
            <w:sz w:val="22"/>
            <w:szCs w:val="22"/>
          </w:rPr>
          <w:t>https://www.youtube.com/watch?v=ZqzMDyNvCxE</w:t>
        </w:r>
      </w:hyperlink>
      <w:r>
        <w:rPr>
          <w:rStyle w:val="Hyperlink"/>
          <w:rFonts w:ascii="David" w:hAnsi="David" w:cs="David"/>
          <w:sz w:val="22"/>
          <w:szCs w:val="22"/>
        </w:rPr>
        <w:t xml:space="preserve"> </w:t>
      </w:r>
    </w:p>
  </w:footnote>
  <w:footnote w:id="2">
    <w:p w14:paraId="5D558F37" w14:textId="77777777" w:rsidR="00841280" w:rsidRDefault="00841280" w:rsidP="000544B2">
      <w:pPr>
        <w:pStyle w:val="FootnoteText"/>
        <w:bidi w:val="0"/>
      </w:pPr>
      <w:r>
        <w:rPr>
          <w:rStyle w:val="FootnoteReference"/>
        </w:rPr>
        <w:footnoteRef/>
      </w:r>
      <w:r>
        <w:rPr>
          <w:rtl/>
        </w:rPr>
        <w:t xml:space="preserve"> </w:t>
      </w:r>
      <w:r>
        <w:t xml:space="preserve">Babylonian Talmud, Nedarim 2; see also accepted commentary, e.g., in Rabbi </w:t>
      </w:r>
      <w:r w:rsidRPr="00745CE9">
        <w:t>Avrohom Bornsztain</w:t>
      </w:r>
      <w:r>
        <w:t xml:space="preserve"> of Sochatchov, </w:t>
      </w:r>
      <w:r>
        <w:rPr>
          <w:i/>
          <w:iCs/>
        </w:rPr>
        <w:t>Avnei Nezer</w:t>
      </w:r>
      <w:r>
        <w:t xml:space="preserve"> (Orah Hayyim 37:4), and Rabbi Shimon Shkop, </w:t>
      </w:r>
      <w:r>
        <w:rPr>
          <w:i/>
          <w:iCs/>
        </w:rPr>
        <w:t>Sha’arei Yosher</w:t>
      </w:r>
      <w:r>
        <w:t xml:space="preserve"> (3:25).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05CA"/>
    <w:multiLevelType w:val="hybridMultilevel"/>
    <w:tmpl w:val="E3F25EE6"/>
    <w:lvl w:ilvl="0" w:tplc="4C7EEB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6180E"/>
    <w:multiLevelType w:val="hybridMultilevel"/>
    <w:tmpl w:val="74AAF95A"/>
    <w:lvl w:ilvl="0" w:tplc="D9E26ECE">
      <w:start w:val="1"/>
      <w:numFmt w:val="hebrew1"/>
      <w:lvlText w:val="%1."/>
      <w:lvlJc w:val="left"/>
      <w:pPr>
        <w:ind w:left="1800" w:hanging="360"/>
      </w:pPr>
      <w:rPr>
        <w:rFonts w:asciiTheme="minorHAnsi" w:hAnsiTheme="minorHAnsi" w:cstheme="minorBid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4136EA"/>
    <w:multiLevelType w:val="hybridMultilevel"/>
    <w:tmpl w:val="48D8EE92"/>
    <w:lvl w:ilvl="0" w:tplc="89CE381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F46EEE"/>
    <w:multiLevelType w:val="hybridMultilevel"/>
    <w:tmpl w:val="16E82582"/>
    <w:lvl w:ilvl="0" w:tplc="C2D85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3853F7"/>
    <w:multiLevelType w:val="hybridMultilevel"/>
    <w:tmpl w:val="F956209C"/>
    <w:lvl w:ilvl="0" w:tplc="1A5C99A0">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E86791"/>
    <w:multiLevelType w:val="hybridMultilevel"/>
    <w:tmpl w:val="4A74CD2C"/>
    <w:lvl w:ilvl="0" w:tplc="CF5204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303088"/>
    <w:multiLevelType w:val="hybridMultilevel"/>
    <w:tmpl w:val="736A483E"/>
    <w:lvl w:ilvl="0" w:tplc="F8A0C4A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8656F"/>
    <w:multiLevelType w:val="hybridMultilevel"/>
    <w:tmpl w:val="6AE42814"/>
    <w:lvl w:ilvl="0" w:tplc="469E7AE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C35638"/>
    <w:multiLevelType w:val="hybridMultilevel"/>
    <w:tmpl w:val="8AEC1452"/>
    <w:lvl w:ilvl="0" w:tplc="D2DE22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837E9"/>
    <w:multiLevelType w:val="hybridMultilevel"/>
    <w:tmpl w:val="64E86CDC"/>
    <w:lvl w:ilvl="0" w:tplc="027E1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AA37D3"/>
    <w:multiLevelType w:val="hybridMultilevel"/>
    <w:tmpl w:val="DA348CEC"/>
    <w:lvl w:ilvl="0" w:tplc="6CE89C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C7BE8"/>
    <w:multiLevelType w:val="hybridMultilevel"/>
    <w:tmpl w:val="6E8A1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FE2363"/>
    <w:multiLevelType w:val="hybridMultilevel"/>
    <w:tmpl w:val="A32069E8"/>
    <w:lvl w:ilvl="0" w:tplc="49723268">
      <w:start w:val="1"/>
      <w:numFmt w:val="decimal"/>
      <w:lvlText w:val="%1."/>
      <w:lvlJc w:val="left"/>
      <w:pPr>
        <w:ind w:left="1003" w:hanging="360"/>
      </w:pPr>
      <w:rPr>
        <w:b w:val="0"/>
        <w:bCs w:val="0"/>
        <w:i w:val="0"/>
        <w:iCs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5"/>
  </w:num>
  <w:num w:numId="2">
    <w:abstractNumId w:val="3"/>
  </w:num>
  <w:num w:numId="3">
    <w:abstractNumId w:val="9"/>
  </w:num>
  <w:num w:numId="4">
    <w:abstractNumId w:val="6"/>
  </w:num>
  <w:num w:numId="5">
    <w:abstractNumId w:val="8"/>
  </w:num>
  <w:num w:numId="6">
    <w:abstractNumId w:val="4"/>
  </w:num>
  <w:num w:numId="7">
    <w:abstractNumId w:val="2"/>
  </w:num>
  <w:num w:numId="8">
    <w:abstractNumId w:val="7"/>
  </w:num>
  <w:num w:numId="9">
    <w:abstractNumId w:val="1"/>
  </w:num>
  <w:num w:numId="10">
    <w:abstractNumId w:val="10"/>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E18"/>
    <w:rsid w:val="0000085A"/>
    <w:rsid w:val="00003047"/>
    <w:rsid w:val="00004BC0"/>
    <w:rsid w:val="000064A1"/>
    <w:rsid w:val="00010412"/>
    <w:rsid w:val="000173F2"/>
    <w:rsid w:val="000232E6"/>
    <w:rsid w:val="00025473"/>
    <w:rsid w:val="000306FF"/>
    <w:rsid w:val="00030E3D"/>
    <w:rsid w:val="000330E1"/>
    <w:rsid w:val="0004500F"/>
    <w:rsid w:val="0004690B"/>
    <w:rsid w:val="00046D0D"/>
    <w:rsid w:val="000544B2"/>
    <w:rsid w:val="00060CA9"/>
    <w:rsid w:val="0006443B"/>
    <w:rsid w:val="00065775"/>
    <w:rsid w:val="0007209C"/>
    <w:rsid w:val="000720DD"/>
    <w:rsid w:val="00077888"/>
    <w:rsid w:val="00082119"/>
    <w:rsid w:val="000848C4"/>
    <w:rsid w:val="00084DB1"/>
    <w:rsid w:val="00086C29"/>
    <w:rsid w:val="00087154"/>
    <w:rsid w:val="00095456"/>
    <w:rsid w:val="00095591"/>
    <w:rsid w:val="00097DFF"/>
    <w:rsid w:val="000A419C"/>
    <w:rsid w:val="000A67D3"/>
    <w:rsid w:val="000A7F17"/>
    <w:rsid w:val="000B23CA"/>
    <w:rsid w:val="000B28B4"/>
    <w:rsid w:val="000C0750"/>
    <w:rsid w:val="000C49C0"/>
    <w:rsid w:val="000D1EDA"/>
    <w:rsid w:val="000D2F4F"/>
    <w:rsid w:val="000D362B"/>
    <w:rsid w:val="000D38F8"/>
    <w:rsid w:val="000D43E9"/>
    <w:rsid w:val="000D49B8"/>
    <w:rsid w:val="000D55C5"/>
    <w:rsid w:val="000D6BC7"/>
    <w:rsid w:val="000D6DB8"/>
    <w:rsid w:val="000E1E03"/>
    <w:rsid w:val="000E5346"/>
    <w:rsid w:val="000E7FD5"/>
    <w:rsid w:val="000F420E"/>
    <w:rsid w:val="000F66E4"/>
    <w:rsid w:val="000F7D3B"/>
    <w:rsid w:val="00100910"/>
    <w:rsid w:val="0010223D"/>
    <w:rsid w:val="0010600E"/>
    <w:rsid w:val="00106CF3"/>
    <w:rsid w:val="001072BB"/>
    <w:rsid w:val="0011339B"/>
    <w:rsid w:val="00116290"/>
    <w:rsid w:val="001214D2"/>
    <w:rsid w:val="0013069C"/>
    <w:rsid w:val="001316F3"/>
    <w:rsid w:val="00132B2D"/>
    <w:rsid w:val="001501A4"/>
    <w:rsid w:val="001516BB"/>
    <w:rsid w:val="001530CE"/>
    <w:rsid w:val="0015491A"/>
    <w:rsid w:val="00155080"/>
    <w:rsid w:val="0015712C"/>
    <w:rsid w:val="001607E0"/>
    <w:rsid w:val="001624EE"/>
    <w:rsid w:val="001632DD"/>
    <w:rsid w:val="00176E41"/>
    <w:rsid w:val="0017749A"/>
    <w:rsid w:val="00182D62"/>
    <w:rsid w:val="00183AE7"/>
    <w:rsid w:val="0018583E"/>
    <w:rsid w:val="00193945"/>
    <w:rsid w:val="0019539B"/>
    <w:rsid w:val="001955A4"/>
    <w:rsid w:val="00195977"/>
    <w:rsid w:val="001B10EB"/>
    <w:rsid w:val="001B205D"/>
    <w:rsid w:val="001C1774"/>
    <w:rsid w:val="001C3C9F"/>
    <w:rsid w:val="001C4304"/>
    <w:rsid w:val="001D0C29"/>
    <w:rsid w:val="001D2187"/>
    <w:rsid w:val="001D3144"/>
    <w:rsid w:val="001D58DB"/>
    <w:rsid w:val="001D68F7"/>
    <w:rsid w:val="001E0F52"/>
    <w:rsid w:val="001E10BD"/>
    <w:rsid w:val="001E1A9C"/>
    <w:rsid w:val="001E3FFB"/>
    <w:rsid w:val="001E6331"/>
    <w:rsid w:val="001E7514"/>
    <w:rsid w:val="001E755E"/>
    <w:rsid w:val="001F21EB"/>
    <w:rsid w:val="001F2EBB"/>
    <w:rsid w:val="0020495A"/>
    <w:rsid w:val="0020520A"/>
    <w:rsid w:val="00205C3C"/>
    <w:rsid w:val="00207B7E"/>
    <w:rsid w:val="00213430"/>
    <w:rsid w:val="0021594D"/>
    <w:rsid w:val="0022178E"/>
    <w:rsid w:val="0023058D"/>
    <w:rsid w:val="002314C8"/>
    <w:rsid w:val="002316FD"/>
    <w:rsid w:val="002342B5"/>
    <w:rsid w:val="00236FCA"/>
    <w:rsid w:val="00237960"/>
    <w:rsid w:val="00237FB6"/>
    <w:rsid w:val="00240FF3"/>
    <w:rsid w:val="00244B89"/>
    <w:rsid w:val="002545C6"/>
    <w:rsid w:val="00255DC8"/>
    <w:rsid w:val="002623CB"/>
    <w:rsid w:val="002643CF"/>
    <w:rsid w:val="00265156"/>
    <w:rsid w:val="002766E8"/>
    <w:rsid w:val="002774F5"/>
    <w:rsid w:val="002823F7"/>
    <w:rsid w:val="0028272C"/>
    <w:rsid w:val="00283981"/>
    <w:rsid w:val="00284DA5"/>
    <w:rsid w:val="00285354"/>
    <w:rsid w:val="00291D5D"/>
    <w:rsid w:val="0029243A"/>
    <w:rsid w:val="00293DA7"/>
    <w:rsid w:val="002A2782"/>
    <w:rsid w:val="002A2A7F"/>
    <w:rsid w:val="002A3C59"/>
    <w:rsid w:val="002A77D5"/>
    <w:rsid w:val="002B29EB"/>
    <w:rsid w:val="002B4FA9"/>
    <w:rsid w:val="002C0952"/>
    <w:rsid w:val="002C4B81"/>
    <w:rsid w:val="002C4C54"/>
    <w:rsid w:val="002D2861"/>
    <w:rsid w:val="002D2AAE"/>
    <w:rsid w:val="002E0EF9"/>
    <w:rsid w:val="002E1432"/>
    <w:rsid w:val="002F2A62"/>
    <w:rsid w:val="002F3574"/>
    <w:rsid w:val="002F3CF7"/>
    <w:rsid w:val="002F3D12"/>
    <w:rsid w:val="002F5A48"/>
    <w:rsid w:val="00301362"/>
    <w:rsid w:val="003035D4"/>
    <w:rsid w:val="00305835"/>
    <w:rsid w:val="00306A4C"/>
    <w:rsid w:val="00310799"/>
    <w:rsid w:val="00312F47"/>
    <w:rsid w:val="003158E3"/>
    <w:rsid w:val="003226AD"/>
    <w:rsid w:val="0032273C"/>
    <w:rsid w:val="00327D99"/>
    <w:rsid w:val="00327EF7"/>
    <w:rsid w:val="0033794A"/>
    <w:rsid w:val="00341C28"/>
    <w:rsid w:val="00342562"/>
    <w:rsid w:val="003473FB"/>
    <w:rsid w:val="00350093"/>
    <w:rsid w:val="0035139B"/>
    <w:rsid w:val="00356F21"/>
    <w:rsid w:val="003611A1"/>
    <w:rsid w:val="00361EB8"/>
    <w:rsid w:val="00362F8F"/>
    <w:rsid w:val="003665CD"/>
    <w:rsid w:val="00367F20"/>
    <w:rsid w:val="00373120"/>
    <w:rsid w:val="0037397F"/>
    <w:rsid w:val="003760D8"/>
    <w:rsid w:val="00380787"/>
    <w:rsid w:val="00392E38"/>
    <w:rsid w:val="003A07DE"/>
    <w:rsid w:val="003A31DE"/>
    <w:rsid w:val="003B00E8"/>
    <w:rsid w:val="003B16DF"/>
    <w:rsid w:val="003B2A8C"/>
    <w:rsid w:val="003C0125"/>
    <w:rsid w:val="003C201B"/>
    <w:rsid w:val="003C466B"/>
    <w:rsid w:val="003C7481"/>
    <w:rsid w:val="003D0205"/>
    <w:rsid w:val="003D12AE"/>
    <w:rsid w:val="003D2B13"/>
    <w:rsid w:val="003D6AB2"/>
    <w:rsid w:val="003E0570"/>
    <w:rsid w:val="003E1333"/>
    <w:rsid w:val="003E369D"/>
    <w:rsid w:val="003E3BF7"/>
    <w:rsid w:val="003F1092"/>
    <w:rsid w:val="003F311E"/>
    <w:rsid w:val="003F49EC"/>
    <w:rsid w:val="003F7DE8"/>
    <w:rsid w:val="00400123"/>
    <w:rsid w:val="0040043B"/>
    <w:rsid w:val="004012BF"/>
    <w:rsid w:val="0040175F"/>
    <w:rsid w:val="00402814"/>
    <w:rsid w:val="0040324F"/>
    <w:rsid w:val="00411F82"/>
    <w:rsid w:val="00415116"/>
    <w:rsid w:val="00417B95"/>
    <w:rsid w:val="00422170"/>
    <w:rsid w:val="00422C94"/>
    <w:rsid w:val="004260F9"/>
    <w:rsid w:val="004476C0"/>
    <w:rsid w:val="00451F23"/>
    <w:rsid w:val="004608EA"/>
    <w:rsid w:val="004613D1"/>
    <w:rsid w:val="0046161C"/>
    <w:rsid w:val="00462B23"/>
    <w:rsid w:val="00465A92"/>
    <w:rsid w:val="00470B0A"/>
    <w:rsid w:val="004740DC"/>
    <w:rsid w:val="00475C3F"/>
    <w:rsid w:val="00476BB5"/>
    <w:rsid w:val="004778A9"/>
    <w:rsid w:val="004929EC"/>
    <w:rsid w:val="004948A9"/>
    <w:rsid w:val="004964E3"/>
    <w:rsid w:val="004A1C18"/>
    <w:rsid w:val="004A1EAD"/>
    <w:rsid w:val="004B2FFD"/>
    <w:rsid w:val="004C0292"/>
    <w:rsid w:val="004C3398"/>
    <w:rsid w:val="004C56B2"/>
    <w:rsid w:val="004C5FC2"/>
    <w:rsid w:val="004C7EFD"/>
    <w:rsid w:val="004D3A09"/>
    <w:rsid w:val="004D6503"/>
    <w:rsid w:val="004D6BE6"/>
    <w:rsid w:val="004E72CC"/>
    <w:rsid w:val="004E7B0D"/>
    <w:rsid w:val="004F1517"/>
    <w:rsid w:val="004F2F6E"/>
    <w:rsid w:val="004F71F9"/>
    <w:rsid w:val="00503B37"/>
    <w:rsid w:val="005055E1"/>
    <w:rsid w:val="0051111F"/>
    <w:rsid w:val="005162AE"/>
    <w:rsid w:val="005162F8"/>
    <w:rsid w:val="00517C3C"/>
    <w:rsid w:val="00520293"/>
    <w:rsid w:val="00520ED3"/>
    <w:rsid w:val="005238A5"/>
    <w:rsid w:val="005262EB"/>
    <w:rsid w:val="00527086"/>
    <w:rsid w:val="0052766A"/>
    <w:rsid w:val="0053028D"/>
    <w:rsid w:val="00530694"/>
    <w:rsid w:val="00534A95"/>
    <w:rsid w:val="00542ACD"/>
    <w:rsid w:val="005431F0"/>
    <w:rsid w:val="005505EE"/>
    <w:rsid w:val="00553426"/>
    <w:rsid w:val="00554CE1"/>
    <w:rsid w:val="00555B07"/>
    <w:rsid w:val="0056458C"/>
    <w:rsid w:val="0056532A"/>
    <w:rsid w:val="00565B13"/>
    <w:rsid w:val="005667F9"/>
    <w:rsid w:val="00567438"/>
    <w:rsid w:val="00567710"/>
    <w:rsid w:val="00573E1D"/>
    <w:rsid w:val="00573FAD"/>
    <w:rsid w:val="00574406"/>
    <w:rsid w:val="005819F2"/>
    <w:rsid w:val="00587096"/>
    <w:rsid w:val="00587909"/>
    <w:rsid w:val="00591CD1"/>
    <w:rsid w:val="005B0161"/>
    <w:rsid w:val="005C1D51"/>
    <w:rsid w:val="005C44A3"/>
    <w:rsid w:val="005C4C14"/>
    <w:rsid w:val="005C7CC0"/>
    <w:rsid w:val="005D50D0"/>
    <w:rsid w:val="005E14D9"/>
    <w:rsid w:val="005E1AEE"/>
    <w:rsid w:val="005E3EE4"/>
    <w:rsid w:val="005E5577"/>
    <w:rsid w:val="005E5AA1"/>
    <w:rsid w:val="005E7091"/>
    <w:rsid w:val="005E7E65"/>
    <w:rsid w:val="005F1AB6"/>
    <w:rsid w:val="00602E18"/>
    <w:rsid w:val="00606F34"/>
    <w:rsid w:val="00610C60"/>
    <w:rsid w:val="00616881"/>
    <w:rsid w:val="0062375F"/>
    <w:rsid w:val="006262DF"/>
    <w:rsid w:val="00627E04"/>
    <w:rsid w:val="00633748"/>
    <w:rsid w:val="006408EA"/>
    <w:rsid w:val="0064545B"/>
    <w:rsid w:val="00645AC5"/>
    <w:rsid w:val="00657F8F"/>
    <w:rsid w:val="00660FC2"/>
    <w:rsid w:val="0066112E"/>
    <w:rsid w:val="00662029"/>
    <w:rsid w:val="006645E6"/>
    <w:rsid w:val="00665B1C"/>
    <w:rsid w:val="0066774D"/>
    <w:rsid w:val="006768E1"/>
    <w:rsid w:val="00677F7B"/>
    <w:rsid w:val="006811D5"/>
    <w:rsid w:val="006847E9"/>
    <w:rsid w:val="00691A84"/>
    <w:rsid w:val="006962F2"/>
    <w:rsid w:val="006963AC"/>
    <w:rsid w:val="00697665"/>
    <w:rsid w:val="006A0B45"/>
    <w:rsid w:val="006A6120"/>
    <w:rsid w:val="006B2E37"/>
    <w:rsid w:val="006B3804"/>
    <w:rsid w:val="006B4209"/>
    <w:rsid w:val="006B7AD0"/>
    <w:rsid w:val="006D329B"/>
    <w:rsid w:val="006D3AE9"/>
    <w:rsid w:val="006D515F"/>
    <w:rsid w:val="006D7BC6"/>
    <w:rsid w:val="006E2346"/>
    <w:rsid w:val="006E39B2"/>
    <w:rsid w:val="006E4018"/>
    <w:rsid w:val="006F09D9"/>
    <w:rsid w:val="006F6DA1"/>
    <w:rsid w:val="006F740A"/>
    <w:rsid w:val="006F786B"/>
    <w:rsid w:val="007132B3"/>
    <w:rsid w:val="00713787"/>
    <w:rsid w:val="00714682"/>
    <w:rsid w:val="00722767"/>
    <w:rsid w:val="007273B0"/>
    <w:rsid w:val="007277CF"/>
    <w:rsid w:val="00727E8F"/>
    <w:rsid w:val="00730407"/>
    <w:rsid w:val="007319EE"/>
    <w:rsid w:val="007361E3"/>
    <w:rsid w:val="0074036C"/>
    <w:rsid w:val="007406FB"/>
    <w:rsid w:val="00740E78"/>
    <w:rsid w:val="0074180E"/>
    <w:rsid w:val="00745CE9"/>
    <w:rsid w:val="00747768"/>
    <w:rsid w:val="00751B8A"/>
    <w:rsid w:val="00756198"/>
    <w:rsid w:val="0075766B"/>
    <w:rsid w:val="00757BFF"/>
    <w:rsid w:val="007714E8"/>
    <w:rsid w:val="007751A3"/>
    <w:rsid w:val="00777010"/>
    <w:rsid w:val="00777664"/>
    <w:rsid w:val="007851C8"/>
    <w:rsid w:val="00785F4E"/>
    <w:rsid w:val="00787EC5"/>
    <w:rsid w:val="0079083C"/>
    <w:rsid w:val="00794EC1"/>
    <w:rsid w:val="007A0A51"/>
    <w:rsid w:val="007A5311"/>
    <w:rsid w:val="007A62A6"/>
    <w:rsid w:val="007A6DAB"/>
    <w:rsid w:val="007B0E9F"/>
    <w:rsid w:val="007B6B3B"/>
    <w:rsid w:val="007C0767"/>
    <w:rsid w:val="007C19C4"/>
    <w:rsid w:val="007C5245"/>
    <w:rsid w:val="007D18D7"/>
    <w:rsid w:val="007D3806"/>
    <w:rsid w:val="007D4075"/>
    <w:rsid w:val="007D72CB"/>
    <w:rsid w:val="007D78A5"/>
    <w:rsid w:val="007E5129"/>
    <w:rsid w:val="007E593F"/>
    <w:rsid w:val="007F2E18"/>
    <w:rsid w:val="00803155"/>
    <w:rsid w:val="008046BB"/>
    <w:rsid w:val="00805AD0"/>
    <w:rsid w:val="00810E89"/>
    <w:rsid w:val="0082020C"/>
    <w:rsid w:val="0083102B"/>
    <w:rsid w:val="00831F7F"/>
    <w:rsid w:val="008331C8"/>
    <w:rsid w:val="0083505C"/>
    <w:rsid w:val="0083753B"/>
    <w:rsid w:val="00840E1B"/>
    <w:rsid w:val="00841280"/>
    <w:rsid w:val="00842CCC"/>
    <w:rsid w:val="008500E1"/>
    <w:rsid w:val="00852BCA"/>
    <w:rsid w:val="00854990"/>
    <w:rsid w:val="00860601"/>
    <w:rsid w:val="00861890"/>
    <w:rsid w:val="008623D4"/>
    <w:rsid w:val="00871B98"/>
    <w:rsid w:val="00873A3A"/>
    <w:rsid w:val="00875882"/>
    <w:rsid w:val="00882B81"/>
    <w:rsid w:val="00886509"/>
    <w:rsid w:val="00895E7B"/>
    <w:rsid w:val="00897A46"/>
    <w:rsid w:val="008A1009"/>
    <w:rsid w:val="008A29C1"/>
    <w:rsid w:val="008A5B28"/>
    <w:rsid w:val="008B3772"/>
    <w:rsid w:val="008B4BFF"/>
    <w:rsid w:val="008B7EFC"/>
    <w:rsid w:val="008D2AC5"/>
    <w:rsid w:val="008E1D5E"/>
    <w:rsid w:val="008E4039"/>
    <w:rsid w:val="008E5858"/>
    <w:rsid w:val="008F0D2D"/>
    <w:rsid w:val="00901CD5"/>
    <w:rsid w:val="00902B6A"/>
    <w:rsid w:val="0090400C"/>
    <w:rsid w:val="00911C44"/>
    <w:rsid w:val="009137ED"/>
    <w:rsid w:val="009143AE"/>
    <w:rsid w:val="009143E9"/>
    <w:rsid w:val="00917D22"/>
    <w:rsid w:val="00917F56"/>
    <w:rsid w:val="00924581"/>
    <w:rsid w:val="0092647F"/>
    <w:rsid w:val="009306C3"/>
    <w:rsid w:val="00932533"/>
    <w:rsid w:val="0093295C"/>
    <w:rsid w:val="00932B0E"/>
    <w:rsid w:val="00932B49"/>
    <w:rsid w:val="009356F6"/>
    <w:rsid w:val="009413DF"/>
    <w:rsid w:val="009418DF"/>
    <w:rsid w:val="0094298B"/>
    <w:rsid w:val="00942F8C"/>
    <w:rsid w:val="0094466D"/>
    <w:rsid w:val="009460BE"/>
    <w:rsid w:val="00946CDB"/>
    <w:rsid w:val="00950241"/>
    <w:rsid w:val="009506E9"/>
    <w:rsid w:val="00952C91"/>
    <w:rsid w:val="009556F8"/>
    <w:rsid w:val="0096781F"/>
    <w:rsid w:val="009750B2"/>
    <w:rsid w:val="0097602A"/>
    <w:rsid w:val="00976293"/>
    <w:rsid w:val="00982482"/>
    <w:rsid w:val="00984A33"/>
    <w:rsid w:val="009862D5"/>
    <w:rsid w:val="00997D64"/>
    <w:rsid w:val="009A09F3"/>
    <w:rsid w:val="009A104A"/>
    <w:rsid w:val="009A63B3"/>
    <w:rsid w:val="009B28E9"/>
    <w:rsid w:val="009C0AC1"/>
    <w:rsid w:val="009C1ACE"/>
    <w:rsid w:val="009C25E2"/>
    <w:rsid w:val="009C6713"/>
    <w:rsid w:val="009C6895"/>
    <w:rsid w:val="009D1394"/>
    <w:rsid w:val="009D1B28"/>
    <w:rsid w:val="009D2638"/>
    <w:rsid w:val="009D478D"/>
    <w:rsid w:val="009D7BA8"/>
    <w:rsid w:val="009E5097"/>
    <w:rsid w:val="009F00A4"/>
    <w:rsid w:val="009F222B"/>
    <w:rsid w:val="009F675D"/>
    <w:rsid w:val="00A02A82"/>
    <w:rsid w:val="00A0402A"/>
    <w:rsid w:val="00A062CC"/>
    <w:rsid w:val="00A14BE8"/>
    <w:rsid w:val="00A14DAC"/>
    <w:rsid w:val="00A17DF5"/>
    <w:rsid w:val="00A21238"/>
    <w:rsid w:val="00A30ED0"/>
    <w:rsid w:val="00A33431"/>
    <w:rsid w:val="00A33B17"/>
    <w:rsid w:val="00A34E05"/>
    <w:rsid w:val="00A37966"/>
    <w:rsid w:val="00A37A54"/>
    <w:rsid w:val="00A40F72"/>
    <w:rsid w:val="00A42A42"/>
    <w:rsid w:val="00A44484"/>
    <w:rsid w:val="00A470AB"/>
    <w:rsid w:val="00A4749C"/>
    <w:rsid w:val="00A47F71"/>
    <w:rsid w:val="00A52F7E"/>
    <w:rsid w:val="00A63B2B"/>
    <w:rsid w:val="00A647F7"/>
    <w:rsid w:val="00A6612B"/>
    <w:rsid w:val="00A82D04"/>
    <w:rsid w:val="00A847FB"/>
    <w:rsid w:val="00A94DBE"/>
    <w:rsid w:val="00A94F37"/>
    <w:rsid w:val="00AA1551"/>
    <w:rsid w:val="00AA5208"/>
    <w:rsid w:val="00AA7546"/>
    <w:rsid w:val="00AA773F"/>
    <w:rsid w:val="00AB522D"/>
    <w:rsid w:val="00AC6713"/>
    <w:rsid w:val="00AD37BF"/>
    <w:rsid w:val="00AD465B"/>
    <w:rsid w:val="00AD7858"/>
    <w:rsid w:val="00AE10DD"/>
    <w:rsid w:val="00AE4DFA"/>
    <w:rsid w:val="00AE7886"/>
    <w:rsid w:val="00AF3659"/>
    <w:rsid w:val="00AF69C8"/>
    <w:rsid w:val="00B01D94"/>
    <w:rsid w:val="00B026E5"/>
    <w:rsid w:val="00B029E3"/>
    <w:rsid w:val="00B05EC0"/>
    <w:rsid w:val="00B06815"/>
    <w:rsid w:val="00B1181F"/>
    <w:rsid w:val="00B13CD0"/>
    <w:rsid w:val="00B13EB5"/>
    <w:rsid w:val="00B157A2"/>
    <w:rsid w:val="00B24E08"/>
    <w:rsid w:val="00B25804"/>
    <w:rsid w:val="00B26EA7"/>
    <w:rsid w:val="00B32879"/>
    <w:rsid w:val="00B34AD1"/>
    <w:rsid w:val="00B41097"/>
    <w:rsid w:val="00B4767B"/>
    <w:rsid w:val="00B50782"/>
    <w:rsid w:val="00B519A9"/>
    <w:rsid w:val="00B52A51"/>
    <w:rsid w:val="00B52F2B"/>
    <w:rsid w:val="00B535AE"/>
    <w:rsid w:val="00B563BB"/>
    <w:rsid w:val="00B571CB"/>
    <w:rsid w:val="00B57C0A"/>
    <w:rsid w:val="00B60065"/>
    <w:rsid w:val="00B60104"/>
    <w:rsid w:val="00B612EB"/>
    <w:rsid w:val="00B62EA7"/>
    <w:rsid w:val="00B66002"/>
    <w:rsid w:val="00B82DDC"/>
    <w:rsid w:val="00B8588F"/>
    <w:rsid w:val="00B87CC8"/>
    <w:rsid w:val="00B90EA0"/>
    <w:rsid w:val="00B953E8"/>
    <w:rsid w:val="00BA27A4"/>
    <w:rsid w:val="00BA6198"/>
    <w:rsid w:val="00BB03B6"/>
    <w:rsid w:val="00BB0BB4"/>
    <w:rsid w:val="00BB13AF"/>
    <w:rsid w:val="00BB33BF"/>
    <w:rsid w:val="00BB4B72"/>
    <w:rsid w:val="00BB682F"/>
    <w:rsid w:val="00BB6BF2"/>
    <w:rsid w:val="00BB774F"/>
    <w:rsid w:val="00BB7AD2"/>
    <w:rsid w:val="00BC0E01"/>
    <w:rsid w:val="00BC2E6F"/>
    <w:rsid w:val="00BC3549"/>
    <w:rsid w:val="00BC53CD"/>
    <w:rsid w:val="00BD0297"/>
    <w:rsid w:val="00BD1076"/>
    <w:rsid w:val="00BD1A7B"/>
    <w:rsid w:val="00BD1BF9"/>
    <w:rsid w:val="00BD39CF"/>
    <w:rsid w:val="00BD40FF"/>
    <w:rsid w:val="00BE6730"/>
    <w:rsid w:val="00BF1307"/>
    <w:rsid w:val="00BF2C0D"/>
    <w:rsid w:val="00BF331E"/>
    <w:rsid w:val="00BF43BF"/>
    <w:rsid w:val="00BF452A"/>
    <w:rsid w:val="00BF530B"/>
    <w:rsid w:val="00BF5FB1"/>
    <w:rsid w:val="00C06E10"/>
    <w:rsid w:val="00C16282"/>
    <w:rsid w:val="00C210D6"/>
    <w:rsid w:val="00C3234C"/>
    <w:rsid w:val="00C32D33"/>
    <w:rsid w:val="00C32F4A"/>
    <w:rsid w:val="00C35601"/>
    <w:rsid w:val="00C5144A"/>
    <w:rsid w:val="00C57062"/>
    <w:rsid w:val="00C61E9E"/>
    <w:rsid w:val="00C63D02"/>
    <w:rsid w:val="00C63FD1"/>
    <w:rsid w:val="00C64BEA"/>
    <w:rsid w:val="00C738DC"/>
    <w:rsid w:val="00C82BF8"/>
    <w:rsid w:val="00C855B7"/>
    <w:rsid w:val="00C8604E"/>
    <w:rsid w:val="00C93E6A"/>
    <w:rsid w:val="00CA476E"/>
    <w:rsid w:val="00CA61C8"/>
    <w:rsid w:val="00CB11EC"/>
    <w:rsid w:val="00CB19AB"/>
    <w:rsid w:val="00CB4BC3"/>
    <w:rsid w:val="00CD117F"/>
    <w:rsid w:val="00CD4137"/>
    <w:rsid w:val="00CE0946"/>
    <w:rsid w:val="00CF18F4"/>
    <w:rsid w:val="00D07A15"/>
    <w:rsid w:val="00D07BCD"/>
    <w:rsid w:val="00D14366"/>
    <w:rsid w:val="00D14CBE"/>
    <w:rsid w:val="00D15756"/>
    <w:rsid w:val="00D22587"/>
    <w:rsid w:val="00D22D02"/>
    <w:rsid w:val="00D23CD0"/>
    <w:rsid w:val="00D25149"/>
    <w:rsid w:val="00D2680F"/>
    <w:rsid w:val="00D37B05"/>
    <w:rsid w:val="00D40112"/>
    <w:rsid w:val="00D408BA"/>
    <w:rsid w:val="00D42A15"/>
    <w:rsid w:val="00D45F6C"/>
    <w:rsid w:val="00D46838"/>
    <w:rsid w:val="00D5465D"/>
    <w:rsid w:val="00D550A1"/>
    <w:rsid w:val="00D576AF"/>
    <w:rsid w:val="00D608E0"/>
    <w:rsid w:val="00D60BF1"/>
    <w:rsid w:val="00D703B1"/>
    <w:rsid w:val="00D73794"/>
    <w:rsid w:val="00D745D0"/>
    <w:rsid w:val="00D76376"/>
    <w:rsid w:val="00D80EC3"/>
    <w:rsid w:val="00D829BA"/>
    <w:rsid w:val="00D903BD"/>
    <w:rsid w:val="00D91DC3"/>
    <w:rsid w:val="00D923DF"/>
    <w:rsid w:val="00D937C3"/>
    <w:rsid w:val="00D94895"/>
    <w:rsid w:val="00D956F7"/>
    <w:rsid w:val="00D95C7B"/>
    <w:rsid w:val="00DA0BF8"/>
    <w:rsid w:val="00DA2A8F"/>
    <w:rsid w:val="00DA3B9C"/>
    <w:rsid w:val="00DA7695"/>
    <w:rsid w:val="00DA77DC"/>
    <w:rsid w:val="00DB1997"/>
    <w:rsid w:val="00DB3CAA"/>
    <w:rsid w:val="00DB5D08"/>
    <w:rsid w:val="00DC3100"/>
    <w:rsid w:val="00DD2AF6"/>
    <w:rsid w:val="00DD35FE"/>
    <w:rsid w:val="00DD414E"/>
    <w:rsid w:val="00DD451F"/>
    <w:rsid w:val="00DE0E84"/>
    <w:rsid w:val="00DE1855"/>
    <w:rsid w:val="00DE3878"/>
    <w:rsid w:val="00DE7FF2"/>
    <w:rsid w:val="00DF1B3A"/>
    <w:rsid w:val="00DF3558"/>
    <w:rsid w:val="00E02139"/>
    <w:rsid w:val="00E03823"/>
    <w:rsid w:val="00E05633"/>
    <w:rsid w:val="00E06022"/>
    <w:rsid w:val="00E10EE4"/>
    <w:rsid w:val="00E11E55"/>
    <w:rsid w:val="00E15278"/>
    <w:rsid w:val="00E26D5E"/>
    <w:rsid w:val="00E27748"/>
    <w:rsid w:val="00E3102E"/>
    <w:rsid w:val="00E33E1C"/>
    <w:rsid w:val="00E3525A"/>
    <w:rsid w:val="00E371F0"/>
    <w:rsid w:val="00E42F4F"/>
    <w:rsid w:val="00E44104"/>
    <w:rsid w:val="00E557BD"/>
    <w:rsid w:val="00E56B7D"/>
    <w:rsid w:val="00E7668E"/>
    <w:rsid w:val="00E82E7E"/>
    <w:rsid w:val="00E93A3E"/>
    <w:rsid w:val="00E97B98"/>
    <w:rsid w:val="00EA0FA2"/>
    <w:rsid w:val="00EA47A1"/>
    <w:rsid w:val="00EA70AD"/>
    <w:rsid w:val="00EA7846"/>
    <w:rsid w:val="00EB0ECC"/>
    <w:rsid w:val="00EB40B8"/>
    <w:rsid w:val="00EB66DC"/>
    <w:rsid w:val="00EB68DF"/>
    <w:rsid w:val="00EC0D79"/>
    <w:rsid w:val="00EC1554"/>
    <w:rsid w:val="00EC3353"/>
    <w:rsid w:val="00EC5CDB"/>
    <w:rsid w:val="00EC6752"/>
    <w:rsid w:val="00ED11F2"/>
    <w:rsid w:val="00ED2E2A"/>
    <w:rsid w:val="00ED4ABE"/>
    <w:rsid w:val="00EE09BC"/>
    <w:rsid w:val="00EE1712"/>
    <w:rsid w:val="00EF0761"/>
    <w:rsid w:val="00F02870"/>
    <w:rsid w:val="00F04548"/>
    <w:rsid w:val="00F049B3"/>
    <w:rsid w:val="00F075A6"/>
    <w:rsid w:val="00F1225A"/>
    <w:rsid w:val="00F123B1"/>
    <w:rsid w:val="00F129A0"/>
    <w:rsid w:val="00F12D31"/>
    <w:rsid w:val="00F20E17"/>
    <w:rsid w:val="00F25571"/>
    <w:rsid w:val="00F264F4"/>
    <w:rsid w:val="00F31611"/>
    <w:rsid w:val="00F32912"/>
    <w:rsid w:val="00F37CFD"/>
    <w:rsid w:val="00F556B2"/>
    <w:rsid w:val="00F572D7"/>
    <w:rsid w:val="00F61579"/>
    <w:rsid w:val="00F63B05"/>
    <w:rsid w:val="00F64A16"/>
    <w:rsid w:val="00F654D7"/>
    <w:rsid w:val="00F65C8C"/>
    <w:rsid w:val="00F70F19"/>
    <w:rsid w:val="00F71C5D"/>
    <w:rsid w:val="00F73B7C"/>
    <w:rsid w:val="00F770C1"/>
    <w:rsid w:val="00F841F0"/>
    <w:rsid w:val="00F9270C"/>
    <w:rsid w:val="00F95752"/>
    <w:rsid w:val="00FA4992"/>
    <w:rsid w:val="00FA5F3F"/>
    <w:rsid w:val="00FB62EE"/>
    <w:rsid w:val="00FC212D"/>
    <w:rsid w:val="00FC3B0B"/>
    <w:rsid w:val="00FC49C1"/>
    <w:rsid w:val="00FC5E57"/>
    <w:rsid w:val="00FD2260"/>
    <w:rsid w:val="00FD27D5"/>
    <w:rsid w:val="00FD66D0"/>
    <w:rsid w:val="00FD6BCA"/>
    <w:rsid w:val="00FE0DA7"/>
    <w:rsid w:val="00FE3A2F"/>
    <w:rsid w:val="00FE56DD"/>
    <w:rsid w:val="00FE5D01"/>
    <w:rsid w:val="00FF56E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39B9"/>
  <w15:docId w15:val="{743A2E03-0637-44B7-9347-8607C63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F00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00A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1CB"/>
    <w:pPr>
      <w:ind w:left="720"/>
      <w:contextualSpacing/>
    </w:pPr>
  </w:style>
  <w:style w:type="character" w:styleId="Hyperlink">
    <w:name w:val="Hyperlink"/>
    <w:basedOn w:val="DefaultParagraphFont"/>
    <w:uiPriority w:val="99"/>
    <w:unhideWhenUsed/>
    <w:rsid w:val="001E6331"/>
    <w:rPr>
      <w:color w:val="0000FF"/>
      <w:u w:val="single"/>
    </w:rPr>
  </w:style>
  <w:style w:type="paragraph" w:styleId="FootnoteText">
    <w:name w:val="footnote text"/>
    <w:basedOn w:val="Normal"/>
    <w:link w:val="FootnoteTextChar"/>
    <w:uiPriority w:val="99"/>
    <w:semiHidden/>
    <w:unhideWhenUsed/>
    <w:rsid w:val="00F37C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CFD"/>
    <w:rPr>
      <w:sz w:val="20"/>
      <w:szCs w:val="20"/>
    </w:rPr>
  </w:style>
  <w:style w:type="character" w:styleId="FootnoteReference">
    <w:name w:val="footnote reference"/>
    <w:basedOn w:val="DefaultParagraphFont"/>
    <w:uiPriority w:val="99"/>
    <w:semiHidden/>
    <w:unhideWhenUsed/>
    <w:rsid w:val="00F37CFD"/>
    <w:rPr>
      <w:vertAlign w:val="superscript"/>
    </w:rPr>
  </w:style>
  <w:style w:type="paragraph" w:customStyle="1" w:styleId="-">
    <w:name w:val="ביבליו-אנג"/>
    <w:basedOn w:val="Normal"/>
    <w:link w:val="-0"/>
    <w:qFormat/>
    <w:rsid w:val="009413DF"/>
    <w:pPr>
      <w:bidi w:val="0"/>
      <w:spacing w:after="0" w:line="360" w:lineRule="auto"/>
      <w:ind w:left="426" w:hanging="426"/>
    </w:pPr>
    <w:rPr>
      <w:rFonts w:cs="David"/>
      <w:sz w:val="24"/>
      <w:szCs w:val="24"/>
    </w:rPr>
  </w:style>
  <w:style w:type="character" w:customStyle="1" w:styleId="-0">
    <w:name w:val="ביבליו-אנג תו"/>
    <w:basedOn w:val="DefaultParagraphFont"/>
    <w:link w:val="-"/>
    <w:rsid w:val="009413DF"/>
    <w:rPr>
      <w:rFonts w:cs="David"/>
      <w:sz w:val="24"/>
      <w:szCs w:val="24"/>
    </w:rPr>
  </w:style>
  <w:style w:type="character" w:customStyle="1" w:styleId="Heading1Char">
    <w:name w:val="Heading 1 Char"/>
    <w:basedOn w:val="DefaultParagraphFont"/>
    <w:link w:val="Heading1"/>
    <w:uiPriority w:val="9"/>
    <w:rsid w:val="009F00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00A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A0B45"/>
    <w:rPr>
      <w:color w:val="954F72" w:themeColor="followedHyperlink"/>
      <w:u w:val="single"/>
    </w:rPr>
  </w:style>
  <w:style w:type="character" w:customStyle="1" w:styleId="name">
    <w:name w:val="name"/>
    <w:basedOn w:val="DefaultParagraphFont"/>
    <w:rsid w:val="003D0205"/>
  </w:style>
  <w:style w:type="paragraph" w:styleId="EndnoteText">
    <w:name w:val="endnote text"/>
    <w:basedOn w:val="Normal"/>
    <w:link w:val="EndnoteTextChar"/>
    <w:uiPriority w:val="99"/>
    <w:semiHidden/>
    <w:unhideWhenUsed/>
    <w:rsid w:val="000644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43B"/>
    <w:rPr>
      <w:sz w:val="20"/>
      <w:szCs w:val="20"/>
    </w:rPr>
  </w:style>
  <w:style w:type="character" w:styleId="EndnoteReference">
    <w:name w:val="endnote reference"/>
    <w:basedOn w:val="DefaultParagraphFont"/>
    <w:uiPriority w:val="99"/>
    <w:semiHidden/>
    <w:unhideWhenUsed/>
    <w:rsid w:val="0006443B"/>
    <w:rPr>
      <w:vertAlign w:val="superscript"/>
    </w:rPr>
  </w:style>
  <w:style w:type="character" w:styleId="CommentReference">
    <w:name w:val="annotation reference"/>
    <w:basedOn w:val="DefaultParagraphFont"/>
    <w:uiPriority w:val="99"/>
    <w:semiHidden/>
    <w:unhideWhenUsed/>
    <w:rsid w:val="00B612EB"/>
    <w:rPr>
      <w:sz w:val="16"/>
      <w:szCs w:val="16"/>
    </w:rPr>
  </w:style>
  <w:style w:type="paragraph" w:styleId="CommentText">
    <w:name w:val="annotation text"/>
    <w:basedOn w:val="Normal"/>
    <w:link w:val="CommentTextChar"/>
    <w:uiPriority w:val="99"/>
    <w:semiHidden/>
    <w:unhideWhenUsed/>
    <w:rsid w:val="00B612EB"/>
    <w:pPr>
      <w:spacing w:line="240" w:lineRule="auto"/>
    </w:pPr>
    <w:rPr>
      <w:sz w:val="20"/>
      <w:szCs w:val="20"/>
    </w:rPr>
  </w:style>
  <w:style w:type="character" w:customStyle="1" w:styleId="CommentTextChar">
    <w:name w:val="Comment Text Char"/>
    <w:basedOn w:val="DefaultParagraphFont"/>
    <w:link w:val="CommentText"/>
    <w:uiPriority w:val="99"/>
    <w:semiHidden/>
    <w:rsid w:val="00B612EB"/>
    <w:rPr>
      <w:sz w:val="20"/>
      <w:szCs w:val="20"/>
    </w:rPr>
  </w:style>
  <w:style w:type="paragraph" w:styleId="CommentSubject">
    <w:name w:val="annotation subject"/>
    <w:basedOn w:val="CommentText"/>
    <w:next w:val="CommentText"/>
    <w:link w:val="CommentSubjectChar"/>
    <w:uiPriority w:val="99"/>
    <w:semiHidden/>
    <w:unhideWhenUsed/>
    <w:rsid w:val="00B612EB"/>
    <w:rPr>
      <w:b/>
      <w:bCs/>
    </w:rPr>
  </w:style>
  <w:style w:type="character" w:customStyle="1" w:styleId="CommentSubjectChar">
    <w:name w:val="Comment Subject Char"/>
    <w:basedOn w:val="CommentTextChar"/>
    <w:link w:val="CommentSubject"/>
    <w:uiPriority w:val="99"/>
    <w:semiHidden/>
    <w:rsid w:val="00B612EB"/>
    <w:rPr>
      <w:b/>
      <w:bCs/>
      <w:sz w:val="20"/>
      <w:szCs w:val="20"/>
    </w:rPr>
  </w:style>
  <w:style w:type="paragraph" w:styleId="BalloonText">
    <w:name w:val="Balloon Text"/>
    <w:basedOn w:val="Normal"/>
    <w:link w:val="BalloonTextChar"/>
    <w:uiPriority w:val="99"/>
    <w:semiHidden/>
    <w:unhideWhenUsed/>
    <w:rsid w:val="00B61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598">
      <w:bodyDiv w:val="1"/>
      <w:marLeft w:val="0"/>
      <w:marRight w:val="0"/>
      <w:marTop w:val="0"/>
      <w:marBottom w:val="0"/>
      <w:divBdr>
        <w:top w:val="none" w:sz="0" w:space="0" w:color="auto"/>
        <w:left w:val="none" w:sz="0" w:space="0" w:color="auto"/>
        <w:bottom w:val="none" w:sz="0" w:space="0" w:color="auto"/>
        <w:right w:val="none" w:sz="0" w:space="0" w:color="auto"/>
      </w:divBdr>
    </w:div>
    <w:div w:id="339623109">
      <w:bodyDiv w:val="1"/>
      <w:marLeft w:val="0"/>
      <w:marRight w:val="0"/>
      <w:marTop w:val="0"/>
      <w:marBottom w:val="0"/>
      <w:divBdr>
        <w:top w:val="none" w:sz="0" w:space="0" w:color="auto"/>
        <w:left w:val="none" w:sz="0" w:space="0" w:color="auto"/>
        <w:bottom w:val="none" w:sz="0" w:space="0" w:color="auto"/>
        <w:right w:val="none" w:sz="0" w:space="0" w:color="auto"/>
      </w:divBdr>
      <w:divsChild>
        <w:div w:id="261643776">
          <w:marLeft w:val="0"/>
          <w:marRight w:val="0"/>
          <w:marTop w:val="30"/>
          <w:marBottom w:val="30"/>
          <w:divBdr>
            <w:top w:val="none" w:sz="0" w:space="0" w:color="auto"/>
            <w:left w:val="none" w:sz="0" w:space="0" w:color="auto"/>
            <w:bottom w:val="none" w:sz="0" w:space="0" w:color="auto"/>
            <w:right w:val="none" w:sz="0" w:space="0" w:color="auto"/>
          </w:divBdr>
        </w:div>
        <w:div w:id="1043477258">
          <w:marLeft w:val="75"/>
          <w:marRight w:val="75"/>
          <w:marTop w:val="30"/>
          <w:marBottom w:val="30"/>
          <w:divBdr>
            <w:top w:val="none" w:sz="0" w:space="0" w:color="auto"/>
            <w:left w:val="none" w:sz="0" w:space="0" w:color="auto"/>
            <w:bottom w:val="none" w:sz="0" w:space="0" w:color="auto"/>
            <w:right w:val="none" w:sz="0" w:space="0" w:color="auto"/>
          </w:divBdr>
        </w:div>
        <w:div w:id="515921873">
          <w:marLeft w:val="0"/>
          <w:marRight w:val="0"/>
          <w:marTop w:val="30"/>
          <w:marBottom w:val="30"/>
          <w:divBdr>
            <w:top w:val="none" w:sz="0" w:space="0" w:color="auto"/>
            <w:left w:val="none" w:sz="0" w:space="0" w:color="auto"/>
            <w:bottom w:val="none" w:sz="0" w:space="0" w:color="auto"/>
            <w:right w:val="none" w:sz="0" w:space="0" w:color="auto"/>
          </w:divBdr>
        </w:div>
      </w:divsChild>
    </w:div>
    <w:div w:id="1118183897">
      <w:bodyDiv w:val="1"/>
      <w:marLeft w:val="0"/>
      <w:marRight w:val="0"/>
      <w:marTop w:val="0"/>
      <w:marBottom w:val="0"/>
      <w:divBdr>
        <w:top w:val="none" w:sz="0" w:space="0" w:color="auto"/>
        <w:left w:val="none" w:sz="0" w:space="0" w:color="auto"/>
        <w:bottom w:val="none" w:sz="0" w:space="0" w:color="auto"/>
        <w:right w:val="none" w:sz="0" w:space="0" w:color="auto"/>
      </w:divBdr>
    </w:div>
    <w:div w:id="1259942702">
      <w:bodyDiv w:val="1"/>
      <w:marLeft w:val="0"/>
      <w:marRight w:val="0"/>
      <w:marTop w:val="0"/>
      <w:marBottom w:val="0"/>
      <w:divBdr>
        <w:top w:val="none" w:sz="0" w:space="0" w:color="auto"/>
        <w:left w:val="none" w:sz="0" w:space="0" w:color="auto"/>
        <w:bottom w:val="none" w:sz="0" w:space="0" w:color="auto"/>
        <w:right w:val="none" w:sz="0" w:space="0" w:color="auto"/>
      </w:divBdr>
    </w:div>
    <w:div w:id="1713770737">
      <w:bodyDiv w:val="1"/>
      <w:marLeft w:val="0"/>
      <w:marRight w:val="0"/>
      <w:marTop w:val="0"/>
      <w:marBottom w:val="0"/>
      <w:divBdr>
        <w:top w:val="none" w:sz="0" w:space="0" w:color="auto"/>
        <w:left w:val="none" w:sz="0" w:space="0" w:color="auto"/>
        <w:bottom w:val="none" w:sz="0" w:space="0" w:color="auto"/>
        <w:right w:val="none" w:sz="0" w:space="0" w:color="auto"/>
      </w:divBdr>
      <w:divsChild>
        <w:div w:id="250428485">
          <w:marLeft w:val="0"/>
          <w:marRight w:val="0"/>
          <w:marTop w:val="0"/>
          <w:marBottom w:val="150"/>
          <w:divBdr>
            <w:top w:val="none" w:sz="0" w:space="0" w:color="auto"/>
            <w:left w:val="none" w:sz="0" w:space="0" w:color="auto"/>
            <w:bottom w:val="single" w:sz="6" w:space="4" w:color="D2D2D2"/>
            <w:right w:val="none" w:sz="0" w:space="0" w:color="auto"/>
          </w:divBdr>
          <w:divsChild>
            <w:div w:id="1524897544">
              <w:marLeft w:val="0"/>
              <w:marRight w:val="0"/>
              <w:marTop w:val="30"/>
              <w:marBottom w:val="30"/>
              <w:divBdr>
                <w:top w:val="none" w:sz="0" w:space="0" w:color="auto"/>
                <w:left w:val="none" w:sz="0" w:space="0" w:color="auto"/>
                <w:bottom w:val="none" w:sz="0" w:space="0" w:color="auto"/>
                <w:right w:val="none" w:sz="0" w:space="0" w:color="auto"/>
              </w:divBdr>
            </w:div>
            <w:div w:id="395475920">
              <w:marLeft w:val="75"/>
              <w:marRight w:val="75"/>
              <w:marTop w:val="30"/>
              <w:marBottom w:val="30"/>
              <w:divBdr>
                <w:top w:val="none" w:sz="0" w:space="0" w:color="auto"/>
                <w:left w:val="none" w:sz="0" w:space="0" w:color="auto"/>
                <w:bottom w:val="none" w:sz="0" w:space="0" w:color="auto"/>
                <w:right w:val="none" w:sz="0" w:space="0" w:color="auto"/>
              </w:divBdr>
            </w:div>
            <w:div w:id="38287716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aaretz.co.il/misc/1.1383251" TargetMode="External"/><Relationship Id="rId18" Type="http://schemas.openxmlformats.org/officeDocument/2006/relationships/hyperlink" Target="https://www.srugim.co.il/133947-%D7%9E%D7%99-%D7%A9%D7%9E%D7%97%D7%96%D7%99%D7%A7-%D7%90%D7%99%D7%99%D7%A4%D7%95%D7%9F-%D7%9C%D7%90-%D7%99%D7%9B%D7%95%D7%9C-%D7%9C%D7%94%D7%A6%D7%98%D7%A8%D7%A3-%D7%9C%D7%9E%D7%A0%D7%99%D7%99%D7%9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77/1461444819846054" TargetMode="External"/><Relationship Id="rId17" Type="http://schemas.openxmlformats.org/officeDocument/2006/relationships/hyperlink" Target="https://www.mako.co.il/nexter-internet/Article-aee0e6565eab141006.htm?sCh=3d385dd2dd5d4110&amp;pId=2076590391" TargetMode="External"/><Relationship Id="rId2" Type="http://schemas.openxmlformats.org/officeDocument/2006/relationships/numbering" Target="numbering.xml"/><Relationship Id="rId16" Type="http://schemas.openxmlformats.org/officeDocument/2006/relationships/hyperlink" Target="https://www.kikar.co.il/image.php?id=164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ebscohost.com/ehost/viewarticle?data=dGJyMPPp44rp2%2fdV0%2bnjisfk5Ie46bNJsKi2Tq%2bk63nn5Kx95uXxjL6nr0evqq1KrqeuOK%2bouEu0sK9PnsbLPvLo34bx1%2bGM5%2bXsgeKzq0m1prRQs6mxSLKc6nns3bt97JziervZ35Ck6t9%2fu7fMPt%2fku0uvqa9Rtq6zPuTl8IXf6rt%2b8%2bLqjOPu8gAA&amp;hid=12" TargetMode="External"/><Relationship Id="rId5" Type="http://schemas.openxmlformats.org/officeDocument/2006/relationships/webSettings" Target="webSettings.xml"/><Relationship Id="rId15" Type="http://schemas.openxmlformats.org/officeDocument/2006/relationships/hyperlink" Target="https://www.kikar.co.il/177399.html%20" TargetMode="External"/><Relationship Id="rId10" Type="http://schemas.microsoft.com/office/2016/09/relationships/commentsIds" Target="commentsIds.xml"/><Relationship Id="rId19" Type="http://schemas.openxmlformats.org/officeDocument/2006/relationships/hyperlink" Target="https://www.bhol.co.il/news/73377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kikar.co.il/19882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ZqzMDyNvCx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4D19A-E978-4016-AC04-BC4435D2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cp:lastModifiedBy>
  <cp:revision>2</cp:revision>
  <dcterms:created xsi:type="dcterms:W3CDTF">2020-01-29T11:07:00Z</dcterms:created>
  <dcterms:modified xsi:type="dcterms:W3CDTF">2020-01-29T11:09:00Z</dcterms:modified>
</cp:coreProperties>
</file>