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E92E" w14:textId="77777777" w:rsidR="002E4A24" w:rsidRPr="00F72269" w:rsidRDefault="002E4A24" w:rsidP="005868B1">
      <w:pPr>
        <w:bidi w:val="0"/>
        <w:spacing w:afterLines="120" w:after="288" w:line="360" w:lineRule="auto"/>
        <w:jc w:val="center"/>
        <w:rPr>
          <w:rFonts w:ascii="Times New Roman" w:hAnsi="Times New Roman" w:cs="Times New Roman"/>
          <w:sz w:val="40"/>
          <w:szCs w:val="40"/>
          <w:rtl/>
        </w:rPr>
      </w:pPr>
      <w:r w:rsidRPr="00F72269">
        <w:rPr>
          <w:rFonts w:ascii="Times New Roman" w:hAnsi="Times New Roman" w:cs="Times New Roman"/>
          <w:sz w:val="40"/>
          <w:szCs w:val="40"/>
          <w:lang w:val="en"/>
        </w:rPr>
        <w:t xml:space="preserve">The Cultural Zionism of </w:t>
      </w:r>
      <w:proofErr w:type="spellStart"/>
      <w:r w:rsidRPr="00F72269">
        <w:rPr>
          <w:rFonts w:ascii="Times New Roman" w:hAnsi="Times New Roman" w:cs="Times New Roman"/>
          <w:sz w:val="40"/>
          <w:szCs w:val="40"/>
          <w:lang w:val="en"/>
        </w:rPr>
        <w:t>Zeev</w:t>
      </w:r>
      <w:proofErr w:type="spellEnd"/>
      <w:r w:rsidRPr="00F72269">
        <w:rPr>
          <w:rFonts w:ascii="Times New Roman" w:hAnsi="Times New Roman" w:cs="Times New Roman"/>
          <w:sz w:val="40"/>
          <w:szCs w:val="40"/>
          <w:lang w:val="en"/>
        </w:rPr>
        <w:t xml:space="preserve"> </w:t>
      </w:r>
      <w:proofErr w:type="spellStart"/>
      <w:r w:rsidRPr="00F72269">
        <w:rPr>
          <w:rFonts w:ascii="Times New Roman" w:hAnsi="Times New Roman" w:cs="Times New Roman"/>
          <w:sz w:val="40"/>
          <w:szCs w:val="40"/>
          <w:lang w:val="en"/>
        </w:rPr>
        <w:t>Jawitz</w:t>
      </w:r>
      <w:proofErr w:type="spellEnd"/>
    </w:p>
    <w:p w14:paraId="11AD5B63" w14:textId="77777777" w:rsidR="002E4A24" w:rsidRPr="00F72269" w:rsidRDefault="002E4A24" w:rsidP="005868B1">
      <w:pPr>
        <w:bidi w:val="0"/>
        <w:spacing w:afterLines="120" w:after="288" w:line="360" w:lineRule="auto"/>
        <w:jc w:val="center"/>
        <w:rPr>
          <w:rFonts w:ascii="Times New Roman" w:hAnsi="Times New Roman" w:cs="Times New Roman"/>
          <w:sz w:val="40"/>
          <w:szCs w:val="40"/>
          <w:rtl/>
        </w:rPr>
      </w:pPr>
    </w:p>
    <w:p w14:paraId="429797FE" w14:textId="77777777" w:rsidR="002E4A24" w:rsidRPr="00F72269" w:rsidRDefault="002E4A24" w:rsidP="005868B1">
      <w:pPr>
        <w:bidi w:val="0"/>
        <w:spacing w:afterLines="120" w:after="288" w:line="360" w:lineRule="auto"/>
        <w:jc w:val="center"/>
        <w:rPr>
          <w:rFonts w:ascii="Times New Roman" w:hAnsi="Times New Roman" w:cs="Times New Roman"/>
          <w:sz w:val="40"/>
          <w:szCs w:val="40"/>
        </w:rPr>
      </w:pPr>
      <w:r w:rsidRPr="00F72269">
        <w:rPr>
          <w:rFonts w:ascii="Times New Roman" w:hAnsi="Times New Roman" w:cs="Times New Roman"/>
          <w:sz w:val="40"/>
          <w:szCs w:val="40"/>
          <w:lang w:val="en"/>
        </w:rPr>
        <w:t xml:space="preserve">Asaf </w:t>
      </w:r>
      <w:proofErr w:type="spellStart"/>
      <w:r w:rsidRPr="00F72269">
        <w:rPr>
          <w:rFonts w:ascii="Times New Roman" w:hAnsi="Times New Roman" w:cs="Times New Roman"/>
          <w:sz w:val="40"/>
          <w:szCs w:val="40"/>
          <w:lang w:val="en"/>
        </w:rPr>
        <w:t>Yedidya</w:t>
      </w:r>
      <w:proofErr w:type="spellEnd"/>
    </w:p>
    <w:p w14:paraId="4CAEB980"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r w:rsidRPr="00F72269">
        <w:rPr>
          <w:rFonts w:ascii="Times New Roman" w:hAnsi="Times New Roman" w:cs="Times New Roman"/>
          <w:sz w:val="24"/>
          <w:szCs w:val="24"/>
          <w:lang w:val="en"/>
        </w:rPr>
        <w:br w:type="page"/>
      </w:r>
      <w:commentRangeStart w:id="0"/>
      <w:r w:rsidRPr="00F72269">
        <w:rPr>
          <w:rFonts w:ascii="Times New Roman" w:hAnsi="Times New Roman" w:cs="Times New Roman"/>
          <w:sz w:val="24"/>
          <w:szCs w:val="24"/>
          <w:u w:val="single"/>
          <w:lang w:val="en"/>
        </w:rPr>
        <w:lastRenderedPageBreak/>
        <w:t xml:space="preserve">A Harmony of Judaism and Zionism: Modern Jewish Culture through the Lens of </w:t>
      </w:r>
      <w:proofErr w:type="spellStart"/>
      <w:r w:rsidRPr="00F72269">
        <w:rPr>
          <w:rFonts w:ascii="Times New Roman" w:hAnsi="Times New Roman" w:cs="Times New Roman"/>
          <w:sz w:val="24"/>
          <w:szCs w:val="24"/>
          <w:u w:val="single"/>
          <w:lang w:val="en"/>
        </w:rPr>
        <w:t>Zeev</w:t>
      </w:r>
      <w:proofErr w:type="spellEnd"/>
      <w:r w:rsidRPr="00F72269">
        <w:rPr>
          <w:rFonts w:ascii="Times New Roman" w:hAnsi="Times New Roman" w:cs="Times New Roman"/>
          <w:sz w:val="24"/>
          <w:szCs w:val="24"/>
          <w:u w:val="single"/>
          <w:lang w:val="en"/>
        </w:rPr>
        <w:t xml:space="preserve"> </w:t>
      </w:r>
      <w:proofErr w:type="spellStart"/>
      <w:r w:rsidRPr="00F72269">
        <w:rPr>
          <w:rFonts w:ascii="Times New Roman" w:hAnsi="Times New Roman" w:cs="Times New Roman"/>
          <w:sz w:val="24"/>
          <w:szCs w:val="24"/>
          <w:u w:val="single"/>
          <w:lang w:val="en"/>
        </w:rPr>
        <w:t>Jawitz</w:t>
      </w:r>
      <w:commentRangeEnd w:id="0"/>
      <w:proofErr w:type="spellEnd"/>
      <w:r w:rsidRPr="00F72269">
        <w:rPr>
          <w:rFonts w:ascii="Times New Roman" w:hAnsi="Times New Roman" w:cs="Times New Roman"/>
          <w:sz w:val="24"/>
          <w:szCs w:val="24"/>
          <w:lang w:val="en"/>
        </w:rPr>
        <w:commentReference w:id="0"/>
      </w:r>
    </w:p>
    <w:p w14:paraId="660F2F40" w14:textId="77777777" w:rsidR="002E4A24" w:rsidRPr="00F72269" w:rsidRDefault="004B7971" w:rsidP="004B797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One of t</w:t>
      </w:r>
      <w:r w:rsidR="002E4A24" w:rsidRPr="00F72269">
        <w:rPr>
          <w:rFonts w:ascii="Times New Roman" w:hAnsi="Times New Roman" w:cs="Times New Roman"/>
          <w:sz w:val="24"/>
          <w:szCs w:val="24"/>
          <w:lang w:val="en"/>
        </w:rPr>
        <w:t xml:space="preserve">he final days of the First World War found Zionist author and historian </w:t>
      </w:r>
      <w:proofErr w:type="spellStart"/>
      <w:r w:rsidR="002E4A24" w:rsidRPr="00F72269">
        <w:rPr>
          <w:rFonts w:ascii="Times New Roman" w:hAnsi="Times New Roman" w:cs="Times New Roman"/>
          <w:sz w:val="24"/>
          <w:szCs w:val="24"/>
          <w:lang w:val="en"/>
        </w:rPr>
        <w:t>Zeev</w:t>
      </w:r>
      <w:proofErr w:type="spellEnd"/>
      <w:r w:rsidR="002E4A24" w:rsidRPr="00F72269">
        <w:rPr>
          <w:rFonts w:ascii="Times New Roman" w:hAnsi="Times New Roman" w:cs="Times New Roman"/>
          <w:sz w:val="24"/>
          <w:szCs w:val="24"/>
          <w:lang w:val="en"/>
        </w:rPr>
        <w:t xml:space="preserve"> </w:t>
      </w:r>
      <w:proofErr w:type="spellStart"/>
      <w:r w:rsidR="002E4A24" w:rsidRPr="00F72269">
        <w:rPr>
          <w:rFonts w:ascii="Times New Roman" w:hAnsi="Times New Roman" w:cs="Times New Roman"/>
          <w:sz w:val="24"/>
          <w:szCs w:val="24"/>
          <w:lang w:val="en"/>
        </w:rPr>
        <w:t>Jawitz</w:t>
      </w:r>
      <w:proofErr w:type="spellEnd"/>
      <w:r w:rsidR="002E4A24" w:rsidRPr="00F72269">
        <w:rPr>
          <w:rFonts w:ascii="Times New Roman" w:hAnsi="Times New Roman" w:cs="Times New Roman"/>
          <w:sz w:val="24"/>
          <w:szCs w:val="24"/>
          <w:lang w:val="en"/>
        </w:rPr>
        <w:t xml:space="preserve"> (1847–1924)</w:t>
      </w:r>
      <w:r w:rsidR="002E4A24" w:rsidRPr="00F72269">
        <w:rPr>
          <w:rFonts w:ascii="Times New Roman" w:hAnsi="Times New Roman" w:cs="Times New Roman"/>
          <w:sz w:val="24"/>
          <w:szCs w:val="24"/>
          <w:vertAlign w:val="superscript"/>
          <w:lang w:val="en"/>
        </w:rPr>
        <w:footnoteReference w:id="1"/>
      </w:r>
      <w:r w:rsidR="002E4A24" w:rsidRPr="00F72269">
        <w:rPr>
          <w:rFonts w:ascii="Times New Roman" w:hAnsi="Times New Roman" w:cs="Times New Roman"/>
          <w:sz w:val="24"/>
          <w:szCs w:val="24"/>
          <w:lang w:val="en"/>
        </w:rPr>
        <w:t xml:space="preserve"> residing in England, </w:t>
      </w:r>
      <w:commentRangeStart w:id="1"/>
      <w:r w:rsidR="002E4A24" w:rsidRPr="00F72269">
        <w:rPr>
          <w:rFonts w:ascii="Times New Roman" w:hAnsi="Times New Roman" w:cs="Times New Roman"/>
          <w:sz w:val="24"/>
          <w:szCs w:val="24"/>
          <w:lang w:val="en"/>
        </w:rPr>
        <w:t>pen in hand</w:t>
      </w:r>
      <w:commentRangeEnd w:id="1"/>
      <w:r w:rsidR="002E4A24" w:rsidRPr="00F72269">
        <w:rPr>
          <w:rFonts w:ascii="Times New Roman" w:hAnsi="Times New Roman" w:cs="Times New Roman"/>
          <w:sz w:val="24"/>
          <w:szCs w:val="24"/>
          <w:lang w:val="en"/>
        </w:rPr>
        <w:commentReference w:id="1"/>
      </w:r>
      <w:r w:rsidR="002E4A24" w:rsidRPr="00F72269">
        <w:rPr>
          <w:rFonts w:ascii="Times New Roman" w:hAnsi="Times New Roman" w:cs="Times New Roman"/>
          <w:sz w:val="24"/>
          <w:szCs w:val="24"/>
          <w:lang w:val="en"/>
        </w:rPr>
        <w:t xml:space="preserve">, responding to a youthful associate who sought his advice before migrating to Palestine. Though </w:t>
      </w:r>
      <w:proofErr w:type="spellStart"/>
      <w:r w:rsidR="002E4A24" w:rsidRPr="00F72269">
        <w:rPr>
          <w:rFonts w:ascii="Times New Roman" w:hAnsi="Times New Roman" w:cs="Times New Roman"/>
          <w:sz w:val="24"/>
          <w:szCs w:val="24"/>
          <w:lang w:val="en"/>
        </w:rPr>
        <w:t>Jawitz</w:t>
      </w:r>
      <w:proofErr w:type="spellEnd"/>
      <w:r w:rsidR="002E4A24" w:rsidRPr="00F72269">
        <w:rPr>
          <w:rFonts w:ascii="Times New Roman" w:hAnsi="Times New Roman" w:cs="Times New Roman"/>
          <w:sz w:val="24"/>
          <w:szCs w:val="24"/>
          <w:lang w:val="en"/>
        </w:rPr>
        <w:t xml:space="preserve"> was pleased by the physical development of the Jewish community in the Land of Israel, </w:t>
      </w:r>
      <w:proofErr w:type="spellStart"/>
      <w:r w:rsidR="002E4A24" w:rsidRPr="00F72269">
        <w:rPr>
          <w:rFonts w:ascii="Times New Roman" w:hAnsi="Times New Roman" w:cs="Times New Roman"/>
          <w:sz w:val="24"/>
          <w:szCs w:val="24"/>
          <w:lang w:val="en"/>
        </w:rPr>
        <w:t>Jawitz</w:t>
      </w:r>
      <w:proofErr w:type="spellEnd"/>
      <w:r w:rsidR="002E4A24" w:rsidRPr="00F72269">
        <w:rPr>
          <w:rFonts w:ascii="Times New Roman" w:hAnsi="Times New Roman" w:cs="Times New Roman"/>
          <w:sz w:val="24"/>
          <w:szCs w:val="24"/>
          <w:lang w:val="en"/>
        </w:rPr>
        <w:t xml:space="preserve"> was burdened by the cultural reality of the New Yishuv and much of the Zionist movement, one heavily shaped by the Zionism of </w:t>
      </w:r>
      <w:proofErr w:type="spellStart"/>
      <w:r w:rsidR="002E4A24" w:rsidRPr="00F72269">
        <w:rPr>
          <w:rFonts w:ascii="Times New Roman" w:hAnsi="Times New Roman" w:cs="Times New Roman"/>
          <w:sz w:val="24"/>
          <w:szCs w:val="24"/>
          <w:lang w:val="en"/>
        </w:rPr>
        <w:t>Achad</w:t>
      </w:r>
      <w:proofErr w:type="spellEnd"/>
      <w:r w:rsidR="002E4A24" w:rsidRPr="00F72269">
        <w:rPr>
          <w:rFonts w:ascii="Times New Roman" w:hAnsi="Times New Roman" w:cs="Times New Roman"/>
          <w:sz w:val="24"/>
          <w:szCs w:val="24"/>
          <w:lang w:val="en"/>
        </w:rPr>
        <w:t xml:space="preserve"> </w:t>
      </w:r>
      <w:proofErr w:type="spellStart"/>
      <w:r w:rsidR="002E4A24" w:rsidRPr="00F72269">
        <w:rPr>
          <w:rFonts w:ascii="Times New Roman" w:hAnsi="Times New Roman" w:cs="Times New Roman"/>
          <w:sz w:val="24"/>
          <w:szCs w:val="24"/>
          <w:lang w:val="en"/>
        </w:rPr>
        <w:t>Ha’am</w:t>
      </w:r>
      <w:proofErr w:type="spellEnd"/>
      <w:r w:rsidR="002E4A24" w:rsidRPr="00F72269">
        <w:rPr>
          <w:rFonts w:ascii="Times New Roman" w:hAnsi="Times New Roman" w:cs="Times New Roman"/>
          <w:sz w:val="24"/>
          <w:szCs w:val="24"/>
          <w:lang w:val="en"/>
        </w:rPr>
        <w:t xml:space="preserve"> and his followers that had come to be far distanced from Jewish tradition as </w:t>
      </w:r>
      <w:proofErr w:type="spellStart"/>
      <w:r w:rsidR="002E4A24" w:rsidRPr="00F72269">
        <w:rPr>
          <w:rFonts w:ascii="Times New Roman" w:hAnsi="Times New Roman" w:cs="Times New Roman"/>
          <w:sz w:val="24"/>
          <w:szCs w:val="24"/>
          <w:lang w:val="en"/>
        </w:rPr>
        <w:t>Jawitz</w:t>
      </w:r>
      <w:proofErr w:type="spellEnd"/>
      <w:r w:rsidR="002E4A24" w:rsidRPr="00F72269">
        <w:rPr>
          <w:rFonts w:ascii="Times New Roman" w:hAnsi="Times New Roman" w:cs="Times New Roman"/>
          <w:sz w:val="24"/>
          <w:szCs w:val="24"/>
          <w:lang w:val="en"/>
        </w:rPr>
        <w:t xml:space="preserve"> understood it:</w:t>
      </w:r>
    </w:p>
    <w:p w14:paraId="6F949C97" w14:textId="77777777" w:rsidR="002E4A24" w:rsidRPr="00F72269" w:rsidRDefault="002E4A24" w:rsidP="005868B1">
      <w:pPr>
        <w:bidi w:val="0"/>
        <w:spacing w:afterLines="120" w:after="288" w:line="360" w:lineRule="auto"/>
        <w:ind w:left="567"/>
        <w:rPr>
          <w:rFonts w:ascii="Times New Roman" w:hAnsi="Times New Roman" w:cs="Times New Roman"/>
          <w:sz w:val="24"/>
          <w:szCs w:val="24"/>
          <w:rtl/>
        </w:rPr>
      </w:pPr>
      <w:r w:rsidRPr="00F72269">
        <w:rPr>
          <w:rFonts w:ascii="Times New Roman" w:hAnsi="Times New Roman" w:cs="Times New Roman"/>
          <w:sz w:val="24"/>
          <w:szCs w:val="24"/>
          <w:lang w:val="en"/>
        </w:rPr>
        <w:t xml:space="preserve">And lo, there comes from Russia a congregation of persons, in their mouths the law of </w:t>
      </w:r>
      <w:proofErr w:type="spellStart"/>
      <w:r w:rsidRPr="00F72269">
        <w:rPr>
          <w:rFonts w:ascii="Times New Roman" w:hAnsi="Times New Roman" w:cs="Times New Roman"/>
          <w:i/>
          <w:iCs/>
          <w:sz w:val="24"/>
          <w:szCs w:val="24"/>
          <w:lang w:val="en"/>
        </w:rPr>
        <w:t>Nihilismus</w:t>
      </w:r>
      <w:proofErr w:type="spellEnd"/>
      <w:r w:rsidRPr="00F72269">
        <w:rPr>
          <w:rFonts w:ascii="Times New Roman" w:hAnsi="Times New Roman" w:cs="Times New Roman"/>
          <w:sz w:val="24"/>
          <w:szCs w:val="24"/>
          <w:lang w:val="en"/>
        </w:rPr>
        <w:t xml:space="preserve">, the god of nothingness, on whose altar they offered up in entirety the law of Moses in the fire ignited by </w:t>
      </w:r>
      <w:proofErr w:type="spellStart"/>
      <w:r w:rsidRPr="00F72269">
        <w:rPr>
          <w:rFonts w:ascii="Times New Roman" w:hAnsi="Times New Roman" w:cs="Times New Roman"/>
          <w:sz w:val="24"/>
          <w:szCs w:val="24"/>
          <w:lang w:val="en"/>
        </w:rPr>
        <w:t>Wellhausen</w:t>
      </w:r>
      <w:proofErr w:type="spellEnd"/>
      <w:r w:rsidRPr="00F72269">
        <w:rPr>
          <w:rFonts w:ascii="Times New Roman" w:hAnsi="Times New Roman" w:cs="Times New Roman"/>
          <w:sz w:val="24"/>
          <w:szCs w:val="24"/>
          <w:lang w:val="en"/>
        </w:rPr>
        <w:t xml:space="preserve"> and his band of German despoilers, enemies of Israel, They have forever removed the splendor from the </w:t>
      </w:r>
      <w:proofErr w:type="spellStart"/>
      <w:r w:rsidRPr="00F72269">
        <w:rPr>
          <w:rFonts w:ascii="Times New Roman" w:hAnsi="Times New Roman" w:cs="Times New Roman"/>
          <w:sz w:val="24"/>
          <w:szCs w:val="24"/>
          <w:lang w:val="en"/>
        </w:rPr>
        <w:t>sucklings</w:t>
      </w:r>
      <w:proofErr w:type="spellEnd"/>
      <w:r w:rsidRPr="00F72269">
        <w:rPr>
          <w:rFonts w:ascii="Times New Roman" w:hAnsi="Times New Roman" w:cs="Times New Roman"/>
          <w:sz w:val="24"/>
          <w:szCs w:val="24"/>
          <w:lang w:val="en"/>
        </w:rPr>
        <w:t xml:space="preserve"> of my people. Other than the Hebrew prattle in which they glory, </w:t>
      </w:r>
      <w:commentRangeStart w:id="2"/>
      <w:r w:rsidRPr="00F72269">
        <w:rPr>
          <w:rFonts w:ascii="Times New Roman" w:hAnsi="Times New Roman" w:cs="Times New Roman"/>
          <w:sz w:val="24"/>
          <w:szCs w:val="24"/>
          <w:lang w:val="en"/>
        </w:rPr>
        <w:t>they aspire to nothing</w:t>
      </w:r>
      <w:commentRangeEnd w:id="2"/>
      <w:r w:rsidRPr="00F72269">
        <w:rPr>
          <w:rFonts w:ascii="Times New Roman" w:hAnsi="Times New Roman" w:cs="Times New Roman"/>
          <w:sz w:val="24"/>
          <w:szCs w:val="24"/>
          <w:lang w:val="en"/>
        </w:rPr>
        <w:commentReference w:id="2"/>
      </w:r>
      <w:r w:rsidRPr="00F72269">
        <w:rPr>
          <w:rFonts w:ascii="Times New Roman" w:hAnsi="Times New Roman" w:cs="Times New Roman"/>
          <w:sz w:val="24"/>
          <w:szCs w:val="24"/>
          <w:lang w:val="en"/>
        </w:rPr>
        <w:t>. Of our holy scriptures, as written and transmitted, there is not a trace, let alone of the Talmud, on which the entire House of Israel is constructed. Even our beautiful, delicate language, they have torn asunder, leaving naught of it whole. And with this their spirit, they water the children and adolescents in their schools, and their motto for all things religion is “a new God instead of an old God now aged.” Thus is their platform. Meanwhile our platform is clearly inscribed in Isaiah 2:2–4.</w:t>
      </w:r>
      <w:r w:rsidRPr="00F72269">
        <w:rPr>
          <w:rFonts w:ascii="Times New Roman" w:hAnsi="Times New Roman" w:cs="Times New Roman"/>
          <w:sz w:val="24"/>
          <w:szCs w:val="24"/>
          <w:vertAlign w:val="superscript"/>
          <w:lang w:val="en"/>
        </w:rPr>
        <w:footnoteReference w:id="2"/>
      </w:r>
    </w:p>
    <w:p w14:paraId="33482DBD"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 call to give priority to cultural and intellectual activities rather than practical pioneering in the Land of Israel first had been heard from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(pseudonym of Asher Ginsberg, 1856–1927) in “</w:t>
      </w:r>
      <w:r w:rsidRPr="00F72269">
        <w:rPr>
          <w:rFonts w:ascii="Times New Roman" w:hAnsi="Times New Roman" w:cs="Times New Roman"/>
          <w:sz w:val="24"/>
          <w:szCs w:val="24"/>
          <w:rtl/>
        </w:rPr>
        <w:t>לא זה הדרך</w:t>
      </w:r>
      <w:r w:rsidRPr="00F72269">
        <w:rPr>
          <w:rFonts w:ascii="Times New Roman" w:hAnsi="Times New Roman" w:cs="Times New Roman"/>
          <w:sz w:val="24"/>
          <w:szCs w:val="24"/>
          <w:lang w:val="en"/>
        </w:rPr>
        <w:t xml:space="preserve">,” an article published in </w:t>
      </w:r>
      <w:proofErr w:type="spellStart"/>
      <w:r w:rsidRPr="00F72269">
        <w:rPr>
          <w:rFonts w:ascii="Times New Roman" w:hAnsi="Times New Roman" w:cs="Times New Roman"/>
          <w:i/>
          <w:iCs/>
          <w:sz w:val="24"/>
          <w:szCs w:val="24"/>
          <w:lang w:val="en"/>
        </w:rPr>
        <w:t>Hamelitz</w:t>
      </w:r>
      <w:proofErr w:type="spellEnd"/>
      <w:r w:rsidRPr="00F72269">
        <w:rPr>
          <w:rFonts w:ascii="Times New Roman" w:hAnsi="Times New Roman" w:cs="Times New Roman"/>
          <w:sz w:val="24"/>
          <w:szCs w:val="24"/>
          <w:lang w:val="en"/>
        </w:rPr>
        <w:t xml:space="preserve"> on the eve of Purim 1889. In that piece, which birthed a movement that the author would lead for many years to come, the father of cultural Zionism called for advancing the </w:t>
      </w:r>
      <w:r w:rsidRPr="00F72269">
        <w:rPr>
          <w:rFonts w:ascii="Times New Roman" w:hAnsi="Times New Roman" w:cs="Times New Roman"/>
          <w:sz w:val="24"/>
          <w:szCs w:val="24"/>
          <w:lang w:val="en"/>
        </w:rPr>
        <w:lastRenderedPageBreak/>
        <w:t>Zionist cause “neither with treasure nor with might, but with the spirit.”</w:t>
      </w:r>
      <w:r w:rsidRPr="00F72269">
        <w:rPr>
          <w:rFonts w:ascii="Times New Roman" w:hAnsi="Times New Roman" w:cs="Times New Roman"/>
          <w:sz w:val="24"/>
          <w:szCs w:val="24"/>
          <w:vertAlign w:val="superscript"/>
          <w:lang w:val="en"/>
        </w:rPr>
        <w:footnoteReference w:id="3"/>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doubted that there was any possibility of success for the efforts of the </w:t>
      </w:r>
      <w:proofErr w:type="spellStart"/>
      <w:r w:rsidRPr="00F72269">
        <w:rPr>
          <w:rFonts w:ascii="Times New Roman" w:hAnsi="Times New Roman" w:cs="Times New Roman"/>
          <w:sz w:val="24"/>
          <w:szCs w:val="24"/>
          <w:lang w:val="en"/>
        </w:rPr>
        <w:t>Chovevei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a skepticism that later extended to the political and diplomatic activity of Herzl and the Zionist movement.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believed that what he described as the troubles of Judaism, namely, assimilation and loss of Jewish identity, was both a weightier and a more urgent matter than the troubles of the Jews, or anti-Semitism. In his view, so long as Jewish minds had not yet been readied and there was no national culture to bestow a national identity upon the Jewish masses, popular support for a Jewish national movement was an impossibility. He therefore championed the creation of a cultural center in the Land of Israel to take the lead in drawing up a comprehensive new national culture.</w:t>
      </w:r>
      <w:r w:rsidRPr="00F72269">
        <w:rPr>
          <w:rFonts w:ascii="Times New Roman" w:hAnsi="Times New Roman" w:cs="Times New Roman"/>
          <w:sz w:val="24"/>
          <w:szCs w:val="24"/>
          <w:vertAlign w:val="superscript"/>
          <w:lang w:val="en"/>
        </w:rPr>
        <w:footnoteReference w:id="4"/>
      </w:r>
      <w:r w:rsidRPr="00F72269">
        <w:rPr>
          <w:rFonts w:ascii="Times New Roman" w:hAnsi="Times New Roman" w:cs="Times New Roman"/>
          <w:sz w:val="24"/>
          <w:szCs w:val="24"/>
          <w:lang w:val="en"/>
        </w:rPr>
        <w:t xml:space="preserve"> The basic components of this culture, according to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would be “the Land of Israel and its settlement, the language of our ancestors and its literature, the memory and history of our ancestors, the fundamental customs of our ancestors, and their national culture across the generations.”</w:t>
      </w:r>
      <w:r w:rsidRPr="00F72269">
        <w:rPr>
          <w:rFonts w:ascii="Times New Roman" w:hAnsi="Times New Roman" w:cs="Times New Roman"/>
          <w:sz w:val="24"/>
          <w:szCs w:val="24"/>
          <w:vertAlign w:val="superscript"/>
          <w:lang w:val="en"/>
        </w:rPr>
        <w:footnoteReference w:id="5"/>
      </w:r>
      <w:r w:rsidRPr="00F72269">
        <w:rPr>
          <w:rFonts w:ascii="Times New Roman" w:hAnsi="Times New Roman" w:cs="Times New Roman"/>
          <w:sz w:val="24"/>
          <w:szCs w:val="24"/>
          <w:lang w:val="en"/>
        </w:rPr>
        <w:t xml:space="preserve"> In keeping with his vision,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conceived of Jewish schools as playing a key role in inculcating the new culture in children. He was the unofficial leader of the Sons of Moses, a society founded for the purpose of realizing this vision. After the demise of that group, he remained an intellectual authority and counselor to many younger persons who sought out his advice and devoted themselves to the new Jewish culture he advocated, while he himself remained active in various cultural projects.</w:t>
      </w:r>
      <w:r w:rsidRPr="00F72269">
        <w:rPr>
          <w:rFonts w:ascii="Times New Roman" w:hAnsi="Times New Roman" w:cs="Times New Roman"/>
          <w:sz w:val="24"/>
          <w:szCs w:val="24"/>
          <w:vertAlign w:val="superscript"/>
          <w:lang w:val="en"/>
        </w:rPr>
        <w:footnoteReference w:id="6"/>
      </w:r>
      <w:commentRangeStart w:id="3"/>
      <w:r w:rsidRPr="00F72269">
        <w:rPr>
          <w:rFonts w:ascii="Times New Roman" w:hAnsi="Times New Roman" w:cs="Times New Roman"/>
          <w:sz w:val="24"/>
          <w:szCs w:val="24"/>
          <w:lang w:val="en"/>
        </w:rPr>
        <w:t xml:space="preserve"> </w:t>
      </w:r>
      <w:commentRangeEnd w:id="3"/>
      <w:r w:rsidRPr="00F72269">
        <w:rPr>
          <w:rFonts w:ascii="Times New Roman" w:hAnsi="Times New Roman" w:cs="Times New Roman"/>
          <w:sz w:val="24"/>
          <w:szCs w:val="24"/>
          <w:lang w:val="en"/>
        </w:rPr>
        <w:commentReference w:id="3"/>
      </w:r>
      <w:r w:rsidRPr="00F72269">
        <w:rPr>
          <w:rFonts w:ascii="Times New Roman" w:hAnsi="Times New Roman" w:cs="Times New Roman"/>
          <w:sz w:val="24"/>
          <w:szCs w:val="24"/>
          <w:lang w:val="en"/>
        </w:rPr>
        <w:t>Cultural Zionism, the idea of the cultural center in the Land of Israel, and Jewish national culture, each a contrast to the i</w:t>
      </w:r>
      <w:commentRangeStart w:id="4"/>
      <w:r w:rsidRPr="00F72269">
        <w:rPr>
          <w:rFonts w:ascii="Times New Roman" w:hAnsi="Times New Roman" w:cs="Times New Roman"/>
          <w:sz w:val="24"/>
          <w:szCs w:val="24"/>
          <w:lang w:val="en"/>
        </w:rPr>
        <w:t xml:space="preserve">deas and ideals </w:t>
      </w:r>
      <w:commentRangeEnd w:id="4"/>
      <w:r w:rsidRPr="00F72269">
        <w:rPr>
          <w:rFonts w:ascii="Times New Roman" w:hAnsi="Times New Roman" w:cs="Times New Roman"/>
          <w:sz w:val="24"/>
          <w:szCs w:val="24"/>
          <w:lang w:val="en"/>
        </w:rPr>
        <w:commentReference w:id="4"/>
      </w:r>
      <w:r w:rsidRPr="00F72269">
        <w:rPr>
          <w:rFonts w:ascii="Times New Roman" w:hAnsi="Times New Roman" w:cs="Times New Roman"/>
          <w:sz w:val="24"/>
          <w:szCs w:val="24"/>
          <w:lang w:val="en"/>
        </w:rPr>
        <w:t xml:space="preserve">of rival schools in general and especially political and religious Zionism, came to be inseparably associated with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Observant Jews had bitterly opposed him as early as the 1894 dispute over the Jaffa school, and more so since the debate over the cultural question that erupted in the Zionist movement in 1902 and the ensuing establishment of Mizrachi, which sought to limit the Zionist movement to the religiously neutral pursuits of diplomacy and settlement, while curbing the efforts of </w:t>
      </w:r>
      <w:r w:rsidRPr="00F72269">
        <w:rPr>
          <w:rFonts w:ascii="Times New Roman" w:hAnsi="Times New Roman" w:cs="Times New Roman"/>
          <w:sz w:val="24"/>
          <w:szCs w:val="24"/>
          <w:lang w:val="en"/>
        </w:rPr>
        <w:lastRenderedPageBreak/>
        <w:t xml:space="preserve">the Democratic Faction to give the kind of cultural activities advocated by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 place on the agenda of the movement.</w:t>
      </w:r>
      <w:r w:rsidRPr="00F72269">
        <w:rPr>
          <w:rFonts w:ascii="Times New Roman" w:hAnsi="Times New Roman" w:cs="Times New Roman"/>
          <w:sz w:val="24"/>
          <w:szCs w:val="24"/>
          <w:vertAlign w:val="superscript"/>
          <w:lang w:val="en"/>
        </w:rPr>
        <w:footnoteReference w:id="7"/>
      </w:r>
    </w:p>
    <w:p w14:paraId="730F8040"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There is a certain irony in the fact that the modern Hebrew term for </w:t>
      </w:r>
      <w:r w:rsidRPr="00F72269">
        <w:rPr>
          <w:rFonts w:ascii="Times New Roman" w:hAnsi="Times New Roman" w:cs="Times New Roman"/>
          <w:i/>
          <w:iCs/>
          <w:sz w:val="24"/>
          <w:szCs w:val="24"/>
          <w:lang w:val="en"/>
        </w:rPr>
        <w:t>culture</w:t>
      </w:r>
      <w:r w:rsidRPr="00F72269">
        <w:rPr>
          <w:rFonts w:ascii="Times New Roman" w:hAnsi="Times New Roman" w:cs="Times New Roman"/>
          <w:sz w:val="24"/>
          <w:szCs w:val="24"/>
          <w:lang w:val="en"/>
        </w:rPr>
        <w:t xml:space="preserve"> (</w:t>
      </w:r>
      <w:r w:rsidRPr="00F72269">
        <w:rPr>
          <w:rFonts w:ascii="Times New Roman" w:hAnsi="Times New Roman" w:cs="Times New Roman"/>
          <w:sz w:val="24"/>
          <w:szCs w:val="24"/>
          <w:rtl/>
        </w:rPr>
        <w:t>תרבות</w:t>
      </w:r>
      <w:r w:rsidRPr="00F72269">
        <w:rPr>
          <w:rFonts w:ascii="Times New Roman" w:hAnsi="Times New Roman" w:cs="Times New Roman"/>
          <w:sz w:val="24"/>
          <w:szCs w:val="24"/>
          <w:lang w:val="en"/>
        </w:rPr>
        <w:t xml:space="preserve">) was proposed in its current sense by </w:t>
      </w:r>
      <w:proofErr w:type="spellStart"/>
      <w:r w:rsidRPr="00F72269">
        <w:rPr>
          <w:rFonts w:ascii="Times New Roman" w:hAnsi="Times New Roman" w:cs="Times New Roman"/>
          <w:sz w:val="24"/>
          <w:szCs w:val="24"/>
          <w:lang w:val="en"/>
        </w:rPr>
        <w:t>Zeev</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 detractor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one of the founders of the Mizrachi. Even as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ascended the stage of the Jewish national movement,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extended efforts both highly similar and profoundly different from those of his opponent to give new life to the culture of the Jewish nation by fostering love of the Land of Israel, developing the Hebrew language, expanding Hebrew literary production, and investigating Jewish history.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understood that his time was one of transition from a diasporic mode of living to a lifestyle suited to the Jewish homeland entailing both complex problems and rare opportunities for </w:t>
      </w:r>
      <w:proofErr w:type="spellStart"/>
      <w:r w:rsidRPr="00F72269">
        <w:rPr>
          <w:rFonts w:ascii="Times New Roman" w:hAnsi="Times New Roman" w:cs="Times New Roman"/>
          <w:sz w:val="24"/>
          <w:szCs w:val="24"/>
          <w:lang w:val="en"/>
        </w:rPr>
        <w:t>it</w:t>
      </w:r>
      <w:proofErr w:type="spellEnd"/>
      <w:r w:rsidRPr="00F72269">
        <w:rPr>
          <w:rFonts w:ascii="Times New Roman" w:hAnsi="Times New Roman" w:cs="Times New Roman"/>
          <w:sz w:val="24"/>
          <w:szCs w:val="24"/>
          <w:lang w:val="en"/>
        </w:rPr>
        <w:t xml:space="preserve"> inhabitants. He aspired to adapt Orthodoxy to the new world unfolding in Palestine, in part by fusing it with reawakened Jewish nationalism.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active in all areas of culture, from history to language, literature to pedagogy, tailoring each to the teachings of Orthodoxy. He understood that a nation returning to its homeland was one in need of a culture whose breadth and depth greatly exceeded the confines of </w:t>
      </w:r>
      <w:proofErr w:type="spellStart"/>
      <w:r w:rsidRPr="00F72269">
        <w:rPr>
          <w:rFonts w:ascii="Times New Roman" w:hAnsi="Times New Roman" w:cs="Times New Roman"/>
          <w:sz w:val="24"/>
          <w:szCs w:val="24"/>
          <w:lang w:val="en"/>
        </w:rPr>
        <w:t>halakhah</w:t>
      </w:r>
      <w:proofErr w:type="spellEnd"/>
      <w:r w:rsidRPr="00F72269">
        <w:rPr>
          <w:rFonts w:ascii="Times New Roman" w:hAnsi="Times New Roman" w:cs="Times New Roman"/>
          <w:sz w:val="24"/>
          <w:szCs w:val="24"/>
          <w:lang w:val="en"/>
        </w:rPr>
        <w:t xml:space="preserve">. In the service of this goal,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attempted to produce a traditional image of Jewish history, a literature that was positive rather than subversive, and a new program of religious education that would satisfy these needs but not break with the past. He was a pioneer in the mission to create a new Jewish culture based on tradition, education, and nationalism, but in an era when the meteoric rise and powerful cultural leadership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largely eclipsed his accomplishments. In this essay, I shall seek to retrace the cultural activities of </w:t>
      </w:r>
      <w:proofErr w:type="spellStart"/>
      <w:r w:rsidRPr="00F72269">
        <w:rPr>
          <w:rFonts w:ascii="Times New Roman" w:hAnsi="Times New Roman" w:cs="Times New Roman"/>
          <w:sz w:val="24"/>
          <w:szCs w:val="24"/>
          <w:lang w:val="en"/>
        </w:rPr>
        <w:t>Zeev</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as well as to explore his fascinating hidden relationship with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w:t>
      </w:r>
    </w:p>
    <w:p w14:paraId="34B81A3A"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p>
    <w:p w14:paraId="15D2EA08"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r w:rsidRPr="00F72269">
        <w:rPr>
          <w:rFonts w:ascii="Times New Roman" w:hAnsi="Times New Roman" w:cs="Times New Roman"/>
          <w:sz w:val="24"/>
          <w:szCs w:val="24"/>
          <w:u w:val="single"/>
          <w:lang w:val="en"/>
        </w:rPr>
        <w:t>Early Literary Activity</w:t>
      </w:r>
    </w:p>
    <w:p w14:paraId="5768E8E8"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Zeev</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born in 1847 in </w:t>
      </w:r>
      <w:proofErr w:type="spellStart"/>
      <w:r w:rsidRPr="00F72269">
        <w:rPr>
          <w:rFonts w:ascii="Times New Roman" w:hAnsi="Times New Roman" w:cs="Times New Roman"/>
          <w:sz w:val="24"/>
          <w:szCs w:val="24"/>
          <w:lang w:val="en"/>
        </w:rPr>
        <w:t>Kolno</w:t>
      </w:r>
      <w:proofErr w:type="spellEnd"/>
      <w:r w:rsidRPr="00F72269">
        <w:rPr>
          <w:rFonts w:ascii="Times New Roman" w:hAnsi="Times New Roman" w:cs="Times New Roman"/>
          <w:sz w:val="24"/>
          <w:szCs w:val="24"/>
          <w:lang w:val="en"/>
        </w:rPr>
        <w:t xml:space="preserve">, a town in northeastern Poland. His father, a wealthy merchant, was known as a strident </w:t>
      </w:r>
      <w:proofErr w:type="spellStart"/>
      <w:r w:rsidRPr="00F72269">
        <w:rPr>
          <w:rFonts w:ascii="Times New Roman" w:hAnsi="Times New Roman" w:cs="Times New Roman"/>
          <w:sz w:val="24"/>
          <w:szCs w:val="24"/>
          <w:lang w:val="en"/>
        </w:rPr>
        <w:t>misnaged</w:t>
      </w:r>
      <w:proofErr w:type="spellEnd"/>
      <w:r w:rsidRPr="00F72269">
        <w:rPr>
          <w:rFonts w:ascii="Times New Roman" w:hAnsi="Times New Roman" w:cs="Times New Roman"/>
          <w:sz w:val="24"/>
          <w:szCs w:val="24"/>
          <w:lang w:val="en"/>
        </w:rPr>
        <w:t xml:space="preserve"> and fervently Orthodox Jew. In </w:t>
      </w:r>
      <w:r w:rsidRPr="00F72269">
        <w:rPr>
          <w:rFonts w:ascii="Times New Roman" w:hAnsi="Times New Roman" w:cs="Times New Roman"/>
          <w:sz w:val="24"/>
          <w:szCs w:val="24"/>
          <w:lang w:val="en"/>
        </w:rPr>
        <w:lastRenderedPageBreak/>
        <w:t xml:space="preserve">1860, the family moved to </w:t>
      </w:r>
      <w:proofErr w:type="spellStart"/>
      <w:r w:rsidRPr="00F72269">
        <w:rPr>
          <w:rFonts w:ascii="Times New Roman" w:hAnsi="Times New Roman" w:cs="Times New Roman"/>
          <w:sz w:val="24"/>
          <w:szCs w:val="24"/>
          <w:lang w:val="en"/>
        </w:rPr>
        <w:t>Łomża</w:t>
      </w:r>
      <w:proofErr w:type="spellEnd"/>
      <w:r w:rsidRPr="00F72269">
        <w:rPr>
          <w:rFonts w:ascii="Times New Roman" w:hAnsi="Times New Roman" w:cs="Times New Roman"/>
          <w:sz w:val="24"/>
          <w:szCs w:val="24"/>
          <w:lang w:val="en"/>
        </w:rPr>
        <w:t xml:space="preserve">, then to Warsaw five years later. The elder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provided his son with an education in the </w:t>
      </w:r>
      <w:proofErr w:type="spellStart"/>
      <w:r w:rsidRPr="00F72269">
        <w:rPr>
          <w:rFonts w:ascii="Times New Roman" w:hAnsi="Times New Roman" w:cs="Times New Roman"/>
          <w:sz w:val="24"/>
          <w:szCs w:val="24"/>
          <w:lang w:val="en"/>
        </w:rPr>
        <w:t>Tanakh</w:t>
      </w:r>
      <w:proofErr w:type="spellEnd"/>
      <w:r w:rsidRPr="00F72269">
        <w:rPr>
          <w:rFonts w:ascii="Times New Roman" w:hAnsi="Times New Roman" w:cs="Times New Roman"/>
          <w:sz w:val="24"/>
          <w:szCs w:val="24"/>
          <w:lang w:val="en"/>
        </w:rPr>
        <w:t xml:space="preserve"> and Hebrew language, and hired private tutors to teach him European languages, including French, Polish, and German. When not occupied with formal studies, </w:t>
      </w:r>
      <w:proofErr w:type="spellStart"/>
      <w:r w:rsidRPr="00F72269">
        <w:rPr>
          <w:rFonts w:ascii="Times New Roman" w:hAnsi="Times New Roman" w:cs="Times New Roman"/>
          <w:sz w:val="24"/>
          <w:szCs w:val="24"/>
          <w:lang w:val="en"/>
        </w:rPr>
        <w:t>Zeev</w:t>
      </w:r>
      <w:proofErr w:type="spellEnd"/>
      <w:r w:rsidRPr="00F72269">
        <w:rPr>
          <w:rFonts w:ascii="Times New Roman" w:hAnsi="Times New Roman" w:cs="Times New Roman"/>
          <w:sz w:val="24"/>
          <w:szCs w:val="24"/>
          <w:lang w:val="en"/>
        </w:rPr>
        <w:t xml:space="preserve"> avidly consumed works of geography, history, and the </w:t>
      </w:r>
      <w:proofErr w:type="spellStart"/>
      <w:r w:rsidRPr="00F72269">
        <w:rPr>
          <w:rFonts w:ascii="Times New Roman" w:hAnsi="Times New Roman" w:cs="Times New Roman"/>
          <w:sz w:val="24"/>
          <w:szCs w:val="24"/>
          <w:lang w:val="en"/>
        </w:rPr>
        <w:t>Haskalah</w:t>
      </w:r>
      <w:proofErr w:type="spellEnd"/>
      <w:r w:rsidRPr="00F72269">
        <w:rPr>
          <w:rFonts w:ascii="Times New Roman" w:hAnsi="Times New Roman" w:cs="Times New Roman"/>
          <w:sz w:val="24"/>
          <w:szCs w:val="24"/>
          <w:lang w:val="en"/>
        </w:rPr>
        <w:t xml:space="preserve">, and was particularly influenced by the writings of Josephus and the stories of Abraham </w:t>
      </w:r>
      <w:proofErr w:type="spellStart"/>
      <w:r w:rsidRPr="00F72269">
        <w:rPr>
          <w:rFonts w:ascii="Times New Roman" w:hAnsi="Times New Roman" w:cs="Times New Roman"/>
          <w:sz w:val="24"/>
          <w:szCs w:val="24"/>
          <w:lang w:val="en"/>
        </w:rPr>
        <w:t>Mapu</w:t>
      </w:r>
      <w:proofErr w:type="spellEnd"/>
      <w:r w:rsidRPr="00F72269">
        <w:rPr>
          <w:rFonts w:ascii="Times New Roman" w:hAnsi="Times New Roman" w:cs="Times New Roman"/>
          <w:sz w:val="24"/>
          <w:szCs w:val="24"/>
          <w:lang w:val="en"/>
        </w:rPr>
        <w:t xml:space="preserve">. He married at eighteen. Afterward, widowed while still young, he married </w:t>
      </w:r>
      <w:proofErr w:type="spellStart"/>
      <w:r w:rsidRPr="00F72269">
        <w:rPr>
          <w:rFonts w:ascii="Times New Roman" w:hAnsi="Times New Roman" w:cs="Times New Roman"/>
          <w:sz w:val="24"/>
          <w:szCs w:val="24"/>
          <w:lang w:val="en"/>
        </w:rPr>
        <w:t>Yechiel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Mikhel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Pines’s</w:t>
      </w:r>
      <w:proofErr w:type="spellEnd"/>
      <w:r w:rsidRPr="00F72269">
        <w:rPr>
          <w:rFonts w:ascii="Times New Roman" w:hAnsi="Times New Roman" w:cs="Times New Roman"/>
          <w:sz w:val="24"/>
          <w:szCs w:val="24"/>
          <w:lang w:val="en"/>
        </w:rPr>
        <w:t xml:space="preserve"> sister Golda.</w:t>
      </w:r>
      <w:r w:rsidRPr="00F72269">
        <w:rPr>
          <w:rFonts w:ascii="Times New Roman" w:hAnsi="Times New Roman" w:cs="Times New Roman"/>
          <w:sz w:val="24"/>
          <w:szCs w:val="24"/>
          <w:vertAlign w:val="superscript"/>
          <w:lang w:val="en"/>
        </w:rPr>
        <w:footnoteReference w:id="8"/>
      </w:r>
    </w:p>
    <w:p w14:paraId="6EBBE85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Love letters sent to Golda in 1870, while the couple was engaged, offer us a window into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worldview and the values on which he intended to build their mutual home. In these, he emphasizes the value of bringing together Torah and secular learning while pride of place to the former, and makes clear that he sees himself as a Jewish nationalist powerfully attached to the national trappings of Judaism. He stresses the supremacy of the Hebrew language, which he establishes it to be that of their correspondence, over those of Europe.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sees himself as a boulder unmoved from faith and values by beleaguering gale winds, as “that Hebrew true to his God and his nation, to his holy religion, to the ancient land of his forefathers, and to his sacred tongue. […] That one young of days whom the plagues of this generation have not yet done (and will not do) any harm, whom cold materialism and </w:t>
      </w:r>
      <w:commentRangeStart w:id="5"/>
      <w:r w:rsidRPr="00F72269">
        <w:rPr>
          <w:rFonts w:ascii="Times New Roman" w:hAnsi="Times New Roman" w:cs="Times New Roman"/>
          <w:sz w:val="24"/>
          <w:szCs w:val="24"/>
          <w:lang w:val="en"/>
        </w:rPr>
        <w:t>indifferentism</w:t>
      </w:r>
      <w:commentRangeEnd w:id="5"/>
      <w:r w:rsidRPr="00F72269">
        <w:rPr>
          <w:rFonts w:ascii="Times New Roman" w:hAnsi="Times New Roman" w:cs="Times New Roman"/>
          <w:sz w:val="24"/>
          <w:szCs w:val="24"/>
          <w:lang w:val="en"/>
        </w:rPr>
        <w:commentReference w:id="5"/>
      </w:r>
      <w:r w:rsidRPr="00F72269">
        <w:rPr>
          <w:rFonts w:ascii="Times New Roman" w:hAnsi="Times New Roman" w:cs="Times New Roman"/>
          <w:sz w:val="24"/>
          <w:szCs w:val="24"/>
          <w:lang w:val="en"/>
        </w:rPr>
        <w:t xml:space="preserve"> do not allure, for of the wind of the sun they melt and as crusts of ice they shatter.”</w:t>
      </w:r>
      <w:r w:rsidRPr="00F72269">
        <w:rPr>
          <w:rFonts w:ascii="Times New Roman" w:hAnsi="Times New Roman" w:cs="Times New Roman"/>
          <w:sz w:val="24"/>
          <w:szCs w:val="24"/>
          <w:vertAlign w:val="superscript"/>
          <w:lang w:val="en"/>
        </w:rPr>
        <w:footnoteReference w:id="9"/>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self-worth was considerable. He sensed that he was different from his many contemporaries who had dabbled in secular knowledge only to find themselves leaving tradition, or at least saddled with feelings of inferiority to the culture of Europe. However,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did not spend his early professional life as an author. Immediately after marrying Golda, he began work in publishing. When earnings from that profession proved unsatisfactory, he moved to the rug trade, then became a producer of pen barrels, at which as well he was unsuccessful.</w:t>
      </w:r>
    </w:p>
    <w:p w14:paraId="39CE410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On the advice of his brother-in-law </w:t>
      </w:r>
      <w:proofErr w:type="spellStart"/>
      <w:r w:rsidRPr="00F72269">
        <w:rPr>
          <w:rFonts w:ascii="Times New Roman" w:hAnsi="Times New Roman" w:cs="Times New Roman"/>
          <w:sz w:val="24"/>
          <w:szCs w:val="24"/>
          <w:lang w:val="en"/>
        </w:rPr>
        <w:t>Yechiel</w:t>
      </w:r>
      <w:proofErr w:type="spellEnd"/>
      <w:r w:rsidRPr="00F72269">
        <w:rPr>
          <w:rFonts w:ascii="Times New Roman" w:hAnsi="Times New Roman" w:cs="Times New Roman"/>
          <w:sz w:val="24"/>
          <w:szCs w:val="24"/>
          <w:lang w:val="en"/>
        </w:rPr>
        <w:t xml:space="preserve"> Michael Pines and with the encouragement of his wife,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then ended his business career and gave free rein to his literary inclinations. Despite his religious fervency and the influence of Pines, once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had joined the world of writers, he sought out the companionship of </w:t>
      </w:r>
      <w:r w:rsidRPr="00F72269">
        <w:rPr>
          <w:rFonts w:ascii="Times New Roman" w:hAnsi="Times New Roman" w:cs="Times New Roman"/>
          <w:sz w:val="24"/>
          <w:szCs w:val="24"/>
          <w:lang w:val="en"/>
        </w:rPr>
        <w:lastRenderedPageBreak/>
        <w:t xml:space="preserve">Eastern European </w:t>
      </w:r>
      <w:proofErr w:type="spellStart"/>
      <w:r w:rsidRPr="00F72269">
        <w:rPr>
          <w:rFonts w:ascii="Times New Roman" w:hAnsi="Times New Roman" w:cs="Times New Roman"/>
          <w:sz w:val="24"/>
          <w:szCs w:val="24"/>
          <w:lang w:val="en"/>
        </w:rPr>
        <w:t>maskilim</w:t>
      </w:r>
      <w:proofErr w:type="spellEnd"/>
      <w:r w:rsidRPr="00F72269">
        <w:rPr>
          <w:rFonts w:ascii="Times New Roman" w:hAnsi="Times New Roman" w:cs="Times New Roman"/>
          <w:sz w:val="24"/>
          <w:szCs w:val="24"/>
          <w:lang w:val="en"/>
        </w:rPr>
        <w:t xml:space="preserve">. Early on, he pursued a relationship with the famed Hebrew poet Yehudah </w:t>
      </w:r>
      <w:proofErr w:type="spellStart"/>
      <w:r w:rsidRPr="00F72269">
        <w:rPr>
          <w:rFonts w:ascii="Times New Roman" w:hAnsi="Times New Roman" w:cs="Times New Roman"/>
          <w:sz w:val="24"/>
          <w:szCs w:val="24"/>
          <w:lang w:val="en"/>
        </w:rPr>
        <w:t>Leib</w:t>
      </w:r>
      <w:proofErr w:type="spellEnd"/>
      <w:r w:rsidRPr="00F72269">
        <w:rPr>
          <w:rFonts w:ascii="Times New Roman" w:hAnsi="Times New Roman" w:cs="Times New Roman"/>
          <w:sz w:val="24"/>
          <w:szCs w:val="24"/>
          <w:lang w:val="en"/>
        </w:rPr>
        <w:t xml:space="preserve"> Gordon (1830–92), despite the dogged campaign waged by the latter against the rabbinic establishment. Still, the rampant secularization in the Pale of Settlement greatly worried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who saw himself as taking the middle way between conservatives and defectors.</w:t>
      </w:r>
      <w:r w:rsidRPr="00F72269">
        <w:rPr>
          <w:rFonts w:ascii="Times New Roman" w:hAnsi="Times New Roman" w:cs="Times New Roman"/>
          <w:sz w:val="24"/>
          <w:szCs w:val="24"/>
          <w:vertAlign w:val="superscript"/>
          <w:lang w:val="en"/>
        </w:rPr>
        <w:footnoteReference w:id="10"/>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is known to have sent articles to Gordon, in order to obtain the opinion of a literary luminary, from a letter from Gordon to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found in the archive of the latter in which Gordon expresses great interest in the work and background of his younger colleague:</w:t>
      </w:r>
    </w:p>
    <w:p w14:paraId="38A286EF" w14:textId="77777777" w:rsidR="002E4A24" w:rsidRPr="00F72269" w:rsidRDefault="002E4A24" w:rsidP="005868B1">
      <w:pPr>
        <w:bidi w:val="0"/>
        <w:spacing w:afterLines="120" w:after="288" w:line="360" w:lineRule="auto"/>
        <w:ind w:left="720"/>
        <w:rPr>
          <w:rFonts w:ascii="Times New Roman" w:hAnsi="Times New Roman" w:cs="Times New Roman"/>
          <w:sz w:val="24"/>
          <w:szCs w:val="24"/>
          <w:rtl/>
        </w:rPr>
      </w:pPr>
      <w:r w:rsidRPr="00F72269">
        <w:rPr>
          <w:rFonts w:ascii="Times New Roman" w:hAnsi="Times New Roman" w:cs="Times New Roman"/>
          <w:sz w:val="24"/>
          <w:szCs w:val="24"/>
          <w:lang w:val="en"/>
        </w:rPr>
        <w:t xml:space="preserve">I do perceive things to come in your future, and I perceive in you a much -blessed portent for Israel, and I would therefore hold dear your love and </w:t>
      </w:r>
      <w:commentRangeStart w:id="6"/>
      <w:r w:rsidRPr="00F72269">
        <w:rPr>
          <w:rFonts w:ascii="Times New Roman" w:hAnsi="Times New Roman" w:cs="Times New Roman"/>
          <w:sz w:val="24"/>
          <w:szCs w:val="24"/>
          <w:lang w:val="en"/>
        </w:rPr>
        <w:t>seek</w:t>
      </w:r>
      <w:commentRangeEnd w:id="6"/>
      <w:r w:rsidRPr="00F72269">
        <w:rPr>
          <w:rFonts w:ascii="Times New Roman" w:hAnsi="Times New Roman" w:cs="Times New Roman"/>
          <w:sz w:val="24"/>
          <w:szCs w:val="24"/>
          <w:lang w:val="en"/>
        </w:rPr>
        <w:commentReference w:id="6"/>
      </w:r>
      <w:r w:rsidRPr="00F72269">
        <w:rPr>
          <w:rFonts w:ascii="Times New Roman" w:hAnsi="Times New Roman" w:cs="Times New Roman"/>
          <w:sz w:val="24"/>
          <w:szCs w:val="24"/>
          <w:lang w:val="en"/>
        </w:rPr>
        <w:t xml:space="preserve"> your intimacy, and if it be my part that you again address me, tell me, please, what is the measure of your days, where you were born, and where you came of age among the wise, and in what way it is that a wholesome spirit of the Lord found you and rested upon you in its very perfection as it is this day.</w:t>
      </w:r>
      <w:r w:rsidRPr="00F72269">
        <w:rPr>
          <w:rFonts w:ascii="Times New Roman" w:hAnsi="Times New Roman" w:cs="Times New Roman"/>
          <w:sz w:val="24"/>
          <w:szCs w:val="24"/>
          <w:vertAlign w:val="superscript"/>
          <w:lang w:val="en"/>
        </w:rPr>
        <w:footnoteReference w:id="11"/>
      </w:r>
    </w:p>
    <w:p w14:paraId="4E1F584A" w14:textId="77777777" w:rsidR="002E4A24" w:rsidRPr="00F72269" w:rsidRDefault="002E4A24" w:rsidP="005868B1">
      <w:pPr>
        <w:pBdr>
          <w:bottom w:val="single" w:sz="6" w:space="1" w:color="auto"/>
        </w:pBdr>
        <w:bidi w:val="0"/>
        <w:spacing w:afterLines="120" w:after="288" w:line="360" w:lineRule="auto"/>
        <w:rPr>
          <w:rFonts w:ascii="Times New Roman" w:hAnsi="Times New Roman" w:cs="Times New Roman"/>
          <w:sz w:val="24"/>
          <w:szCs w:val="24"/>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also developed ties with </w:t>
      </w:r>
      <w:proofErr w:type="spellStart"/>
      <w:r w:rsidRPr="00F72269">
        <w:rPr>
          <w:rFonts w:ascii="Times New Roman" w:hAnsi="Times New Roman" w:cs="Times New Roman"/>
          <w:sz w:val="24"/>
          <w:szCs w:val="24"/>
          <w:lang w:val="en"/>
        </w:rPr>
        <w:t>Peretz</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Smolenskin</w:t>
      </w:r>
      <w:proofErr w:type="spellEnd"/>
      <w:r w:rsidRPr="00F72269">
        <w:rPr>
          <w:rFonts w:ascii="Times New Roman" w:hAnsi="Times New Roman" w:cs="Times New Roman"/>
          <w:sz w:val="24"/>
          <w:szCs w:val="24"/>
          <w:lang w:val="en"/>
        </w:rPr>
        <w:t xml:space="preserve"> (1842–85), the secular nationalist editor of </w:t>
      </w:r>
      <w:proofErr w:type="spellStart"/>
      <w:r w:rsidRPr="00F72269">
        <w:rPr>
          <w:rFonts w:ascii="Times New Roman" w:hAnsi="Times New Roman" w:cs="Times New Roman"/>
          <w:i/>
          <w:iCs/>
          <w:sz w:val="24"/>
          <w:szCs w:val="24"/>
          <w:lang w:val="en"/>
        </w:rPr>
        <w:t>Hashachar</w:t>
      </w:r>
      <w:proofErr w:type="spellEnd"/>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12"/>
      </w:r>
      <w:r w:rsidRPr="00F72269">
        <w:rPr>
          <w:rFonts w:ascii="Times New Roman" w:hAnsi="Times New Roman" w:cs="Times New Roman"/>
          <w:sz w:val="24"/>
          <w:szCs w:val="24"/>
          <w:lang w:val="en"/>
        </w:rPr>
        <w:t xml:space="preserve"> and it was in that periodical that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published his earliest articles. Ultimately, though, he came to be closest to moderate, traditional </w:t>
      </w:r>
      <w:proofErr w:type="spellStart"/>
      <w:r w:rsidRPr="00F72269">
        <w:rPr>
          <w:rFonts w:ascii="Times New Roman" w:hAnsi="Times New Roman" w:cs="Times New Roman"/>
          <w:sz w:val="24"/>
          <w:szCs w:val="24"/>
          <w:lang w:val="en"/>
        </w:rPr>
        <w:t>maskilim</w:t>
      </w:r>
      <w:proofErr w:type="spellEnd"/>
      <w:r w:rsidRPr="00F72269">
        <w:rPr>
          <w:rFonts w:ascii="Times New Roman" w:hAnsi="Times New Roman" w:cs="Times New Roman"/>
          <w:sz w:val="24"/>
          <w:szCs w:val="24"/>
          <w:lang w:val="en"/>
        </w:rPr>
        <w:t xml:space="preserve"> of the Russian Empire, such as Albert </w:t>
      </w:r>
      <w:proofErr w:type="spellStart"/>
      <w:r w:rsidRPr="00F72269">
        <w:rPr>
          <w:rFonts w:ascii="Times New Roman" w:hAnsi="Times New Roman" w:cs="Times New Roman"/>
          <w:sz w:val="24"/>
          <w:szCs w:val="24"/>
          <w:lang w:val="en"/>
        </w:rPr>
        <w:t>Harkavy</w:t>
      </w:r>
      <w:proofErr w:type="spellEnd"/>
      <w:r w:rsidRPr="00F72269">
        <w:rPr>
          <w:rFonts w:ascii="Times New Roman" w:hAnsi="Times New Roman" w:cs="Times New Roman"/>
          <w:sz w:val="24"/>
          <w:szCs w:val="24"/>
          <w:lang w:val="en"/>
        </w:rPr>
        <w:t xml:space="preserve"> (1835–1919), Avraham S. Friedberg (1838–1902), Samuel Joseph </w:t>
      </w:r>
      <w:proofErr w:type="spellStart"/>
      <w:r w:rsidRPr="00F72269">
        <w:rPr>
          <w:rFonts w:ascii="Times New Roman" w:hAnsi="Times New Roman" w:cs="Times New Roman"/>
          <w:sz w:val="24"/>
          <w:szCs w:val="24"/>
          <w:lang w:val="en"/>
        </w:rPr>
        <w:t>Fünn</w:t>
      </w:r>
      <w:proofErr w:type="spellEnd"/>
      <w:r w:rsidRPr="00F72269">
        <w:rPr>
          <w:rFonts w:ascii="Times New Roman" w:hAnsi="Times New Roman" w:cs="Times New Roman"/>
          <w:sz w:val="24"/>
          <w:szCs w:val="24"/>
          <w:lang w:val="en"/>
        </w:rPr>
        <w:t xml:space="preserve"> (1818–91), and especially </w:t>
      </w:r>
      <w:proofErr w:type="spellStart"/>
      <w:r w:rsidRPr="00F72269">
        <w:rPr>
          <w:rFonts w:ascii="Times New Roman" w:hAnsi="Times New Roman" w:cs="Times New Roman"/>
          <w:sz w:val="24"/>
          <w:szCs w:val="24"/>
          <w:lang w:val="en"/>
        </w:rPr>
        <w:t>Shaul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Pinchas</w:t>
      </w:r>
      <w:proofErr w:type="spellEnd"/>
      <w:r w:rsidRPr="00F72269">
        <w:rPr>
          <w:rFonts w:ascii="Times New Roman" w:hAnsi="Times New Roman" w:cs="Times New Roman"/>
          <w:sz w:val="24"/>
          <w:szCs w:val="24"/>
          <w:lang w:val="en"/>
        </w:rPr>
        <w:t xml:space="preserve"> Rabinowitz, the last of whom then resided in Warsaw and mentored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during the earliest stages of his literary production.</w:t>
      </w:r>
    </w:p>
    <w:p w14:paraId="238AE414" w14:textId="77777777" w:rsidR="002E4A24" w:rsidRPr="00F72269"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By the time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had joined the conversations of the </w:t>
      </w:r>
      <w:proofErr w:type="spellStart"/>
      <w:r w:rsidRPr="00F72269">
        <w:rPr>
          <w:rFonts w:ascii="Times New Roman" w:hAnsi="Times New Roman" w:cs="Times New Roman"/>
          <w:sz w:val="24"/>
          <w:szCs w:val="24"/>
          <w:lang w:val="en"/>
        </w:rPr>
        <w:t>maskilim</w:t>
      </w:r>
      <w:proofErr w:type="spellEnd"/>
      <w:r w:rsidRPr="00F72269">
        <w:rPr>
          <w:rFonts w:ascii="Times New Roman" w:hAnsi="Times New Roman" w:cs="Times New Roman"/>
          <w:sz w:val="24"/>
          <w:szCs w:val="24"/>
          <w:lang w:val="en"/>
        </w:rPr>
        <w:t xml:space="preserve">, Jewish nationalism had finished supplanting enlightenment and modernity as the focus of Eastern European </w:t>
      </w:r>
      <w:proofErr w:type="spellStart"/>
      <w:r w:rsidRPr="00F72269">
        <w:rPr>
          <w:rFonts w:ascii="Times New Roman" w:hAnsi="Times New Roman" w:cs="Times New Roman"/>
          <w:sz w:val="24"/>
          <w:szCs w:val="24"/>
          <w:lang w:val="en"/>
        </w:rPr>
        <w:t>maskilic</w:t>
      </w:r>
      <w:proofErr w:type="spellEnd"/>
      <w:r w:rsidRPr="00F72269">
        <w:rPr>
          <w:rFonts w:ascii="Times New Roman" w:hAnsi="Times New Roman" w:cs="Times New Roman"/>
          <w:sz w:val="24"/>
          <w:szCs w:val="24"/>
          <w:lang w:val="en"/>
        </w:rPr>
        <w:t xml:space="preserve"> discourse,</w:t>
      </w:r>
      <w:r w:rsidRPr="00F72269">
        <w:rPr>
          <w:rFonts w:ascii="Times New Roman" w:hAnsi="Times New Roman" w:cs="Times New Roman"/>
          <w:sz w:val="24"/>
          <w:szCs w:val="24"/>
          <w:vertAlign w:val="superscript"/>
          <w:lang w:val="en"/>
        </w:rPr>
        <w:footnoteReference w:id="13"/>
      </w:r>
      <w:r w:rsidRPr="00F72269">
        <w:rPr>
          <w:rFonts w:ascii="Times New Roman" w:hAnsi="Times New Roman" w:cs="Times New Roman"/>
          <w:sz w:val="24"/>
          <w:szCs w:val="24"/>
          <w:lang w:val="en"/>
        </w:rPr>
        <w:t xml:space="preserve"> and the writing of the new entrant was very much in keeping with the new trend. The city of Warsaw, which had not previously been a </w:t>
      </w:r>
      <w:r w:rsidRPr="00F72269">
        <w:rPr>
          <w:rFonts w:ascii="Times New Roman" w:hAnsi="Times New Roman" w:cs="Times New Roman"/>
          <w:sz w:val="24"/>
          <w:szCs w:val="24"/>
          <w:lang w:val="en"/>
        </w:rPr>
        <w:lastRenderedPageBreak/>
        <w:t xml:space="preserve">center of </w:t>
      </w:r>
      <w:proofErr w:type="spellStart"/>
      <w:r w:rsidRPr="00F72269">
        <w:rPr>
          <w:rFonts w:ascii="Times New Roman" w:hAnsi="Times New Roman" w:cs="Times New Roman"/>
          <w:sz w:val="24"/>
          <w:szCs w:val="24"/>
          <w:lang w:val="en"/>
        </w:rPr>
        <w:t>maskilic</w:t>
      </w:r>
      <w:proofErr w:type="spellEnd"/>
      <w:r w:rsidRPr="00F72269">
        <w:rPr>
          <w:rFonts w:ascii="Times New Roman" w:hAnsi="Times New Roman" w:cs="Times New Roman"/>
          <w:sz w:val="24"/>
          <w:szCs w:val="24"/>
          <w:lang w:val="en"/>
        </w:rPr>
        <w:t xml:space="preserve"> literature on par with Vilnius and Odessa,</w:t>
      </w:r>
      <w:r w:rsidRPr="00F72269">
        <w:rPr>
          <w:rFonts w:ascii="Times New Roman" w:hAnsi="Times New Roman" w:cs="Times New Roman"/>
          <w:sz w:val="24"/>
          <w:szCs w:val="24"/>
          <w:vertAlign w:val="superscript"/>
          <w:lang w:val="en"/>
        </w:rPr>
        <w:footnoteReference w:id="14"/>
      </w:r>
      <w:r w:rsidRPr="00F72269">
        <w:rPr>
          <w:rFonts w:ascii="Times New Roman" w:hAnsi="Times New Roman" w:cs="Times New Roman"/>
          <w:sz w:val="24"/>
          <w:szCs w:val="24"/>
          <w:lang w:val="en"/>
        </w:rPr>
        <w:t xml:space="preserve"> </w:t>
      </w:r>
      <w:proofErr w:type="gramStart"/>
      <w:r w:rsidRPr="00F72269">
        <w:rPr>
          <w:rFonts w:ascii="Times New Roman" w:hAnsi="Times New Roman" w:cs="Times New Roman"/>
          <w:sz w:val="24"/>
          <w:szCs w:val="24"/>
          <w:lang w:val="en"/>
        </w:rPr>
        <w:t>at this time</w:t>
      </w:r>
      <w:proofErr w:type="gramEnd"/>
      <w:r w:rsidRPr="00F72269">
        <w:rPr>
          <w:rFonts w:ascii="Times New Roman" w:hAnsi="Times New Roman" w:cs="Times New Roman"/>
          <w:sz w:val="24"/>
          <w:szCs w:val="24"/>
          <w:lang w:val="en"/>
        </w:rPr>
        <w:t xml:space="preserve"> began to rise to prominence in the Hebrew journalism and literature of the Russian Empire. It was in the 1880s that </w:t>
      </w:r>
      <w:proofErr w:type="spellStart"/>
      <w:r w:rsidRPr="00F72269">
        <w:rPr>
          <w:rFonts w:ascii="Times New Roman" w:hAnsi="Times New Roman" w:cs="Times New Roman"/>
          <w:i/>
          <w:iCs/>
          <w:sz w:val="24"/>
          <w:szCs w:val="24"/>
          <w:lang w:val="en"/>
        </w:rPr>
        <w:t>Hatzefira</w:t>
      </w:r>
      <w:proofErr w:type="spellEnd"/>
      <w:r w:rsidRPr="00F72269">
        <w:rPr>
          <w:rFonts w:ascii="Times New Roman" w:hAnsi="Times New Roman" w:cs="Times New Roman"/>
          <w:sz w:val="24"/>
          <w:szCs w:val="24"/>
          <w:lang w:val="en"/>
        </w:rPr>
        <w:t xml:space="preserve">, published in that city, became the preeminent Jewish newspaper in Czarist Russia, and editor Selig </w:t>
      </w:r>
      <w:proofErr w:type="spellStart"/>
      <w:r w:rsidRPr="00F72269">
        <w:rPr>
          <w:rFonts w:ascii="Times New Roman" w:hAnsi="Times New Roman" w:cs="Times New Roman"/>
          <w:sz w:val="24"/>
          <w:szCs w:val="24"/>
          <w:lang w:val="en"/>
        </w:rPr>
        <w:t>Slonimski</w:t>
      </w:r>
      <w:proofErr w:type="spellEnd"/>
      <w:r w:rsidRPr="00F72269">
        <w:rPr>
          <w:rFonts w:ascii="Times New Roman" w:hAnsi="Times New Roman" w:cs="Times New Roman"/>
          <w:sz w:val="24"/>
          <w:szCs w:val="24"/>
          <w:lang w:val="en"/>
        </w:rPr>
        <w:t xml:space="preserve"> was joined in Warsaw by distinguished Hebrew journalists and writers such as Nahum </w:t>
      </w:r>
      <w:proofErr w:type="spellStart"/>
      <w:r w:rsidRPr="00F72269">
        <w:rPr>
          <w:rFonts w:ascii="Times New Roman" w:hAnsi="Times New Roman" w:cs="Times New Roman"/>
          <w:sz w:val="24"/>
          <w:szCs w:val="24"/>
          <w:lang w:val="en"/>
        </w:rPr>
        <w:t>Sokolow</w:t>
      </w:r>
      <w:proofErr w:type="spellEnd"/>
      <w:r w:rsidRPr="00F72269">
        <w:rPr>
          <w:rFonts w:ascii="Times New Roman" w:hAnsi="Times New Roman" w:cs="Times New Roman"/>
          <w:sz w:val="24"/>
          <w:szCs w:val="24"/>
          <w:lang w:val="en"/>
        </w:rPr>
        <w:t xml:space="preserve">, Rabinowitz, and Avraham S. Friedberg. The centrality of the city as a literary hub crystalized in the ensuing decade, with the arrival of David </w:t>
      </w:r>
      <w:proofErr w:type="spellStart"/>
      <w:r w:rsidRPr="00F72269">
        <w:rPr>
          <w:rFonts w:ascii="Times New Roman" w:hAnsi="Times New Roman" w:cs="Times New Roman"/>
          <w:sz w:val="24"/>
          <w:szCs w:val="24"/>
          <w:lang w:val="en"/>
        </w:rPr>
        <w:t>Frischmann</w:t>
      </w:r>
      <w:proofErr w:type="spellEnd"/>
      <w:r w:rsidRPr="00F72269">
        <w:rPr>
          <w:rFonts w:ascii="Times New Roman" w:hAnsi="Times New Roman" w:cs="Times New Roman"/>
          <w:sz w:val="24"/>
          <w:szCs w:val="24"/>
          <w:lang w:val="en"/>
        </w:rPr>
        <w:t xml:space="preserve">, Isaac Loeb Perez, and Ben </w:t>
      </w:r>
      <w:proofErr w:type="spellStart"/>
      <w:r w:rsidRPr="00F72269">
        <w:rPr>
          <w:rFonts w:ascii="Times New Roman" w:hAnsi="Times New Roman" w:cs="Times New Roman"/>
          <w:sz w:val="24"/>
          <w:szCs w:val="24"/>
          <w:lang w:val="en"/>
        </w:rPr>
        <w:t>Avigedor</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thus commenced his literary career just as Warsaw began its rapid rise in the world of Hebrew literature, attended by prominent Hebrew publishing houses and printing facilities.</w:t>
      </w:r>
    </w:p>
    <w:p w14:paraId="225C9AE6"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his first articles published in </w:t>
      </w:r>
      <w:proofErr w:type="spellStart"/>
      <w:r w:rsidRPr="00F72269">
        <w:rPr>
          <w:rFonts w:ascii="Times New Roman" w:hAnsi="Times New Roman" w:cs="Times New Roman"/>
          <w:sz w:val="24"/>
          <w:szCs w:val="24"/>
          <w:lang w:val="en"/>
        </w:rPr>
        <w:t>Smolenskin’s</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i/>
          <w:iCs/>
          <w:sz w:val="24"/>
          <w:szCs w:val="24"/>
          <w:lang w:val="en"/>
        </w:rPr>
        <w:t>Hashachar</w:t>
      </w:r>
      <w:proofErr w:type="spellEnd"/>
      <w:r w:rsidRPr="00F72269">
        <w:rPr>
          <w:rFonts w:ascii="Times New Roman" w:hAnsi="Times New Roman" w:cs="Times New Roman"/>
          <w:sz w:val="24"/>
          <w:szCs w:val="24"/>
          <w:lang w:val="en"/>
        </w:rPr>
        <w:t xml:space="preserve">, the earliest of which appeared in 5642 [1881/1882],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argued that the Jewish people fundamentally differed from other nations and for this reason could not integrate among them, “because just as iron and clay cannot become a single solid mass, so we and they cannot become a single nation, for which reason they always have been unready to absorb us and quick to eject.”</w:t>
      </w:r>
      <w:r w:rsidRPr="00F72269">
        <w:rPr>
          <w:rFonts w:ascii="Times New Roman" w:hAnsi="Times New Roman" w:cs="Times New Roman"/>
          <w:sz w:val="24"/>
          <w:szCs w:val="24"/>
          <w:vertAlign w:val="superscript"/>
          <w:lang w:val="en"/>
        </w:rPr>
        <w:footnoteReference w:id="15"/>
      </w:r>
      <w:r w:rsidRPr="00F72269">
        <w:rPr>
          <w:rFonts w:ascii="Times New Roman" w:hAnsi="Times New Roman" w:cs="Times New Roman"/>
          <w:sz w:val="24"/>
          <w:szCs w:val="24"/>
          <w:lang w:val="en"/>
        </w:rPr>
        <w:t xml:space="preserve"> Emancipation, he averred, was no solution, and the new anti-Semitism only proved the fundamental differentness of the Jews. The only solution was to return to the Land of Israel.</w:t>
      </w:r>
    </w:p>
    <w:p w14:paraId="55AF35E8" w14:textId="77777777" w:rsidR="002E4A24" w:rsidRPr="00F72269"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another article published that year, this time in </w:t>
      </w:r>
      <w:proofErr w:type="spellStart"/>
      <w:r w:rsidRPr="00F72269">
        <w:rPr>
          <w:rFonts w:ascii="Times New Roman" w:hAnsi="Times New Roman" w:cs="Times New Roman"/>
          <w:i/>
          <w:iCs/>
          <w:sz w:val="24"/>
          <w:szCs w:val="24"/>
          <w:lang w:val="en"/>
        </w:rPr>
        <w:t>Hamaggid</w:t>
      </w:r>
      <w:proofErr w:type="spellEnd"/>
      <w:r w:rsidRPr="00F72269">
        <w:rPr>
          <w:rFonts w:ascii="Times New Roman" w:hAnsi="Times New Roman" w:cs="Times New Roman"/>
          <w:sz w:val="24"/>
          <w:szCs w:val="24"/>
          <w:lang w:val="en"/>
        </w:rPr>
        <w:t xml:space="preserve"> under the pseudonym </w:t>
      </w:r>
      <w:commentRangeStart w:id="7"/>
      <w:r w:rsidRPr="00F72269">
        <w:rPr>
          <w:rFonts w:ascii="Times New Roman" w:hAnsi="Times New Roman" w:cs="Times New Roman"/>
          <w:sz w:val="24"/>
          <w:szCs w:val="24"/>
          <w:rtl/>
        </w:rPr>
        <w:t>יעקב</w:t>
      </w:r>
      <w:commentRangeEnd w:id="7"/>
      <w:r w:rsidRPr="00F72269">
        <w:rPr>
          <w:rFonts w:ascii="Times New Roman" w:hAnsi="Times New Roman" w:cs="Times New Roman"/>
          <w:sz w:val="24"/>
          <w:szCs w:val="24"/>
          <w:rtl/>
        </w:rPr>
        <w:commentReference w:id="7"/>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described renewed settlement of the Land of Israel as a solution for the contemporary intellectual ills of Jewry. He argued that the </w:t>
      </w:r>
      <w:proofErr w:type="spellStart"/>
      <w:r w:rsidRPr="00F72269">
        <w:rPr>
          <w:rFonts w:ascii="Times New Roman" w:hAnsi="Times New Roman" w:cs="Times New Roman"/>
          <w:sz w:val="24"/>
          <w:szCs w:val="24"/>
          <w:lang w:val="en"/>
        </w:rPr>
        <w:t>Haskalah</w:t>
      </w:r>
      <w:proofErr w:type="spellEnd"/>
      <w:r w:rsidRPr="00F72269">
        <w:rPr>
          <w:rFonts w:ascii="Times New Roman" w:hAnsi="Times New Roman" w:cs="Times New Roman"/>
          <w:sz w:val="24"/>
          <w:szCs w:val="24"/>
          <w:lang w:val="en"/>
        </w:rPr>
        <w:t xml:space="preserve"> </w:t>
      </w:r>
      <w:commentRangeStart w:id="8"/>
      <w:r w:rsidRPr="00F72269">
        <w:rPr>
          <w:rFonts w:ascii="Times New Roman" w:hAnsi="Times New Roman" w:cs="Times New Roman"/>
          <w:sz w:val="24"/>
          <w:szCs w:val="24"/>
          <w:lang w:val="en"/>
        </w:rPr>
        <w:t>was an essentially positive development ushering the peoples of Europe toward secularism</w:t>
      </w:r>
      <w:commentRangeEnd w:id="8"/>
      <w:r w:rsidRPr="00F72269">
        <w:rPr>
          <w:rFonts w:ascii="Times New Roman" w:hAnsi="Times New Roman" w:cs="Times New Roman"/>
          <w:sz w:val="24"/>
          <w:szCs w:val="24"/>
          <w:lang w:val="en"/>
        </w:rPr>
        <w:commentReference w:id="8"/>
      </w:r>
      <w:r w:rsidRPr="00F72269">
        <w:rPr>
          <w:rFonts w:ascii="Times New Roman" w:hAnsi="Times New Roman" w:cs="Times New Roman"/>
          <w:sz w:val="24"/>
          <w:szCs w:val="24"/>
          <w:lang w:val="en"/>
        </w:rPr>
        <w:t xml:space="preserve">, and that the combination of emancipation and resultant socio-economic realities were the cause of the pressure on Jews to change their way of life, as clearly demonstrated by violation of the dietary laws and the Sabbath. A </w:t>
      </w:r>
      <w:commentRangeStart w:id="9"/>
      <w:r w:rsidRPr="00F72269">
        <w:rPr>
          <w:rFonts w:ascii="Times New Roman" w:hAnsi="Times New Roman" w:cs="Times New Roman"/>
          <w:sz w:val="24"/>
          <w:szCs w:val="24"/>
          <w:lang w:val="en"/>
        </w:rPr>
        <w:t>viable</w:t>
      </w:r>
      <w:commentRangeEnd w:id="9"/>
      <w:r w:rsidRPr="00F72269">
        <w:rPr>
          <w:rFonts w:ascii="Times New Roman" w:hAnsi="Times New Roman" w:cs="Times New Roman"/>
          <w:sz w:val="24"/>
          <w:szCs w:val="24"/>
          <w:lang w:val="en"/>
        </w:rPr>
        <w:commentReference w:id="9"/>
      </w:r>
      <w:r w:rsidRPr="00F72269">
        <w:rPr>
          <w:rFonts w:ascii="Times New Roman" w:hAnsi="Times New Roman" w:cs="Times New Roman"/>
          <w:sz w:val="24"/>
          <w:szCs w:val="24"/>
          <w:lang w:val="en"/>
        </w:rPr>
        <w:t xml:space="preserve"> synthesis of enlightenment and tradition, according to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could be created only in the Land of Israel. Only there could the Jews live according to their authentic spirit and culture. Only there could they escape the compulsion of external parties. The assertion yet would become a familiar one as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developed it over the coming years:</w:t>
      </w:r>
    </w:p>
    <w:p w14:paraId="3DB3E2A4" w14:textId="77777777" w:rsidR="002E4A24" w:rsidRPr="00F72269" w:rsidRDefault="002E4A24" w:rsidP="005868B1">
      <w:pPr>
        <w:pBdr>
          <w:bottom w:val="single" w:sz="6" w:space="1" w:color="auto"/>
        </w:pBdr>
        <w:bidi w:val="0"/>
        <w:spacing w:afterLines="120" w:after="288" w:line="360" w:lineRule="auto"/>
        <w:ind w:left="567"/>
        <w:rPr>
          <w:rFonts w:ascii="Times New Roman" w:hAnsi="Times New Roman" w:cs="Times New Roman"/>
          <w:sz w:val="24"/>
          <w:szCs w:val="24"/>
          <w:rtl/>
        </w:rPr>
      </w:pPr>
      <w:r w:rsidRPr="00F72269">
        <w:rPr>
          <w:rFonts w:ascii="Times New Roman" w:hAnsi="Times New Roman" w:cs="Times New Roman"/>
          <w:sz w:val="24"/>
          <w:szCs w:val="24"/>
          <w:lang w:val="en"/>
        </w:rPr>
        <w:lastRenderedPageBreak/>
        <w:t xml:space="preserve">There shall they establish their schools and their halls of study according to the spirit of the people of Israel, albeit we shall maintain the conventions practiced in Europe, not due to their high birth, but because they are truly good, but our wholesome Torah no longer will be set aside on account of their empty palaver, for we possess an abundant inheritance from our father’s home and have no need to go knocking upon the doors of those ancient Greeks and Romans who consume the choicest time of the pupils at school. […] Not for us are the laws of the Romans, for aside from the sanctity of the laws of our Torah and Talmud, are they not superior in their rectitude and righteousness to the statutes of the Romans? Why then ought we hover at the threshing floors of aliens to appeal for chaff when our silos are full of grain and bread? Thus is it clear that just as in Europe, it is the Greek and the Roman flavor that is the spirit ruling all, thus shall the Torah of the Lord be enthroned when God grants us safe settlement in the land of our forefathers. Instead of the lyre of Orpheus, we shall have the lyre of David, and instead of the </w:t>
      </w:r>
      <w:commentRangeStart w:id="10"/>
      <w:r w:rsidRPr="00F72269">
        <w:rPr>
          <w:rFonts w:ascii="Times New Roman" w:hAnsi="Times New Roman" w:cs="Times New Roman"/>
          <w:i/>
          <w:iCs/>
          <w:sz w:val="24"/>
          <w:szCs w:val="24"/>
          <w:lang w:val="en"/>
        </w:rPr>
        <w:t>Corpus Juris</w:t>
      </w:r>
      <w:commentRangeEnd w:id="10"/>
      <w:r w:rsidRPr="00F72269">
        <w:rPr>
          <w:rFonts w:ascii="Times New Roman" w:hAnsi="Times New Roman" w:cs="Times New Roman"/>
          <w:sz w:val="24"/>
          <w:szCs w:val="24"/>
          <w:lang w:val="en"/>
        </w:rPr>
        <w:commentReference w:id="10"/>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i/>
          <w:iCs/>
          <w:sz w:val="24"/>
          <w:szCs w:val="24"/>
          <w:lang w:val="en"/>
        </w:rPr>
        <w:t>Choshen</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Mishpat</w:t>
      </w:r>
      <w:proofErr w:type="spellEnd"/>
      <w:r w:rsidRPr="00F72269">
        <w:rPr>
          <w:rFonts w:ascii="Times New Roman" w:hAnsi="Times New Roman" w:cs="Times New Roman"/>
          <w:sz w:val="24"/>
          <w:szCs w:val="24"/>
          <w:lang w:val="en"/>
        </w:rPr>
        <w:t xml:space="preserve"> and </w:t>
      </w:r>
      <w:r w:rsidRPr="00F72269">
        <w:rPr>
          <w:rFonts w:ascii="Times New Roman" w:hAnsi="Times New Roman" w:cs="Times New Roman"/>
          <w:i/>
          <w:iCs/>
          <w:sz w:val="24"/>
          <w:szCs w:val="24"/>
          <w:lang w:val="en"/>
        </w:rPr>
        <w:t xml:space="preserve">Even </w:t>
      </w:r>
      <w:proofErr w:type="spellStart"/>
      <w:r w:rsidRPr="00F72269">
        <w:rPr>
          <w:rFonts w:ascii="Times New Roman" w:hAnsi="Times New Roman" w:cs="Times New Roman"/>
          <w:i/>
          <w:iCs/>
          <w:sz w:val="24"/>
          <w:szCs w:val="24"/>
          <w:lang w:val="en"/>
        </w:rPr>
        <w:t>Ha’ezer</w:t>
      </w:r>
      <w:proofErr w:type="spellEnd"/>
      <w:r w:rsidRPr="00F72269">
        <w:rPr>
          <w:rFonts w:ascii="Times New Roman" w:hAnsi="Times New Roman" w:cs="Times New Roman"/>
          <w:sz w:val="24"/>
          <w:szCs w:val="24"/>
          <w:lang w:val="en"/>
        </w:rPr>
        <w:t xml:space="preserve"> shall judge among us, between man and wife and between a person and his friend, between us and ourselves, and with this the Torah and Talmud shall come to be esteemed sevenfold by the entire nation complete.</w:t>
      </w:r>
      <w:r w:rsidRPr="00F72269">
        <w:rPr>
          <w:rFonts w:ascii="Times New Roman" w:hAnsi="Times New Roman" w:cs="Times New Roman"/>
          <w:sz w:val="24"/>
          <w:szCs w:val="24"/>
          <w:vertAlign w:val="superscript"/>
          <w:lang w:val="en"/>
        </w:rPr>
        <w:footnoteReference w:id="16"/>
      </w:r>
    </w:p>
    <w:p w14:paraId="390A93DB" w14:textId="77777777" w:rsidR="002E4A24" w:rsidRPr="00F72269"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This article appears to be the first in which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focused on the intellectual and cultural aspects of national rebirth and the return to Zion, antedating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by several years. Here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first discusses, if briefly, his view of the religious character of the Jewish commonwealth to rise in the Land of Israel.</w:t>
      </w:r>
    </w:p>
    <w:p w14:paraId="65D71013" w14:textId="77777777" w:rsidR="002E4A24" w:rsidRPr="00F72269"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In an 1884 article entitled “</w:t>
      </w:r>
      <w:r w:rsidRPr="00F72269">
        <w:rPr>
          <w:rFonts w:ascii="Times New Roman" w:hAnsi="Times New Roman" w:cs="Times New Roman"/>
          <w:sz w:val="24"/>
          <w:szCs w:val="24"/>
          <w:rtl/>
        </w:rPr>
        <w:t>לברית עם לאור גויים</w:t>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discussed the Jewish experience of emancipation and the ideology developed by Jews seeking to integrate. Liberal Judaism in Germany had identified the destiny of Judaism with dissemination of the universal values of reason and ethics throughout the world, rather than practical religious ritual. It accordingly replaced the vision of a messianic redemption, consisting chiefly of a return to Zion and reconstitution there of the Jewish monarchy, with a vision of the End of Days in which the Jews enjoyed equal rights, and enlightenment and the brotherhood of nations reigned in Europe.</w:t>
      </w:r>
      <w:r w:rsidRPr="00F72269">
        <w:rPr>
          <w:rFonts w:ascii="Times New Roman" w:hAnsi="Times New Roman" w:cs="Times New Roman"/>
          <w:sz w:val="24"/>
          <w:szCs w:val="24"/>
          <w:vertAlign w:val="superscript"/>
          <w:lang w:val="en"/>
        </w:rPr>
        <w:footnoteReference w:id="17"/>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took issue </w:t>
      </w:r>
      <w:r w:rsidRPr="00F72269">
        <w:rPr>
          <w:rFonts w:ascii="Times New Roman" w:hAnsi="Times New Roman" w:cs="Times New Roman"/>
          <w:sz w:val="24"/>
          <w:szCs w:val="24"/>
          <w:lang w:val="en"/>
        </w:rPr>
        <w:lastRenderedPageBreak/>
        <w:t>with the idea of the destiny posited by the German reformers. He argued that it was nothing but a fraud and a fig leaf for their abandonment of the vision of the return to Zion in favor of national and cultural assimilation. As far as he was concerned, Jewish destiny could be fulfilled only in the Land of Israel:</w:t>
      </w:r>
    </w:p>
    <w:p w14:paraId="069088BD" w14:textId="77777777" w:rsidR="002E4A24" w:rsidRPr="00F72269" w:rsidRDefault="002E4A24" w:rsidP="005868B1">
      <w:pPr>
        <w:pBdr>
          <w:bottom w:val="single" w:sz="6" w:space="1" w:color="auto"/>
        </w:pBdr>
        <w:bidi w:val="0"/>
        <w:spacing w:afterLines="120" w:after="288" w:line="360" w:lineRule="auto"/>
        <w:ind w:left="567"/>
        <w:rPr>
          <w:rFonts w:ascii="Times New Roman" w:hAnsi="Times New Roman" w:cs="Times New Roman"/>
          <w:sz w:val="24"/>
          <w:szCs w:val="24"/>
          <w:rtl/>
        </w:rPr>
      </w:pPr>
      <w:r w:rsidRPr="00F72269">
        <w:rPr>
          <w:rFonts w:ascii="Times New Roman" w:hAnsi="Times New Roman" w:cs="Times New Roman"/>
          <w:sz w:val="24"/>
          <w:szCs w:val="24"/>
          <w:lang w:val="en"/>
        </w:rPr>
        <w:t>When Israel dwells on its land, unaccompanied by aliens, then it truly can be an exemplar to the nations. Then, when it arranges the pronouncements of its government in accordance with the Torah, according law and justice to the stranger sojourning in its midst, all the nations of the earth shall see that the Torah of kindness that the Lord gave His people is lofty and exalted, and Israel a single people in truth and righteousness. Yet if a man of Israel carries on his lips the sublime verse “a single statute and a single law [shall there be for you and for the stranger who sojourns with you]” at a time when we ask, like a pauper at the door, to be accorded a part of the rights of the nations in whose midst we reside, who will take notice of us, inasmuch as we have a vested interest in the matter?</w:t>
      </w:r>
      <w:r w:rsidRPr="00F72269">
        <w:rPr>
          <w:rFonts w:ascii="Times New Roman" w:hAnsi="Times New Roman" w:cs="Times New Roman"/>
          <w:sz w:val="24"/>
          <w:szCs w:val="24"/>
          <w:vertAlign w:val="superscript"/>
          <w:lang w:val="en"/>
        </w:rPr>
        <w:footnoteReference w:id="18"/>
      </w:r>
    </w:p>
    <w:p w14:paraId="71DA7A59" w14:textId="77777777" w:rsidR="002E4A24" w:rsidRPr="00F72269"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Whenever Jews in exile sought justice, according to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they would be suspected of having an ulterior motive. Only once reinstalled in their sovereign land would they be in a position to create a model society. Similar criticism of </w:t>
      </w:r>
      <w:commentRangeStart w:id="12"/>
      <w:r w:rsidRPr="00F72269">
        <w:rPr>
          <w:rFonts w:ascii="Times New Roman" w:hAnsi="Times New Roman" w:cs="Times New Roman"/>
          <w:sz w:val="24"/>
          <w:szCs w:val="24"/>
          <w:lang w:val="en"/>
        </w:rPr>
        <w:t>universal messianism</w:t>
      </w:r>
      <w:commentRangeEnd w:id="12"/>
      <w:r w:rsidRPr="00F72269">
        <w:rPr>
          <w:rFonts w:ascii="Times New Roman" w:hAnsi="Times New Roman" w:cs="Times New Roman"/>
          <w:sz w:val="24"/>
          <w:szCs w:val="24"/>
          <w:lang w:val="en"/>
        </w:rPr>
        <w:commentReference w:id="12"/>
      </w:r>
      <w:r w:rsidRPr="00F72269">
        <w:rPr>
          <w:rFonts w:ascii="Times New Roman" w:hAnsi="Times New Roman" w:cs="Times New Roman"/>
          <w:sz w:val="24"/>
          <w:szCs w:val="24"/>
          <w:lang w:val="en"/>
        </w:rPr>
        <w:t xml:space="preserve"> appeared six years later in “</w:t>
      </w:r>
      <w:r w:rsidRPr="00F72269">
        <w:rPr>
          <w:rFonts w:ascii="Times New Roman" w:hAnsi="Times New Roman" w:cs="Times New Roman"/>
          <w:sz w:val="24"/>
          <w:szCs w:val="24"/>
          <w:rtl/>
        </w:rPr>
        <w:t>עבדות בתוך חירות</w:t>
      </w:r>
      <w:r w:rsidRPr="00F72269">
        <w:rPr>
          <w:rFonts w:ascii="Times New Roman" w:hAnsi="Times New Roman" w:cs="Times New Roman"/>
          <w:sz w:val="24"/>
          <w:szCs w:val="24"/>
          <w:lang w:val="en"/>
        </w:rPr>
        <w:t xml:space="preserve">,” an article in which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contended that the self-denial of Western Jews and their subjugation to emancipation were responsible for the rise of that tenet.</w:t>
      </w:r>
      <w:r w:rsidRPr="00F72269">
        <w:rPr>
          <w:rFonts w:ascii="Times New Roman" w:hAnsi="Times New Roman" w:cs="Times New Roman"/>
          <w:sz w:val="24"/>
          <w:szCs w:val="24"/>
          <w:vertAlign w:val="superscript"/>
          <w:lang w:val="en"/>
        </w:rPr>
        <w:footnoteReference w:id="19"/>
      </w:r>
    </w:p>
    <w:p w14:paraId="6594914E" w14:textId="77777777" w:rsidR="002E4A24" w:rsidRPr="00F72269" w:rsidRDefault="002E4A24" w:rsidP="005868B1">
      <w:pPr>
        <w:pBdr>
          <w:bottom w:val="single" w:sz="6" w:space="1" w:color="auto"/>
        </w:pBd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Over the years, articles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in Hebrew newspapers extended to the fields of philosophy, Jewish history, and fine literature.</w:t>
      </w:r>
    </w:p>
    <w:p w14:paraId="0F97499C"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p>
    <w:p w14:paraId="39EFAB35"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r w:rsidRPr="00F72269">
        <w:rPr>
          <w:rFonts w:ascii="Times New Roman" w:hAnsi="Times New Roman" w:cs="Times New Roman"/>
          <w:sz w:val="24"/>
          <w:szCs w:val="24"/>
          <w:u w:val="single"/>
          <w:lang w:val="en"/>
        </w:rPr>
        <w:t>Reworked Rabbinic Legend</w:t>
      </w:r>
    </w:p>
    <w:p w14:paraId="3A87D94F"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 first book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t>
      </w:r>
      <w:r w:rsidRPr="00F72269">
        <w:rPr>
          <w:rFonts w:ascii="Times New Roman" w:hAnsi="Times New Roman" w:cs="Times New Roman"/>
          <w:sz w:val="24"/>
          <w:szCs w:val="24"/>
          <w:rtl/>
        </w:rPr>
        <w:t>שיחות מני קדם</w:t>
      </w:r>
      <w:r w:rsidRPr="00F72269">
        <w:rPr>
          <w:rFonts w:ascii="Times New Roman" w:hAnsi="Times New Roman" w:cs="Times New Roman"/>
          <w:sz w:val="24"/>
          <w:szCs w:val="24"/>
          <w:lang w:val="en"/>
        </w:rPr>
        <w:t xml:space="preserve">, appeared in 5647 (1886/1887). Distributed as a gift to readers of </w:t>
      </w:r>
      <w:proofErr w:type="spellStart"/>
      <w:r w:rsidRPr="00F72269">
        <w:rPr>
          <w:rFonts w:ascii="Times New Roman" w:hAnsi="Times New Roman" w:cs="Times New Roman"/>
          <w:i/>
          <w:iCs/>
          <w:sz w:val="24"/>
          <w:szCs w:val="24"/>
          <w:lang w:val="en"/>
        </w:rPr>
        <w:t>Keneset</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Yisra’el</w:t>
      </w:r>
      <w:proofErr w:type="spellEnd"/>
      <w:r w:rsidRPr="00F72269">
        <w:rPr>
          <w:rFonts w:ascii="Times New Roman" w:hAnsi="Times New Roman" w:cs="Times New Roman"/>
          <w:sz w:val="24"/>
          <w:szCs w:val="24"/>
          <w:lang w:val="en"/>
        </w:rPr>
        <w:t xml:space="preserve">, a periodical edited by </w:t>
      </w:r>
      <w:proofErr w:type="spellStart"/>
      <w:r w:rsidRPr="00F72269">
        <w:rPr>
          <w:rFonts w:ascii="Times New Roman" w:hAnsi="Times New Roman" w:cs="Times New Roman"/>
          <w:sz w:val="24"/>
          <w:szCs w:val="24"/>
          <w:lang w:val="en"/>
        </w:rPr>
        <w:t>Shaul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Pinchas</w:t>
      </w:r>
      <w:proofErr w:type="spellEnd"/>
      <w:r w:rsidRPr="00F72269">
        <w:rPr>
          <w:rFonts w:ascii="Times New Roman" w:hAnsi="Times New Roman" w:cs="Times New Roman"/>
          <w:sz w:val="24"/>
          <w:szCs w:val="24"/>
          <w:lang w:val="en"/>
        </w:rPr>
        <w:t xml:space="preserve"> Rabinowitz, </w:t>
      </w:r>
      <w:r w:rsidRPr="00F72269">
        <w:rPr>
          <w:rFonts w:ascii="Times New Roman" w:hAnsi="Times New Roman" w:cs="Times New Roman"/>
          <w:sz w:val="24"/>
          <w:szCs w:val="24"/>
          <w:lang w:val="en"/>
        </w:rPr>
        <w:lastRenderedPageBreak/>
        <w:t xml:space="preserve">the work contained nineteen </w:t>
      </w:r>
      <w:proofErr w:type="spellStart"/>
      <w:r w:rsidRPr="00F72269">
        <w:rPr>
          <w:rFonts w:ascii="Times New Roman" w:hAnsi="Times New Roman" w:cs="Times New Roman"/>
          <w:sz w:val="24"/>
          <w:szCs w:val="24"/>
          <w:lang w:val="en"/>
        </w:rPr>
        <w:t>talmudic</w:t>
      </w:r>
      <w:proofErr w:type="spellEnd"/>
      <w:r w:rsidRPr="00F72269">
        <w:rPr>
          <w:rFonts w:ascii="Times New Roman" w:hAnsi="Times New Roman" w:cs="Times New Roman"/>
          <w:sz w:val="24"/>
          <w:szCs w:val="24"/>
          <w:lang w:val="en"/>
        </w:rPr>
        <w:t xml:space="preserve"> legends in a reworked Hebrew translation.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the first individual to publish an anthology of reworked rabbinic lore, preceding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sz w:val="24"/>
          <w:szCs w:val="24"/>
          <w:lang w:val="en"/>
        </w:rPr>
        <w:t>Rawnitzki</w:t>
      </w:r>
      <w:proofErr w:type="spellEnd"/>
      <w:r w:rsidRPr="00F72269">
        <w:rPr>
          <w:rFonts w:ascii="Times New Roman" w:hAnsi="Times New Roman" w:cs="Times New Roman"/>
          <w:sz w:val="24"/>
          <w:szCs w:val="24"/>
          <w:lang w:val="en"/>
        </w:rPr>
        <w:t xml:space="preserve"> (</w:t>
      </w:r>
      <w:r w:rsidRPr="00F72269">
        <w:rPr>
          <w:rFonts w:ascii="Times New Roman" w:hAnsi="Times New Roman" w:cs="Times New Roman"/>
          <w:sz w:val="24"/>
          <w:szCs w:val="24"/>
          <w:rtl/>
        </w:rPr>
        <w:t>ספר האגדה</w:t>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Berdyczewski</w:t>
      </w:r>
      <w:proofErr w:type="spellEnd"/>
      <w:r w:rsidRPr="00F72269">
        <w:rPr>
          <w:rFonts w:ascii="Times New Roman" w:hAnsi="Times New Roman" w:cs="Times New Roman"/>
          <w:sz w:val="24"/>
          <w:szCs w:val="24"/>
          <w:lang w:val="en"/>
        </w:rPr>
        <w:t xml:space="preserve"> (</w:t>
      </w:r>
      <w:r w:rsidRPr="00F72269">
        <w:rPr>
          <w:rFonts w:ascii="Times New Roman" w:hAnsi="Times New Roman" w:cs="Times New Roman"/>
          <w:sz w:val="24"/>
          <w:szCs w:val="24"/>
          <w:rtl/>
        </w:rPr>
        <w:t>ממקור ישראל</w:t>
      </w:r>
      <w:r w:rsidRPr="00F72269">
        <w:rPr>
          <w:rFonts w:ascii="Times New Roman" w:hAnsi="Times New Roman" w:cs="Times New Roman"/>
          <w:sz w:val="24"/>
          <w:szCs w:val="24"/>
          <w:lang w:val="en"/>
        </w:rPr>
        <w:t xml:space="preserve">), and others. Until his time, </w:t>
      </w:r>
      <w:proofErr w:type="spellStart"/>
      <w:r w:rsidRPr="00F72269">
        <w:rPr>
          <w:rFonts w:ascii="Times New Roman" w:hAnsi="Times New Roman" w:cs="Times New Roman"/>
          <w:sz w:val="24"/>
          <w:szCs w:val="24"/>
          <w:lang w:val="en"/>
        </w:rPr>
        <w:t>maskilim</w:t>
      </w:r>
      <w:proofErr w:type="spellEnd"/>
      <w:r w:rsidRPr="00F72269">
        <w:rPr>
          <w:rFonts w:ascii="Times New Roman" w:hAnsi="Times New Roman" w:cs="Times New Roman"/>
          <w:sz w:val="24"/>
          <w:szCs w:val="24"/>
          <w:lang w:val="en"/>
        </w:rPr>
        <w:t xml:space="preserve"> had been wary of the irrational parts of </w:t>
      </w:r>
      <w:proofErr w:type="spellStart"/>
      <w:r w:rsidRPr="00F72269">
        <w:rPr>
          <w:rFonts w:ascii="Times New Roman" w:hAnsi="Times New Roman" w:cs="Times New Roman"/>
          <w:sz w:val="24"/>
          <w:szCs w:val="24"/>
          <w:lang w:val="en"/>
        </w:rPr>
        <w:t>talmudic</w:t>
      </w:r>
      <w:proofErr w:type="spellEnd"/>
      <w:r w:rsidRPr="00F72269">
        <w:rPr>
          <w:rFonts w:ascii="Times New Roman" w:hAnsi="Times New Roman" w:cs="Times New Roman"/>
          <w:sz w:val="24"/>
          <w:szCs w:val="24"/>
          <w:lang w:val="en"/>
        </w:rPr>
        <w:t xml:space="preserve"> legend and generally declined contact with the genre; when they acknowledged it, they did so with the </w:t>
      </w:r>
      <w:proofErr w:type="spellStart"/>
      <w:r w:rsidRPr="00F72269">
        <w:rPr>
          <w:rFonts w:ascii="Times New Roman" w:hAnsi="Times New Roman" w:cs="Times New Roman"/>
          <w:sz w:val="24"/>
          <w:szCs w:val="24"/>
          <w:lang w:val="en"/>
        </w:rPr>
        <w:t>maskilic</w:t>
      </w:r>
      <w:proofErr w:type="spellEnd"/>
      <w:r w:rsidRPr="00F72269">
        <w:rPr>
          <w:rFonts w:ascii="Times New Roman" w:hAnsi="Times New Roman" w:cs="Times New Roman"/>
          <w:sz w:val="24"/>
          <w:szCs w:val="24"/>
          <w:lang w:val="en"/>
        </w:rPr>
        <w:t xml:space="preserve"> mission of separating out the rational and ethnical elements of the text from its mystical components. Meanwhile, the Orthodox, especially the scholars among them, downplayed the importance of legend relative to halakhic sections of the Talmud.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however, was only </w:t>
      </w:r>
      <w:proofErr w:type="spellStart"/>
      <w:r w:rsidRPr="00F72269">
        <w:rPr>
          <w:rFonts w:ascii="Times New Roman" w:hAnsi="Times New Roman" w:cs="Times New Roman"/>
          <w:sz w:val="24"/>
          <w:szCs w:val="24"/>
          <w:lang w:val="en"/>
        </w:rPr>
        <w:t>to</w:t>
      </w:r>
      <w:proofErr w:type="spellEnd"/>
      <w:r w:rsidRPr="00F72269">
        <w:rPr>
          <w:rFonts w:ascii="Times New Roman" w:hAnsi="Times New Roman" w:cs="Times New Roman"/>
          <w:sz w:val="24"/>
          <w:szCs w:val="24"/>
          <w:lang w:val="en"/>
        </w:rPr>
        <w:t xml:space="preserve"> happy to work with </w:t>
      </w:r>
      <w:proofErr w:type="spellStart"/>
      <w:r w:rsidRPr="00F72269">
        <w:rPr>
          <w:rFonts w:ascii="Times New Roman" w:hAnsi="Times New Roman" w:cs="Times New Roman"/>
          <w:sz w:val="24"/>
          <w:szCs w:val="24"/>
          <w:lang w:val="en"/>
        </w:rPr>
        <w:t>aggadah</w:t>
      </w:r>
      <w:proofErr w:type="spellEnd"/>
      <w:r w:rsidRPr="00F72269">
        <w:rPr>
          <w:rFonts w:ascii="Times New Roman" w:hAnsi="Times New Roman" w:cs="Times New Roman"/>
          <w:sz w:val="24"/>
          <w:szCs w:val="24"/>
          <w:lang w:val="en"/>
        </w:rPr>
        <w:t xml:space="preserve">, and in doing so legitimated it both as worthwhile religious literature and also as self-sufficient, fantastically inclined aesthetic literature independent of its original, </w:t>
      </w:r>
      <w:proofErr w:type="spellStart"/>
      <w:r w:rsidRPr="00F72269">
        <w:rPr>
          <w:rFonts w:ascii="Times New Roman" w:hAnsi="Times New Roman" w:cs="Times New Roman"/>
          <w:sz w:val="24"/>
          <w:szCs w:val="24"/>
          <w:lang w:val="en"/>
        </w:rPr>
        <w:t>talmudic</w:t>
      </w:r>
      <w:proofErr w:type="spellEnd"/>
      <w:r w:rsidRPr="00F72269">
        <w:rPr>
          <w:rFonts w:ascii="Times New Roman" w:hAnsi="Times New Roman" w:cs="Times New Roman"/>
          <w:sz w:val="24"/>
          <w:szCs w:val="24"/>
          <w:lang w:val="en"/>
        </w:rPr>
        <w:t xml:space="preserve"> context.</w:t>
      </w:r>
      <w:r w:rsidRPr="00F72269">
        <w:rPr>
          <w:rFonts w:ascii="Times New Roman" w:hAnsi="Times New Roman" w:cs="Times New Roman"/>
          <w:sz w:val="20"/>
          <w:szCs w:val="24"/>
          <w:vertAlign w:val="superscript"/>
          <w:lang w:val="en"/>
        </w:rPr>
        <w:footnoteReference w:id="20"/>
      </w:r>
    </w:p>
    <w:p w14:paraId="08A8895D"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As the foreword to his book,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composed an essay on the essence of Jewish and gentile legend. According to him, Jewish legend is an ongoing intellectual literary project of the Jewish people composed in the unifying spirit of Scripture, and its influence has been felt in the philosophical, mystical, and liturgical works of Jewish scholars since time immemorial. Aggadah, he explains, has educational, ethical, and psychological functions:</w:t>
      </w:r>
    </w:p>
    <w:p w14:paraId="44AA6A36" w14:textId="77777777" w:rsidR="002E4A24" w:rsidRPr="00F72269" w:rsidRDefault="002E4A24" w:rsidP="005868B1">
      <w:pPr>
        <w:bidi w:val="0"/>
        <w:spacing w:afterLines="120" w:after="288" w:line="360" w:lineRule="auto"/>
        <w:ind w:left="720"/>
        <w:rPr>
          <w:rFonts w:ascii="Times New Roman" w:hAnsi="Times New Roman" w:cs="Times New Roman"/>
          <w:sz w:val="24"/>
          <w:szCs w:val="24"/>
          <w:rtl/>
        </w:rPr>
      </w:pPr>
      <w:r w:rsidRPr="00F72269">
        <w:rPr>
          <w:rFonts w:ascii="Times New Roman" w:hAnsi="Times New Roman" w:cs="Times New Roman"/>
          <w:sz w:val="24"/>
          <w:szCs w:val="24"/>
          <w:lang w:val="en"/>
        </w:rPr>
        <w:t xml:space="preserve">Like a compassionate mother who can both delight the fruit of her womb as she naps and chastise him with the rod of her mouth, so can legend, the faithful sustainer, arrange her words and poise her ways with young Israel, whom she rears in her bosom. When he is dispirited, she gladdens him with the joy of her delights, expressing to him traditions from long ago. To find a moment’s retreat for his soul, depressed and subjugated in the exile, she raises him aloft atop the wings of the wind, causes him to ride lofty heights, conceals him in utmost depths, hastens to him refuge in the expanses of the kingdoms of dream and fancy, delivers him to the far reaches of the inception of peoples and the beginnings of the earth, and when her pupil Israel turns off the path, she turns his ear to hear rebuke, reminds him of the deeds of the forefathers, </w:t>
      </w:r>
      <w:r w:rsidRPr="00F72269">
        <w:rPr>
          <w:rFonts w:ascii="Times New Roman" w:hAnsi="Times New Roman" w:cs="Times New Roman"/>
          <w:sz w:val="24"/>
          <w:szCs w:val="24"/>
          <w:lang w:val="en"/>
        </w:rPr>
        <w:lastRenderedPageBreak/>
        <w:t>fervently arrays before his eyes the evil things that came upon him when he strayed from the good and straight path.</w:t>
      </w:r>
      <w:r w:rsidRPr="00F72269">
        <w:rPr>
          <w:rFonts w:ascii="Times New Roman" w:hAnsi="Times New Roman" w:cs="Times New Roman"/>
          <w:sz w:val="24"/>
          <w:szCs w:val="24"/>
          <w:vertAlign w:val="superscript"/>
          <w:lang w:val="en"/>
        </w:rPr>
        <w:footnoteReference w:id="21"/>
      </w:r>
    </w:p>
    <w:p w14:paraId="58B960A6"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Within </w:t>
      </w:r>
      <w:proofErr w:type="spellStart"/>
      <w:r w:rsidRPr="00F72269">
        <w:rPr>
          <w:rFonts w:ascii="Times New Roman" w:hAnsi="Times New Roman" w:cs="Times New Roman"/>
          <w:sz w:val="24"/>
          <w:szCs w:val="24"/>
          <w:lang w:val="en"/>
        </w:rPr>
        <w:t>aggadah</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identifies three subgenres. The first, which he designates </w:t>
      </w:r>
      <w:proofErr w:type="spellStart"/>
      <w:r w:rsidRPr="00F72269">
        <w:rPr>
          <w:rFonts w:ascii="Times New Roman" w:hAnsi="Times New Roman" w:cs="Times New Roman"/>
          <w:i/>
          <w:iCs/>
          <w:sz w:val="24"/>
          <w:szCs w:val="24"/>
          <w:lang w:val="en"/>
        </w:rPr>
        <w:t>katvut</w:t>
      </w:r>
      <w:proofErr w:type="spellEnd"/>
      <w:r w:rsidRPr="00F72269">
        <w:rPr>
          <w:rFonts w:ascii="Times New Roman" w:hAnsi="Times New Roman" w:cs="Times New Roman"/>
          <w:sz w:val="24"/>
          <w:szCs w:val="24"/>
          <w:lang w:val="en"/>
        </w:rPr>
        <w:t xml:space="preserve"> (“writing”), consists of brief aphorisms, while the second and third, dubbed </w:t>
      </w:r>
      <w:proofErr w:type="spellStart"/>
      <w:r w:rsidRPr="00F72269">
        <w:rPr>
          <w:rFonts w:ascii="Times New Roman" w:hAnsi="Times New Roman" w:cs="Times New Roman"/>
          <w:i/>
          <w:iCs/>
          <w:sz w:val="24"/>
          <w:szCs w:val="24"/>
          <w:lang w:val="en"/>
        </w:rPr>
        <w:t>shemu’ot</w:t>
      </w:r>
      <w:proofErr w:type="spellEnd"/>
      <w:r w:rsidRPr="00F72269">
        <w:rPr>
          <w:rFonts w:ascii="Times New Roman" w:hAnsi="Times New Roman" w:cs="Times New Roman"/>
          <w:sz w:val="24"/>
          <w:szCs w:val="24"/>
          <w:lang w:val="en"/>
        </w:rPr>
        <w:t xml:space="preserve"> (“traditions”) and </w:t>
      </w:r>
      <w:proofErr w:type="spellStart"/>
      <w:r w:rsidRPr="00F72269">
        <w:rPr>
          <w:rFonts w:ascii="Times New Roman" w:hAnsi="Times New Roman" w:cs="Times New Roman"/>
          <w:i/>
          <w:iCs/>
          <w:sz w:val="24"/>
          <w:szCs w:val="24"/>
          <w:lang w:val="en"/>
        </w:rPr>
        <w:t>sichot</w:t>
      </w:r>
      <w:proofErr w:type="spellEnd"/>
      <w:r w:rsidRPr="00F72269">
        <w:rPr>
          <w:rFonts w:ascii="Times New Roman" w:hAnsi="Times New Roman" w:cs="Times New Roman"/>
          <w:sz w:val="24"/>
          <w:szCs w:val="24"/>
          <w:lang w:val="en"/>
        </w:rPr>
        <w:t xml:space="preserve"> (“discourses”), are defined as types of “</w:t>
      </w:r>
      <w:commentRangeStart w:id="13"/>
      <w:proofErr w:type="spellStart"/>
      <w:r w:rsidRPr="00F72269">
        <w:rPr>
          <w:rFonts w:ascii="Times New Roman" w:hAnsi="Times New Roman" w:cs="Times New Roman"/>
          <w:i/>
          <w:iCs/>
          <w:sz w:val="24"/>
          <w:szCs w:val="24"/>
          <w:lang w:val="en"/>
        </w:rPr>
        <w:t>haggadot</w:t>
      </w:r>
      <w:commentRangeEnd w:id="13"/>
      <w:proofErr w:type="spellEnd"/>
      <w:r w:rsidRPr="00F72269">
        <w:rPr>
          <w:rFonts w:ascii="Times New Roman" w:hAnsi="Times New Roman" w:cs="Times New Roman"/>
          <w:sz w:val="24"/>
          <w:szCs w:val="24"/>
          <w:lang w:val="en"/>
        </w:rPr>
        <w:commentReference w:id="13"/>
      </w:r>
      <w:r w:rsidRPr="00F72269">
        <w:rPr>
          <w:rFonts w:ascii="Times New Roman" w:hAnsi="Times New Roman" w:cs="Times New Roman"/>
          <w:sz w:val="24"/>
          <w:szCs w:val="24"/>
          <w:lang w:val="en"/>
        </w:rPr>
        <w:t xml:space="preserve">.” The category of traditions is defined as one of historical stories told not to document past events, but to imprint them in the national consciousness: “We are to seek in the </w:t>
      </w:r>
      <w:proofErr w:type="spellStart"/>
      <w:r w:rsidRPr="00F72269">
        <w:rPr>
          <w:rFonts w:ascii="Times New Roman" w:hAnsi="Times New Roman" w:cs="Times New Roman"/>
          <w:i/>
          <w:iCs/>
          <w:sz w:val="24"/>
          <w:szCs w:val="24"/>
          <w:lang w:val="en"/>
        </w:rPr>
        <w:t>shemu’ot</w:t>
      </w:r>
      <w:proofErr w:type="spellEnd"/>
      <w:r w:rsidRPr="00F72269">
        <w:rPr>
          <w:rFonts w:ascii="Times New Roman" w:hAnsi="Times New Roman" w:cs="Times New Roman"/>
          <w:sz w:val="24"/>
          <w:szCs w:val="24"/>
          <w:lang w:val="en"/>
        </w:rPr>
        <w:t xml:space="preserve"> not the reality of the event, but the impression that the event made on the soul of the nation, whose feelings are greater than its knowledge.”</w:t>
      </w:r>
      <w:r w:rsidRPr="00F72269">
        <w:rPr>
          <w:rFonts w:ascii="Times New Roman" w:hAnsi="Times New Roman" w:cs="Times New Roman"/>
          <w:sz w:val="24"/>
          <w:szCs w:val="24"/>
          <w:vertAlign w:val="superscript"/>
          <w:lang w:val="en"/>
        </w:rPr>
        <w:footnoteReference w:id="22"/>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i/>
          <w:iCs/>
          <w:sz w:val="24"/>
          <w:szCs w:val="24"/>
          <w:lang w:val="en"/>
        </w:rPr>
        <w:t>Sichot</w:t>
      </w:r>
      <w:proofErr w:type="spellEnd"/>
      <w:r w:rsidRPr="00F72269">
        <w:rPr>
          <w:rFonts w:ascii="Times New Roman" w:hAnsi="Times New Roman" w:cs="Times New Roman"/>
          <w:sz w:val="24"/>
          <w:szCs w:val="24"/>
          <w:lang w:val="en"/>
        </w:rPr>
        <w:t xml:space="preserve"> are f</w:t>
      </w:r>
      <w:commentRangeStart w:id="14"/>
      <w:r w:rsidRPr="00F72269">
        <w:rPr>
          <w:rFonts w:ascii="Times New Roman" w:hAnsi="Times New Roman" w:cs="Times New Roman"/>
          <w:sz w:val="24"/>
          <w:szCs w:val="24"/>
          <w:lang w:val="en"/>
        </w:rPr>
        <w:t xml:space="preserve">olk stories </w:t>
      </w:r>
      <w:commentRangeEnd w:id="14"/>
      <w:r w:rsidRPr="00F72269">
        <w:rPr>
          <w:rFonts w:ascii="Times New Roman" w:hAnsi="Times New Roman" w:cs="Times New Roman"/>
          <w:sz w:val="24"/>
          <w:szCs w:val="24"/>
          <w:lang w:val="en"/>
        </w:rPr>
        <w:commentReference w:id="14"/>
      </w:r>
      <w:r w:rsidRPr="00F72269">
        <w:rPr>
          <w:rFonts w:ascii="Times New Roman" w:hAnsi="Times New Roman" w:cs="Times New Roman"/>
          <w:sz w:val="24"/>
          <w:szCs w:val="24"/>
          <w:lang w:val="en"/>
        </w:rPr>
        <w:t xml:space="preserve">that give expression to the authentic values and aspirations of the people. In practice, only the second and the third subgenre are represented in the book.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establishes a parallel between </w:t>
      </w:r>
      <w:commentRangeStart w:id="15"/>
      <w:r w:rsidRPr="00F72269">
        <w:rPr>
          <w:rFonts w:ascii="Times New Roman" w:hAnsi="Times New Roman" w:cs="Times New Roman"/>
          <w:sz w:val="24"/>
          <w:szCs w:val="24"/>
          <w:lang w:val="en"/>
        </w:rPr>
        <w:t>the collection of folklore assembled by the brothers Grimm and those legends contained in the Talmud</w:t>
      </w:r>
      <w:commentRangeEnd w:id="15"/>
      <w:r w:rsidRPr="00F72269">
        <w:rPr>
          <w:rFonts w:ascii="Times New Roman" w:hAnsi="Times New Roman" w:cs="Times New Roman"/>
          <w:sz w:val="24"/>
          <w:szCs w:val="24"/>
          <w:lang w:val="en"/>
        </w:rPr>
        <w:commentReference w:id="15"/>
      </w:r>
      <w:r w:rsidRPr="00F72269">
        <w:rPr>
          <w:rFonts w:ascii="Times New Roman" w:hAnsi="Times New Roman" w:cs="Times New Roman"/>
          <w:sz w:val="24"/>
          <w:szCs w:val="24"/>
          <w:lang w:val="en"/>
        </w:rPr>
        <w:t>, which he views as a national possession of the highest order, and laments the fact that Jews scorn those legends and their redactors even as the Germans acknowledge an endless debt of gratitude to the Grimm brothers for their work.</w:t>
      </w:r>
    </w:p>
    <w:p w14:paraId="5ABDA1A3"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Among the goals that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set for himself was to strengthen the national consciousness of the Jewish people and their love for the Land of Israel. Most of the legends included in the anthology are set in the Land of Israel. Even in those that transpire elsewhere, such as the story of </w:t>
      </w:r>
      <w:proofErr w:type="spellStart"/>
      <w:r w:rsidRPr="00F72269">
        <w:rPr>
          <w:rFonts w:ascii="Times New Roman" w:hAnsi="Times New Roman" w:cs="Times New Roman"/>
          <w:sz w:val="24"/>
          <w:szCs w:val="24"/>
          <w:lang w:val="en"/>
        </w:rPr>
        <w:t>Nachum</w:t>
      </w:r>
      <w:proofErr w:type="spellEnd"/>
      <w:r w:rsidRPr="00F72269">
        <w:rPr>
          <w:rFonts w:ascii="Times New Roman" w:hAnsi="Times New Roman" w:cs="Times New Roman"/>
          <w:sz w:val="24"/>
          <w:szCs w:val="24"/>
          <w:lang w:val="en"/>
        </w:rPr>
        <w:t xml:space="preserve"> of </w:t>
      </w:r>
      <w:proofErr w:type="spellStart"/>
      <w:r w:rsidRPr="00F72269">
        <w:rPr>
          <w:rFonts w:ascii="Times New Roman" w:hAnsi="Times New Roman" w:cs="Times New Roman"/>
          <w:sz w:val="24"/>
          <w:szCs w:val="24"/>
          <w:lang w:val="en"/>
        </w:rPr>
        <w:t>Gimzo</w:t>
      </w:r>
      <w:proofErr w:type="spellEnd"/>
      <w:r w:rsidRPr="00F72269">
        <w:rPr>
          <w:rFonts w:ascii="Times New Roman" w:hAnsi="Times New Roman" w:cs="Times New Roman"/>
          <w:sz w:val="24"/>
          <w:szCs w:val="24"/>
          <w:lang w:val="en"/>
        </w:rPr>
        <w:t xml:space="preserve">, the protagonist hails from the Land of Israel and has been sent by its inhabitants on a mission to the seat of power in Greece or Rome. The historical periods in which the stories take place range from the time of the Patriarchs to those of David and Solomon and the era of the Second Temple and the Mishnah, comprising what </w:t>
      </w:r>
      <w:proofErr w:type="spellStart"/>
      <w:r w:rsidRPr="00F72269">
        <w:rPr>
          <w:rFonts w:ascii="Times New Roman" w:hAnsi="Times New Roman" w:cs="Times New Roman"/>
          <w:sz w:val="24"/>
          <w:szCs w:val="24"/>
          <w:lang w:val="en"/>
        </w:rPr>
        <w:t>Yaffah</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Berlovitz</w:t>
      </w:r>
      <w:proofErr w:type="spellEnd"/>
      <w:r w:rsidRPr="00F72269">
        <w:rPr>
          <w:rFonts w:ascii="Times New Roman" w:hAnsi="Times New Roman" w:cs="Times New Roman"/>
          <w:sz w:val="24"/>
          <w:szCs w:val="24"/>
          <w:lang w:val="en"/>
        </w:rPr>
        <w:t xml:space="preserve"> defines as the Time of the Land of Israel: the period stretching from the Patriarchal Age to the completion of the Mishnah, in which the people of Israel lived in the Land of Israel except when exiled to Egypt and later Babylonia.</w:t>
      </w:r>
      <w:r w:rsidRPr="00F72269">
        <w:rPr>
          <w:rFonts w:ascii="Times New Roman" w:hAnsi="Times New Roman" w:cs="Times New Roman"/>
          <w:sz w:val="20"/>
          <w:szCs w:val="24"/>
          <w:vertAlign w:val="superscript"/>
          <w:lang w:val="en"/>
        </w:rPr>
        <w:footnoteReference w:id="23"/>
      </w:r>
      <w:r w:rsidRPr="00F72269">
        <w:rPr>
          <w:rFonts w:ascii="Times New Roman" w:hAnsi="Times New Roman" w:cs="Times New Roman"/>
          <w:sz w:val="24"/>
          <w:szCs w:val="24"/>
          <w:lang w:val="en"/>
        </w:rPr>
        <w:t xml:space="preserve"> A second goal of the work is to emphasize the i</w:t>
      </w:r>
      <w:commentRangeStart w:id="16"/>
      <w:r w:rsidRPr="00F72269">
        <w:rPr>
          <w:rFonts w:ascii="Times New Roman" w:hAnsi="Times New Roman" w:cs="Times New Roman"/>
          <w:sz w:val="24"/>
          <w:szCs w:val="24"/>
          <w:lang w:val="en"/>
        </w:rPr>
        <w:t xml:space="preserve">ntellectual </w:t>
      </w:r>
      <w:commentRangeEnd w:id="16"/>
      <w:r w:rsidRPr="00F72269">
        <w:rPr>
          <w:rFonts w:ascii="Times New Roman" w:hAnsi="Times New Roman" w:cs="Times New Roman"/>
          <w:sz w:val="24"/>
          <w:szCs w:val="24"/>
          <w:lang w:val="en"/>
        </w:rPr>
        <w:commentReference w:id="16"/>
      </w:r>
      <w:r w:rsidRPr="00F72269">
        <w:rPr>
          <w:rFonts w:ascii="Times New Roman" w:hAnsi="Times New Roman" w:cs="Times New Roman"/>
          <w:sz w:val="24"/>
          <w:szCs w:val="24"/>
          <w:lang w:val="en"/>
        </w:rPr>
        <w:t xml:space="preserve">and ethical superiority of the Torah and Jewish scholars over foreign cultures. Many of the legends implicitly portray clashes of ideology between Judaism and the beliefs and views of the Greeks or Romans, and several </w:t>
      </w:r>
      <w:r w:rsidRPr="00F72269">
        <w:rPr>
          <w:rFonts w:ascii="Times New Roman" w:hAnsi="Times New Roman" w:cs="Times New Roman"/>
          <w:sz w:val="24"/>
          <w:szCs w:val="24"/>
          <w:lang w:val="en"/>
        </w:rPr>
        <w:lastRenderedPageBreak/>
        <w:t>include explicit debates between Jewish and gentile scholars.</w:t>
      </w:r>
      <w:r w:rsidRPr="00F72269">
        <w:rPr>
          <w:rFonts w:ascii="Times New Roman" w:hAnsi="Times New Roman" w:cs="Times New Roman"/>
          <w:sz w:val="20"/>
          <w:szCs w:val="24"/>
          <w:vertAlign w:val="superscript"/>
          <w:lang w:val="en"/>
        </w:rPr>
        <w:footnoteReference w:id="24"/>
      </w:r>
      <w:commentRangeStart w:id="17"/>
      <w:r w:rsidRPr="00F72269">
        <w:rPr>
          <w:rFonts w:ascii="Times New Roman" w:hAnsi="Times New Roman" w:cs="Times New Roman"/>
          <w:sz w:val="24"/>
          <w:szCs w:val="24"/>
          <w:lang w:val="en"/>
        </w:rPr>
        <w:t xml:space="preserve"> </w:t>
      </w:r>
      <w:commentRangeEnd w:id="17"/>
      <w:r w:rsidRPr="00F72269">
        <w:rPr>
          <w:rFonts w:ascii="Times New Roman" w:hAnsi="Times New Roman" w:cs="Times New Roman"/>
          <w:sz w:val="24"/>
          <w:szCs w:val="24"/>
          <w:lang w:val="en"/>
        </w:rPr>
        <w:commentReference w:id="17"/>
      </w:r>
      <w:r w:rsidRPr="00F72269">
        <w:rPr>
          <w:rFonts w:ascii="Times New Roman" w:hAnsi="Times New Roman" w:cs="Times New Roman"/>
          <w:sz w:val="24"/>
          <w:szCs w:val="24"/>
          <w:lang w:val="en"/>
        </w:rPr>
        <w:t>In a September 1886 letter to M</w:t>
      </w:r>
      <w:commentRangeStart w:id="18"/>
      <w:r w:rsidRPr="00F72269">
        <w:rPr>
          <w:rFonts w:ascii="Times New Roman" w:hAnsi="Times New Roman" w:cs="Times New Roman"/>
          <w:sz w:val="24"/>
          <w:szCs w:val="24"/>
          <w:lang w:val="en"/>
        </w:rPr>
        <w:t xml:space="preserve">ichel </w:t>
      </w:r>
      <w:commentRangeEnd w:id="18"/>
      <w:r w:rsidRPr="00F72269">
        <w:rPr>
          <w:rFonts w:ascii="Times New Roman" w:hAnsi="Times New Roman" w:cs="Times New Roman"/>
          <w:sz w:val="24"/>
          <w:szCs w:val="24"/>
          <w:lang w:val="en"/>
        </w:rPr>
        <w:commentReference w:id="18"/>
      </w:r>
      <w:r w:rsidRPr="00F72269">
        <w:rPr>
          <w:rFonts w:ascii="Times New Roman" w:hAnsi="Times New Roman" w:cs="Times New Roman"/>
          <w:sz w:val="24"/>
          <w:szCs w:val="24"/>
          <w:lang w:val="en"/>
        </w:rPr>
        <w:t xml:space="preserve">Erlanger that preceded the publication of the book by some months,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revealed yet another aim of the anthology: “to enrich and entertain schoolchildren during those times when they are not occupied in the schoolhouse, and my brothers the simple farmers on Sabbaths and festival days, and to impart to them fear of the Lord, affection for things sacred, love for their people and their land, and love of work and assiduity.”</w:t>
      </w:r>
      <w:r w:rsidRPr="00F72269">
        <w:rPr>
          <w:rFonts w:ascii="Times New Roman" w:hAnsi="Times New Roman" w:cs="Times New Roman"/>
          <w:sz w:val="24"/>
          <w:szCs w:val="24"/>
          <w:vertAlign w:val="superscript"/>
          <w:lang w:val="en"/>
        </w:rPr>
        <w:footnoteReference w:id="25"/>
      </w:r>
    </w:p>
    <w:p w14:paraId="37EEC22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 novelty at the time, this cultural and national commentary on rabbinic legend exercised considerable influence on the way in which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conceived of that corpus and on </w:t>
      </w:r>
      <w:r w:rsidRPr="00F72269">
        <w:rPr>
          <w:rFonts w:ascii="Times New Roman" w:hAnsi="Times New Roman" w:cs="Times New Roman"/>
          <w:sz w:val="24"/>
          <w:szCs w:val="24"/>
          <w:rtl/>
        </w:rPr>
        <w:t>ספר האגדה</w:t>
      </w:r>
      <w:r w:rsidRPr="00F72269">
        <w:rPr>
          <w:rFonts w:ascii="Times New Roman" w:hAnsi="Times New Roman" w:cs="Times New Roman"/>
          <w:sz w:val="24"/>
          <w:szCs w:val="24"/>
          <w:lang w:val="en"/>
        </w:rPr>
        <w:t xml:space="preserve">, the opus he produced together with </w:t>
      </w:r>
      <w:proofErr w:type="spellStart"/>
      <w:r w:rsidRPr="00F72269">
        <w:rPr>
          <w:rFonts w:ascii="Times New Roman" w:hAnsi="Times New Roman" w:cs="Times New Roman"/>
          <w:sz w:val="24"/>
          <w:szCs w:val="24"/>
          <w:lang w:val="en"/>
        </w:rPr>
        <w:t>Rawnitzki</w:t>
      </w:r>
      <w:proofErr w:type="spellEnd"/>
      <w:r w:rsidRPr="00F72269">
        <w:rPr>
          <w:rFonts w:ascii="Times New Roman" w:hAnsi="Times New Roman" w:cs="Times New Roman"/>
          <w:sz w:val="24"/>
          <w:szCs w:val="24"/>
          <w:lang w:val="en"/>
        </w:rPr>
        <w:t xml:space="preserve"> that stemmed from that conception.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sz w:val="24"/>
          <w:szCs w:val="24"/>
          <w:lang w:val="en"/>
        </w:rPr>
        <w:t>Rawnitzki</w:t>
      </w:r>
      <w:proofErr w:type="spellEnd"/>
      <w:r w:rsidRPr="00F72269">
        <w:rPr>
          <w:rFonts w:ascii="Times New Roman" w:hAnsi="Times New Roman" w:cs="Times New Roman"/>
          <w:sz w:val="24"/>
          <w:szCs w:val="24"/>
          <w:lang w:val="en"/>
        </w:rPr>
        <w:t xml:space="preserve"> belonged to the school of Zionism founded by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their worked was deeply influenced by his thinking. They strove to </w:t>
      </w:r>
      <w:proofErr w:type="spellStart"/>
      <w:r w:rsidRPr="00F72269">
        <w:rPr>
          <w:rFonts w:ascii="Times New Roman" w:hAnsi="Times New Roman" w:cs="Times New Roman"/>
          <w:sz w:val="24"/>
          <w:szCs w:val="24"/>
          <w:lang w:val="en"/>
        </w:rPr>
        <w:t>recanonize</w:t>
      </w:r>
      <w:proofErr w:type="spellEnd"/>
      <w:r w:rsidRPr="00F72269">
        <w:rPr>
          <w:rFonts w:ascii="Times New Roman" w:hAnsi="Times New Roman" w:cs="Times New Roman"/>
          <w:sz w:val="24"/>
          <w:szCs w:val="24"/>
          <w:lang w:val="en"/>
        </w:rPr>
        <w:t xml:space="preserve"> the mainly literary</w:t>
      </w:r>
      <w:commentRangeStart w:id="19"/>
      <w:r w:rsidRPr="00F72269">
        <w:rPr>
          <w:rFonts w:ascii="Times New Roman" w:hAnsi="Times New Roman" w:cs="Times New Roman"/>
          <w:sz w:val="24"/>
          <w:szCs w:val="24"/>
          <w:lang w:val="en"/>
        </w:rPr>
        <w:t>-</w:t>
      </w:r>
      <w:commentRangeEnd w:id="19"/>
      <w:r w:rsidRPr="00F72269">
        <w:rPr>
          <w:rFonts w:ascii="Times New Roman" w:hAnsi="Times New Roman" w:cs="Times New Roman"/>
          <w:sz w:val="24"/>
          <w:szCs w:val="24"/>
          <w:lang w:val="en"/>
        </w:rPr>
        <w:commentReference w:id="19"/>
      </w:r>
      <w:r w:rsidRPr="00F72269">
        <w:rPr>
          <w:rFonts w:ascii="Times New Roman" w:hAnsi="Times New Roman" w:cs="Times New Roman"/>
          <w:sz w:val="24"/>
          <w:szCs w:val="24"/>
          <w:lang w:val="en"/>
        </w:rPr>
        <w:t xml:space="preserve">historical sources of Hebrew culture, and </w:t>
      </w:r>
      <w:r w:rsidRPr="00F72269">
        <w:rPr>
          <w:rFonts w:ascii="Times New Roman" w:hAnsi="Times New Roman" w:cs="Times New Roman"/>
          <w:sz w:val="24"/>
          <w:szCs w:val="24"/>
          <w:rtl/>
        </w:rPr>
        <w:t>ספר האגדה</w:t>
      </w:r>
      <w:r w:rsidRPr="00F72269">
        <w:rPr>
          <w:rFonts w:ascii="Times New Roman" w:hAnsi="Times New Roman" w:cs="Times New Roman"/>
          <w:sz w:val="24"/>
          <w:szCs w:val="24"/>
          <w:lang w:val="en"/>
        </w:rPr>
        <w:t xml:space="preserve">, which reflects the myths and national values shaped by the authors of </w:t>
      </w:r>
      <w:proofErr w:type="spellStart"/>
      <w:r w:rsidRPr="00F72269">
        <w:rPr>
          <w:rFonts w:ascii="Times New Roman" w:hAnsi="Times New Roman" w:cs="Times New Roman"/>
          <w:sz w:val="24"/>
          <w:szCs w:val="24"/>
          <w:lang w:val="en"/>
        </w:rPr>
        <w:t>aggadic</w:t>
      </w:r>
      <w:proofErr w:type="spellEnd"/>
      <w:r w:rsidRPr="00F72269">
        <w:rPr>
          <w:rFonts w:ascii="Times New Roman" w:hAnsi="Times New Roman" w:cs="Times New Roman"/>
          <w:sz w:val="24"/>
          <w:szCs w:val="24"/>
          <w:lang w:val="en"/>
        </w:rPr>
        <w:t xml:space="preserve"> literature, was a critical part of the fruits of their labor.</w:t>
      </w:r>
      <w:r w:rsidRPr="00F72269">
        <w:rPr>
          <w:rFonts w:ascii="Times New Roman" w:hAnsi="Times New Roman" w:cs="Times New Roman"/>
          <w:sz w:val="24"/>
          <w:szCs w:val="24"/>
          <w:vertAlign w:val="superscript"/>
          <w:lang w:val="en"/>
        </w:rPr>
        <w:footnoteReference w:id="26"/>
      </w:r>
      <w:r w:rsidRPr="00F72269">
        <w:rPr>
          <w:rFonts w:ascii="Times New Roman" w:hAnsi="Times New Roman" w:cs="Times New Roman"/>
          <w:sz w:val="24"/>
          <w:szCs w:val="24"/>
          <w:lang w:val="en"/>
        </w:rPr>
        <w:t xml:space="preserve"> Unlike them,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never presumed to create a new national literary canon, but instead worked to demonstrate the hidden potential of the genre.</w:t>
      </w:r>
    </w:p>
    <w:p w14:paraId="5D9C41FD" w14:textId="77777777" w:rsidR="002E4A24" w:rsidRPr="00F72269" w:rsidRDefault="002E4A24" w:rsidP="005868B1">
      <w:pPr>
        <w:bidi w:val="0"/>
        <w:spacing w:afterLines="120" w:after="288" w:line="360" w:lineRule="auto"/>
        <w:rPr>
          <w:rFonts w:ascii="Times New Roman" w:hAnsi="Times New Roman" w:cs="Times New Roman"/>
          <w:sz w:val="24"/>
          <w:szCs w:val="24"/>
          <w:rtl/>
        </w:rPr>
      </w:pPr>
    </w:p>
    <w:p w14:paraId="4E9C7A99"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r w:rsidRPr="00F72269">
        <w:rPr>
          <w:rFonts w:ascii="Times New Roman" w:hAnsi="Times New Roman" w:cs="Times New Roman"/>
          <w:sz w:val="24"/>
          <w:szCs w:val="24"/>
          <w:u w:val="single"/>
          <w:lang w:val="en"/>
        </w:rPr>
        <w:t>Educational Pursuits in the Land of Israel</w:t>
      </w:r>
    </w:p>
    <w:p w14:paraId="64182ACD"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5646 (1885/1886),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reached a decision to migrate to the Land of Israel and began the necessary preparations. His expectations were great, and his plans bespoke a horizon of not a few years. He saw himself restoring authentic Hebrew culture to the Land of Israel after many long years of exile, as he wrote in a friendly letter to scholar Albert </w:t>
      </w:r>
      <w:proofErr w:type="spellStart"/>
      <w:r w:rsidRPr="00F72269">
        <w:rPr>
          <w:rFonts w:ascii="Times New Roman" w:hAnsi="Times New Roman" w:cs="Times New Roman"/>
          <w:sz w:val="24"/>
          <w:szCs w:val="24"/>
          <w:lang w:val="en"/>
        </w:rPr>
        <w:t>Harkavy</w:t>
      </w:r>
      <w:proofErr w:type="spellEnd"/>
      <w:r w:rsidRPr="00F72269">
        <w:rPr>
          <w:rFonts w:ascii="Times New Roman" w:hAnsi="Times New Roman" w:cs="Times New Roman"/>
          <w:sz w:val="24"/>
          <w:szCs w:val="24"/>
          <w:lang w:val="en"/>
        </w:rPr>
        <w:t>:</w:t>
      </w:r>
    </w:p>
    <w:p w14:paraId="0E2EF7E8" w14:textId="77777777" w:rsidR="002E4A24" w:rsidRPr="00F72269" w:rsidRDefault="002E4A24" w:rsidP="005868B1">
      <w:pPr>
        <w:bidi w:val="0"/>
        <w:spacing w:afterLines="120" w:after="288" w:line="360" w:lineRule="auto"/>
        <w:ind w:left="748"/>
        <w:rPr>
          <w:rFonts w:ascii="Times New Roman" w:hAnsi="Times New Roman" w:cs="Times New Roman"/>
          <w:sz w:val="24"/>
          <w:szCs w:val="24"/>
          <w:rtl/>
        </w:rPr>
      </w:pPr>
      <w:r w:rsidRPr="00F72269">
        <w:rPr>
          <w:rFonts w:ascii="Times New Roman" w:hAnsi="Times New Roman" w:cs="Times New Roman"/>
          <w:sz w:val="24"/>
          <w:szCs w:val="24"/>
          <w:lang w:val="en"/>
        </w:rPr>
        <w:t xml:space="preserve">This creed, that of the greatness of our homeland and the glory of our Torah, is the absolute treasure that is hidden away </w:t>
      </w:r>
      <w:commentRangeStart w:id="20"/>
      <w:r w:rsidRPr="00F72269">
        <w:rPr>
          <w:rFonts w:ascii="Times New Roman" w:hAnsi="Times New Roman" w:cs="Times New Roman"/>
          <w:sz w:val="24"/>
          <w:szCs w:val="24"/>
          <w:lang w:val="en"/>
        </w:rPr>
        <w:t>for</w:t>
      </w:r>
      <w:commentRangeEnd w:id="20"/>
      <w:r w:rsidRPr="00F72269">
        <w:rPr>
          <w:rFonts w:ascii="Times New Roman" w:hAnsi="Times New Roman" w:cs="Times New Roman"/>
          <w:sz w:val="24"/>
          <w:szCs w:val="24"/>
          <w:lang w:val="en"/>
        </w:rPr>
        <w:commentReference w:id="20"/>
      </w:r>
      <w:r w:rsidRPr="00F72269">
        <w:rPr>
          <w:rFonts w:ascii="Times New Roman" w:hAnsi="Times New Roman" w:cs="Times New Roman"/>
          <w:sz w:val="24"/>
          <w:szCs w:val="24"/>
          <w:lang w:val="en"/>
        </w:rPr>
        <w:t xml:space="preserve"> the Yishuv, and no man yet has </w:t>
      </w:r>
      <w:r w:rsidRPr="00F72269">
        <w:rPr>
          <w:rFonts w:ascii="Times New Roman" w:hAnsi="Times New Roman" w:cs="Times New Roman"/>
          <w:sz w:val="24"/>
          <w:szCs w:val="24"/>
          <w:lang w:val="en"/>
        </w:rPr>
        <w:lastRenderedPageBreak/>
        <w:t xml:space="preserve">discovered this treasure. All my days I have thirsted, wondering when I would reach this point, when I, insufficient as I am, would be able to make my meager contribution to cultivate Hebrew culture pure and unadulterated by all the dross of Europe but arranged in the European manner, among those settling the estates of the </w:t>
      </w:r>
      <w:proofErr w:type="spellStart"/>
      <w:r w:rsidRPr="00F72269">
        <w:rPr>
          <w:rFonts w:ascii="Times New Roman" w:hAnsi="Times New Roman" w:cs="Times New Roman"/>
          <w:sz w:val="24"/>
          <w:szCs w:val="24"/>
          <w:lang w:val="en"/>
        </w:rPr>
        <w:t>Chovevei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settlers I see as a foundation stone from which the nation will be established when the Lord returns the captivity of His people.</w:t>
      </w:r>
      <w:r w:rsidRPr="00F72269">
        <w:rPr>
          <w:rFonts w:ascii="Times New Roman" w:hAnsi="Times New Roman" w:cs="Times New Roman"/>
          <w:sz w:val="20"/>
          <w:szCs w:val="24"/>
          <w:vertAlign w:val="superscript"/>
          <w:lang w:val="en"/>
        </w:rPr>
        <w:footnoteReference w:id="27"/>
      </w:r>
    </w:p>
    <w:p w14:paraId="3AE9354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Explicit in these lines is the prominent role that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planned for himself as the rejuvenator of authentic Hebrew culture in a renewed Jewish country, an end that he intended to accomplish, inter alia, by carefully winnowing the cultural influence of Europe, discarding the chaff to arrive at the desired product. He identifies the </w:t>
      </w:r>
      <w:proofErr w:type="spellStart"/>
      <w:r w:rsidRPr="00F72269">
        <w:rPr>
          <w:rFonts w:ascii="Times New Roman" w:hAnsi="Times New Roman" w:cs="Times New Roman"/>
          <w:sz w:val="24"/>
          <w:szCs w:val="24"/>
          <w:lang w:val="en"/>
        </w:rPr>
        <w:t>Chovevei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who had realized the Zionist idea by settling in the Land of Israel, as a vehicle for this cultural renaissance. From this point onward, this sense of destiny accompanied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throughout his life.</w:t>
      </w:r>
    </w:p>
    <w:p w14:paraId="1FAEC9C1"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the spring of 1887, he moved with his family to the Land of Israel, where they settled in </w:t>
      </w:r>
      <w:proofErr w:type="spellStart"/>
      <w:r w:rsidRPr="00F72269">
        <w:rPr>
          <w:rFonts w:ascii="Times New Roman" w:hAnsi="Times New Roman" w:cs="Times New Roman"/>
          <w:sz w:val="24"/>
          <w:szCs w:val="24"/>
          <w:lang w:val="en"/>
        </w:rPr>
        <w:t>Yehud</w:t>
      </w:r>
      <w:proofErr w:type="spellEnd"/>
      <w:r w:rsidRPr="00F72269">
        <w:rPr>
          <w:rFonts w:ascii="Times New Roman" w:hAnsi="Times New Roman" w:cs="Times New Roman"/>
          <w:sz w:val="24"/>
          <w:szCs w:val="24"/>
          <w:lang w:val="en"/>
        </w:rPr>
        <w:t xml:space="preserve">, near </w:t>
      </w:r>
      <w:proofErr w:type="spellStart"/>
      <w:r w:rsidRPr="00F72269">
        <w:rPr>
          <w:rFonts w:ascii="Times New Roman" w:hAnsi="Times New Roman" w:cs="Times New Roman"/>
          <w:sz w:val="24"/>
          <w:szCs w:val="24"/>
          <w:lang w:val="en"/>
        </w:rPr>
        <w:t>Petach</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Tikvah</w:t>
      </w:r>
      <w:proofErr w:type="spellEnd"/>
      <w:r w:rsidRPr="00F72269">
        <w:rPr>
          <w:rFonts w:ascii="Times New Roman" w:hAnsi="Times New Roman" w:cs="Times New Roman"/>
          <w:sz w:val="24"/>
          <w:szCs w:val="24"/>
          <w:lang w:val="en"/>
        </w:rPr>
        <w:t>. His first pursuit after arriving was in the field of education. At the time, educational institutions in the new agricultural settlements were little more sophisticated than the traditional cheder, augmented by Hebrew and French studies but lacking a formal curriculum.</w:t>
      </w:r>
      <w:r w:rsidRPr="00F72269">
        <w:rPr>
          <w:rFonts w:ascii="Times New Roman" w:hAnsi="Times New Roman" w:cs="Times New Roman"/>
          <w:sz w:val="24"/>
          <w:szCs w:val="24"/>
          <w:vertAlign w:val="superscript"/>
          <w:lang w:val="en"/>
        </w:rPr>
        <w:footnoteReference w:id="28"/>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in search of livelihood, wrote to Baron Edmond de Rothschild and asked to be installed as an educator or superintendent of schools in one of the </w:t>
      </w:r>
      <w:proofErr w:type="spellStart"/>
      <w:r w:rsidRPr="00F72269">
        <w:rPr>
          <w:rFonts w:ascii="Times New Roman" w:hAnsi="Times New Roman" w:cs="Times New Roman"/>
          <w:sz w:val="24"/>
          <w:szCs w:val="24"/>
          <w:lang w:val="en"/>
        </w:rPr>
        <w:t>moshavot</w:t>
      </w:r>
      <w:proofErr w:type="spellEnd"/>
      <w:r w:rsidRPr="00F72269">
        <w:rPr>
          <w:rFonts w:ascii="Times New Roman" w:hAnsi="Times New Roman" w:cs="Times New Roman"/>
          <w:sz w:val="24"/>
          <w:szCs w:val="24"/>
          <w:lang w:val="en"/>
        </w:rPr>
        <w:t xml:space="preserve">, detailing his educational doctrine and describing a comprehensive new curriculum that would suit the novel reality of observant Jews engaged in the agricultural development of the Land of Israel.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later published his plan in German in an 1888 issue of </w:t>
      </w:r>
      <w:proofErr w:type="spellStart"/>
      <w:r w:rsidRPr="00F72269">
        <w:rPr>
          <w:rFonts w:ascii="Times New Roman" w:hAnsi="Times New Roman" w:cs="Times New Roman"/>
          <w:i/>
          <w:iCs/>
          <w:sz w:val="24"/>
          <w:szCs w:val="24"/>
          <w:lang w:val="en"/>
        </w:rPr>
        <w:t>Jüdische</w:t>
      </w:r>
      <w:proofErr w:type="spellEnd"/>
      <w:r w:rsidRPr="00F72269">
        <w:rPr>
          <w:rFonts w:ascii="Times New Roman" w:hAnsi="Times New Roman" w:cs="Times New Roman"/>
          <w:i/>
          <w:iCs/>
          <w:sz w:val="24"/>
          <w:szCs w:val="24"/>
          <w:lang w:val="en"/>
        </w:rPr>
        <w:t xml:space="preserve"> Presse</w:t>
      </w:r>
      <w:r w:rsidRPr="00F72269">
        <w:rPr>
          <w:rFonts w:ascii="Times New Roman" w:hAnsi="Times New Roman" w:cs="Times New Roman"/>
          <w:sz w:val="24"/>
          <w:szCs w:val="24"/>
          <w:lang w:val="en"/>
        </w:rPr>
        <w:t xml:space="preserve">, and subsequently in Hebrew in 1891 bearing the title </w:t>
      </w:r>
      <w:commentRangeStart w:id="21"/>
      <w:r w:rsidRPr="00F72269">
        <w:rPr>
          <w:rFonts w:ascii="Times New Roman" w:hAnsi="Times New Roman" w:cs="Times New Roman"/>
          <w:sz w:val="24"/>
          <w:szCs w:val="24"/>
          <w:lang w:val="en"/>
        </w:rPr>
        <w:t>“</w:t>
      </w:r>
      <w:r w:rsidRPr="00F72269">
        <w:rPr>
          <w:rFonts w:ascii="Times New Roman" w:hAnsi="Times New Roman" w:cs="Times New Roman"/>
          <w:sz w:val="24"/>
          <w:szCs w:val="24"/>
          <w:rtl/>
        </w:rPr>
        <w:t>על דבר החינוך לילדי האיכרים בארץ ישראל</w:t>
      </w:r>
      <w:r w:rsidRPr="00F72269">
        <w:rPr>
          <w:rFonts w:ascii="Times New Roman" w:hAnsi="Times New Roman" w:cs="Times New Roman"/>
          <w:sz w:val="24"/>
          <w:szCs w:val="24"/>
          <w:lang w:val="en"/>
        </w:rPr>
        <w:t>”</w:t>
      </w:r>
      <w:commentRangeEnd w:id="21"/>
      <w:r w:rsidRPr="00F72269">
        <w:rPr>
          <w:rFonts w:ascii="Times New Roman" w:hAnsi="Times New Roman" w:cs="Times New Roman"/>
          <w:sz w:val="24"/>
          <w:szCs w:val="24"/>
          <w:lang w:val="en"/>
        </w:rPr>
        <w:commentReference w:id="21"/>
      </w:r>
      <w:r w:rsidRPr="00F72269">
        <w:rPr>
          <w:rFonts w:ascii="Times New Roman" w:hAnsi="Times New Roman" w:cs="Times New Roman"/>
          <w:sz w:val="24"/>
          <w:szCs w:val="24"/>
          <w:lang w:val="en"/>
        </w:rPr>
        <w:t xml:space="preserve"> in </w:t>
      </w:r>
      <w:proofErr w:type="spellStart"/>
      <w:r w:rsidRPr="00F72269">
        <w:rPr>
          <w:rFonts w:ascii="Times New Roman" w:hAnsi="Times New Roman" w:cs="Times New Roman"/>
          <w:i/>
          <w:iCs/>
          <w:sz w:val="24"/>
          <w:szCs w:val="24"/>
          <w:lang w:val="en"/>
        </w:rPr>
        <w:t>Ha’aretz</w:t>
      </w:r>
      <w:proofErr w:type="spellEnd"/>
      <w:r w:rsidRPr="00F72269">
        <w:rPr>
          <w:rFonts w:ascii="Times New Roman" w:hAnsi="Times New Roman" w:cs="Times New Roman"/>
          <w:sz w:val="24"/>
          <w:szCs w:val="24"/>
          <w:lang w:val="en"/>
        </w:rPr>
        <w:t xml:space="preserve">, a journal published in Jerusalem under his editorship. In offering his highly innovative plan, which demonstrated a deep understanding of the psyche of the rural Jews of the Yishuv and the many needs of the settlements of the First </w:t>
      </w:r>
      <w:r w:rsidRPr="00F72269">
        <w:rPr>
          <w:rFonts w:ascii="Times New Roman" w:hAnsi="Times New Roman" w:cs="Times New Roman"/>
          <w:sz w:val="24"/>
          <w:szCs w:val="24"/>
          <w:lang w:val="en"/>
        </w:rPr>
        <w:lastRenderedPageBreak/>
        <w:t>Aliyah</w:t>
      </w:r>
      <w:r w:rsidRPr="00F72269">
        <w:rPr>
          <w:rFonts w:ascii="Times New Roman" w:hAnsi="Times New Roman" w:cs="Times New Roman"/>
          <w:sz w:val="24"/>
          <w:szCs w:val="24"/>
          <w:vertAlign w:val="superscript"/>
          <w:lang w:val="en"/>
        </w:rPr>
        <w:footnoteReference w:id="29"/>
      </w:r>
      <w:r w:rsidRPr="00F72269">
        <w:rPr>
          <w:rFonts w:ascii="Times New Roman" w:hAnsi="Times New Roman" w:cs="Times New Roman"/>
          <w:sz w:val="24"/>
          <w:szCs w:val="24"/>
          <w:lang w:val="en"/>
        </w:rPr>
        <w:t xml:space="preserve"> yet was informed by no prior curriculum of the sort,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pioneered the construction of nationalist and religious curricula for the children of the New Yishuv.</w:t>
      </w:r>
    </w:p>
    <w:p w14:paraId="0F7EB17B"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opposed to transplanting the exilic model of Jewish education to the Land of Israel, arguing that for known reasons, it was “limited to the sphere of knowledge and ethics, not the field of activity and utility.”</w:t>
      </w:r>
      <w:r w:rsidRPr="00F72269">
        <w:rPr>
          <w:rFonts w:ascii="Times New Roman" w:hAnsi="Times New Roman" w:cs="Times New Roman"/>
          <w:sz w:val="24"/>
          <w:szCs w:val="24"/>
          <w:vertAlign w:val="superscript"/>
          <w:lang w:val="en"/>
        </w:rPr>
        <w:footnoteReference w:id="30"/>
      </w:r>
      <w:r w:rsidRPr="00F72269">
        <w:rPr>
          <w:rFonts w:ascii="Times New Roman" w:hAnsi="Times New Roman" w:cs="Times New Roman"/>
          <w:sz w:val="24"/>
          <w:szCs w:val="24"/>
          <w:lang w:val="en"/>
        </w:rPr>
        <w:t xml:space="preserve"> In other words, due to the structure of Jewish professions in Europe, which had omitted agriculture and manufacturing, Jewish education there had been strictly academic, with no vocational component, but in the Land of Israel,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argued, at a time of national renaissance, there was need for vocational education, and especially for agronomy, “that favorable gift that is the possession of every nation and language.”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accepted the theory, current in </w:t>
      </w:r>
      <w:proofErr w:type="spellStart"/>
      <w:r w:rsidRPr="00F72269">
        <w:rPr>
          <w:rFonts w:ascii="Times New Roman" w:hAnsi="Times New Roman" w:cs="Times New Roman"/>
          <w:sz w:val="24"/>
          <w:szCs w:val="24"/>
          <w:lang w:val="en"/>
        </w:rPr>
        <w:t>maskilic</w:t>
      </w:r>
      <w:proofErr w:type="spellEnd"/>
      <w:r w:rsidRPr="00F72269">
        <w:rPr>
          <w:rFonts w:ascii="Times New Roman" w:hAnsi="Times New Roman" w:cs="Times New Roman"/>
          <w:sz w:val="24"/>
          <w:szCs w:val="24"/>
          <w:lang w:val="en"/>
        </w:rPr>
        <w:t xml:space="preserve"> circles, that overconcentration in commerce posed an ethical threat to Jews,</w:t>
      </w:r>
      <w:r w:rsidRPr="00F72269">
        <w:rPr>
          <w:rFonts w:ascii="Times New Roman" w:hAnsi="Times New Roman" w:cs="Times New Roman"/>
          <w:sz w:val="24"/>
          <w:szCs w:val="24"/>
          <w:vertAlign w:val="superscript"/>
          <w:lang w:val="en"/>
        </w:rPr>
        <w:footnoteReference w:id="31"/>
      </w:r>
      <w:r w:rsidRPr="00F72269">
        <w:rPr>
          <w:rFonts w:ascii="Times New Roman" w:hAnsi="Times New Roman" w:cs="Times New Roman"/>
          <w:sz w:val="24"/>
          <w:szCs w:val="24"/>
          <w:lang w:val="en"/>
        </w:rPr>
        <w:t xml:space="preserve"> but he believed that the proposed solution for returning to productive labor, particularly agriculture, has relevance only in the Land of Israel: “Our nation can be cured of this malignant leprosy, </w:t>
      </w:r>
      <w:commentRangeStart w:id="22"/>
      <w:r w:rsidRPr="00F72269">
        <w:rPr>
          <w:rFonts w:ascii="Times New Roman" w:hAnsi="Times New Roman" w:cs="Times New Roman"/>
          <w:sz w:val="24"/>
          <w:szCs w:val="24"/>
          <w:lang w:val="en"/>
        </w:rPr>
        <w:t>the plague of chaos</w:t>
      </w:r>
      <w:commentRangeEnd w:id="22"/>
      <w:r w:rsidRPr="00F72269">
        <w:rPr>
          <w:rFonts w:ascii="Times New Roman" w:hAnsi="Times New Roman" w:cs="Times New Roman"/>
          <w:sz w:val="24"/>
          <w:szCs w:val="24"/>
          <w:lang w:val="en"/>
        </w:rPr>
        <w:commentReference w:id="22"/>
      </w:r>
      <w:r w:rsidRPr="00F72269">
        <w:rPr>
          <w:rFonts w:ascii="Times New Roman" w:hAnsi="Times New Roman" w:cs="Times New Roman"/>
          <w:sz w:val="24"/>
          <w:szCs w:val="24"/>
          <w:lang w:val="en"/>
        </w:rPr>
        <w:t>, only in that place where God will redeem Israel from all its troubles, in the holy land that the Lord swore to its forefathers to give to it.”</w:t>
      </w:r>
      <w:r w:rsidRPr="00F72269">
        <w:rPr>
          <w:rFonts w:ascii="Times New Roman" w:hAnsi="Times New Roman" w:cs="Times New Roman"/>
          <w:sz w:val="24"/>
          <w:szCs w:val="24"/>
          <w:vertAlign w:val="superscript"/>
          <w:lang w:val="en"/>
        </w:rPr>
        <w:footnoteReference w:id="32"/>
      </w:r>
      <w:r w:rsidRPr="00F72269">
        <w:rPr>
          <w:rFonts w:ascii="Times New Roman" w:hAnsi="Times New Roman" w:cs="Times New Roman"/>
          <w:sz w:val="24"/>
          <w:szCs w:val="24"/>
          <w:lang w:val="en"/>
        </w:rPr>
        <w:t xml:space="preserve"> The vocational part of education, according to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had to include agriculture, crafts, and physical education.</w:t>
      </w:r>
    </w:p>
    <w:p w14:paraId="0A6B7049"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also advocated adjusting the theoretical curriculum to include </w:t>
      </w:r>
      <w:proofErr w:type="spellStart"/>
      <w:r w:rsidRPr="00F72269">
        <w:rPr>
          <w:rFonts w:ascii="Times New Roman" w:hAnsi="Times New Roman" w:cs="Times New Roman"/>
          <w:sz w:val="24"/>
          <w:szCs w:val="24"/>
          <w:lang w:val="en"/>
        </w:rPr>
        <w:t>maskilic</w:t>
      </w:r>
      <w:proofErr w:type="spellEnd"/>
      <w:r w:rsidRPr="00F72269">
        <w:rPr>
          <w:rFonts w:ascii="Times New Roman" w:hAnsi="Times New Roman" w:cs="Times New Roman"/>
          <w:sz w:val="24"/>
          <w:szCs w:val="24"/>
          <w:lang w:val="en"/>
        </w:rPr>
        <w:t xml:space="preserve"> and nationalistic values alongside those of traditional Judaism. Foremost would be study of the Torah: “The Torah of God and performance of the commandments must be the mainstay and purpose of the education of the children of our nation.”</w:t>
      </w:r>
      <w:r w:rsidRPr="00F72269">
        <w:rPr>
          <w:rFonts w:ascii="Times New Roman" w:hAnsi="Times New Roman" w:cs="Times New Roman"/>
          <w:sz w:val="24"/>
          <w:szCs w:val="24"/>
          <w:vertAlign w:val="superscript"/>
          <w:lang w:val="en"/>
        </w:rPr>
        <w:footnoteReference w:id="33"/>
      </w:r>
      <w:r w:rsidRPr="00F72269">
        <w:rPr>
          <w:rFonts w:ascii="Times New Roman" w:hAnsi="Times New Roman" w:cs="Times New Roman"/>
          <w:sz w:val="24"/>
          <w:szCs w:val="24"/>
          <w:lang w:val="en"/>
        </w:rPr>
        <w:t xml:space="preserve"> Another area of academic study recommended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listed under the rubric “Love of the Nation and the Land,” included Hebrew, Jewish and general history, and geography of the Land of Israel, all of which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believed would enhance students’ national consciousness, which he described as “the genesis of the settlement of Israel in its land.”</w:t>
      </w:r>
      <w:r w:rsidRPr="00F72269">
        <w:rPr>
          <w:rFonts w:ascii="Times New Roman" w:hAnsi="Times New Roman" w:cs="Times New Roman"/>
          <w:sz w:val="24"/>
          <w:szCs w:val="24"/>
          <w:vertAlign w:val="superscript"/>
          <w:lang w:val="en"/>
        </w:rPr>
        <w:footnoteReference w:id="34"/>
      </w:r>
      <w:r w:rsidRPr="00F72269">
        <w:rPr>
          <w:rFonts w:ascii="Times New Roman" w:hAnsi="Times New Roman" w:cs="Times New Roman"/>
          <w:sz w:val="24"/>
          <w:szCs w:val="24"/>
          <w:lang w:val="en"/>
        </w:rPr>
        <w:t xml:space="preserve"> Fifteen years later,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wrote that the function of the educator would be “slowly to cultivate the heart of the pupil, to pour of his spirit into him, and to make the spirit of the nation a spirit of life in his nostrils to bestir him all the days of his </w:t>
      </w:r>
      <w:r w:rsidRPr="00F72269">
        <w:rPr>
          <w:rFonts w:ascii="Times New Roman" w:hAnsi="Times New Roman" w:cs="Times New Roman"/>
          <w:sz w:val="24"/>
          <w:szCs w:val="24"/>
          <w:lang w:val="en"/>
        </w:rPr>
        <w:lastRenderedPageBreak/>
        <w:t>life.”</w:t>
      </w:r>
      <w:r w:rsidRPr="00F72269">
        <w:rPr>
          <w:rFonts w:ascii="Times New Roman" w:hAnsi="Times New Roman" w:cs="Times New Roman"/>
          <w:sz w:val="24"/>
          <w:szCs w:val="24"/>
          <w:vertAlign w:val="superscript"/>
          <w:lang w:val="en"/>
        </w:rPr>
        <w:footnoteReference w:id="35"/>
      </w:r>
      <w:r w:rsidRPr="00F72269">
        <w:rPr>
          <w:rFonts w:ascii="Times New Roman" w:hAnsi="Times New Roman" w:cs="Times New Roman"/>
          <w:sz w:val="24"/>
          <w:szCs w:val="24"/>
          <w:lang w:val="en"/>
        </w:rPr>
        <w:t xml:space="preserve"> He thus proposed reinstituting holidays celebrated by Jews in the past to mark historical occurrences of national import, such as “Peace Day,” on Av 15; Lag </w:t>
      </w:r>
      <w:proofErr w:type="spellStart"/>
      <w:r w:rsidRPr="00F72269">
        <w:rPr>
          <w:rFonts w:ascii="Times New Roman" w:hAnsi="Times New Roman" w:cs="Times New Roman"/>
          <w:sz w:val="24"/>
          <w:szCs w:val="24"/>
          <w:lang w:val="en"/>
        </w:rPr>
        <w:t>Ba’omer</w:t>
      </w:r>
      <w:proofErr w:type="spellEnd"/>
      <w:r w:rsidRPr="00F72269">
        <w:rPr>
          <w:rFonts w:ascii="Times New Roman" w:hAnsi="Times New Roman" w:cs="Times New Roman"/>
          <w:sz w:val="24"/>
          <w:szCs w:val="24"/>
          <w:lang w:val="en"/>
        </w:rPr>
        <w:t xml:space="preserve">, commemorating “one victory won by the armies of Rabbi </w:t>
      </w:r>
      <w:proofErr w:type="spellStart"/>
      <w:r w:rsidRPr="00F72269">
        <w:rPr>
          <w:rFonts w:ascii="Times New Roman" w:hAnsi="Times New Roman" w:cs="Times New Roman"/>
          <w:sz w:val="24"/>
          <w:szCs w:val="24"/>
          <w:lang w:val="en"/>
        </w:rPr>
        <w:t>Akiva</w:t>
      </w:r>
      <w:proofErr w:type="spellEnd"/>
      <w:r w:rsidRPr="00F72269">
        <w:rPr>
          <w:rFonts w:ascii="Times New Roman" w:hAnsi="Times New Roman" w:cs="Times New Roman"/>
          <w:sz w:val="24"/>
          <w:szCs w:val="24"/>
          <w:lang w:val="en"/>
        </w:rPr>
        <w:t xml:space="preserve"> and Bar </w:t>
      </w:r>
      <w:proofErr w:type="spellStart"/>
      <w:r w:rsidRPr="00F72269">
        <w:rPr>
          <w:rFonts w:ascii="Times New Roman" w:hAnsi="Times New Roman" w:cs="Times New Roman"/>
          <w:sz w:val="24"/>
          <w:szCs w:val="24"/>
          <w:lang w:val="en"/>
        </w:rPr>
        <w:t>Kokheva</w:t>
      </w:r>
      <w:proofErr w:type="spellEnd"/>
      <w:r w:rsidRPr="00F72269">
        <w:rPr>
          <w:rFonts w:ascii="Times New Roman" w:hAnsi="Times New Roman" w:cs="Times New Roman"/>
          <w:sz w:val="24"/>
          <w:szCs w:val="24"/>
          <w:lang w:val="en"/>
        </w:rPr>
        <w:t xml:space="preserve"> against the legions of Rome”; </w:t>
      </w:r>
      <w:proofErr w:type="spellStart"/>
      <w:r w:rsidRPr="00F72269">
        <w:rPr>
          <w:rFonts w:ascii="Times New Roman" w:hAnsi="Times New Roman" w:cs="Times New Roman"/>
          <w:sz w:val="24"/>
          <w:szCs w:val="24"/>
          <w:lang w:val="en"/>
        </w:rPr>
        <w:t>Chanukka</w:t>
      </w:r>
      <w:proofErr w:type="spellEnd"/>
      <w:r w:rsidRPr="00F72269">
        <w:rPr>
          <w:rFonts w:ascii="Times New Roman" w:hAnsi="Times New Roman" w:cs="Times New Roman"/>
          <w:sz w:val="24"/>
          <w:szCs w:val="24"/>
          <w:lang w:val="en"/>
        </w:rPr>
        <w:t xml:space="preserve">, “in memory of the Hasmoneans who ventured forth: Mattathias, Judah, and the warriors”; and Shevat 15 (Tu </w:t>
      </w:r>
      <w:proofErr w:type="spellStart"/>
      <w:r w:rsidRPr="00F72269">
        <w:rPr>
          <w:rFonts w:ascii="Times New Roman" w:hAnsi="Times New Roman" w:cs="Times New Roman"/>
          <w:sz w:val="24"/>
          <w:szCs w:val="24"/>
          <w:lang w:val="en"/>
        </w:rPr>
        <w:t>Bishvat</w:t>
      </w:r>
      <w:proofErr w:type="spellEnd"/>
      <w:r w:rsidRPr="00F72269">
        <w:rPr>
          <w:rFonts w:ascii="Times New Roman" w:hAnsi="Times New Roman" w:cs="Times New Roman"/>
          <w:sz w:val="24"/>
          <w:szCs w:val="24"/>
          <w:lang w:val="en"/>
        </w:rPr>
        <w:t xml:space="preserve">), the new year of trees.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had celebrated Av 15 even in his youth in Warsaw. One of the letters that he sent to Golda during their engagement begins, “Indeed, tomorrow is a festival: a festival for the Lord to rebuild Shiloh as our people dwells in its holy land,” then proceeds to urge her to enumerate her virtues as did the young Israelite women of old as they addressed their suitors: “Young man, raise now your eyes and see what you will select […].”</w:t>
      </w:r>
      <w:r w:rsidRPr="00F72269">
        <w:rPr>
          <w:rFonts w:ascii="Times New Roman" w:hAnsi="Times New Roman" w:cs="Times New Roman"/>
          <w:sz w:val="24"/>
          <w:szCs w:val="24"/>
          <w:vertAlign w:val="superscript"/>
          <w:lang w:val="en"/>
        </w:rPr>
        <w:footnoteReference w:id="36"/>
      </w:r>
      <w:r w:rsidRPr="00F72269">
        <w:rPr>
          <w:rFonts w:ascii="Times New Roman" w:hAnsi="Times New Roman" w:cs="Times New Roman"/>
          <w:sz w:val="24"/>
          <w:szCs w:val="24"/>
          <w:lang w:val="en"/>
        </w:rPr>
        <w:t xml:space="preserve"> The reinstitution of these holidays was to be not only a pedagogical device, but also a key element in the rejuvenation of authentic Hebrew culture. The proposed curriculum also included character development, specifying such virtues as “the glory of labor” and “contempt of superfluity </w:t>
      </w:r>
      <w:commentRangeStart w:id="23"/>
      <w:r w:rsidRPr="00F72269">
        <w:rPr>
          <w:rFonts w:ascii="Times New Roman" w:hAnsi="Times New Roman" w:cs="Times New Roman"/>
          <w:sz w:val="24"/>
          <w:szCs w:val="24"/>
          <w:lang w:val="en"/>
        </w:rPr>
        <w:t>(luxury)</w:t>
      </w:r>
      <w:commentRangeEnd w:id="23"/>
      <w:r w:rsidRPr="00F72269">
        <w:rPr>
          <w:rFonts w:ascii="Times New Roman" w:hAnsi="Times New Roman" w:cs="Times New Roman"/>
          <w:sz w:val="24"/>
          <w:szCs w:val="24"/>
          <w:lang w:val="en"/>
        </w:rPr>
        <w:commentReference w:id="23"/>
      </w:r>
      <w:r w:rsidRPr="00F72269">
        <w:rPr>
          <w:rFonts w:ascii="Times New Roman" w:hAnsi="Times New Roman" w:cs="Times New Roman"/>
          <w:sz w:val="24"/>
          <w:szCs w:val="24"/>
          <w:lang w:val="en"/>
        </w:rPr>
        <w:t>,” and the need to give attention to student discipline.</w:t>
      </w:r>
    </w:p>
    <w:p w14:paraId="56BF67A0"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 proposal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in general agreement with nationalistically inclined Jewish thinkers and educators of the time, such as Eliezer Ben Yehuda, Yehudah </w:t>
      </w:r>
      <w:proofErr w:type="spellStart"/>
      <w:r w:rsidRPr="00F72269">
        <w:rPr>
          <w:rFonts w:ascii="Times New Roman" w:hAnsi="Times New Roman" w:cs="Times New Roman"/>
          <w:sz w:val="24"/>
          <w:szCs w:val="24"/>
          <w:lang w:val="en"/>
        </w:rPr>
        <w:t>Grasowsky</w:t>
      </w:r>
      <w:proofErr w:type="spellEnd"/>
      <w:r w:rsidRPr="00F72269">
        <w:rPr>
          <w:rFonts w:ascii="Times New Roman" w:hAnsi="Times New Roman" w:cs="Times New Roman"/>
          <w:sz w:val="24"/>
          <w:szCs w:val="24"/>
          <w:lang w:val="en"/>
        </w:rPr>
        <w:t xml:space="preserve">, and David </w:t>
      </w:r>
      <w:proofErr w:type="spellStart"/>
      <w:r w:rsidRPr="00F72269">
        <w:rPr>
          <w:rFonts w:ascii="Times New Roman" w:hAnsi="Times New Roman" w:cs="Times New Roman"/>
          <w:sz w:val="24"/>
          <w:szCs w:val="24"/>
          <w:lang w:val="en"/>
        </w:rPr>
        <w:t>Idelovitch</w:t>
      </w:r>
      <w:proofErr w:type="spellEnd"/>
      <w:r w:rsidRPr="00F72269">
        <w:rPr>
          <w:rFonts w:ascii="Times New Roman" w:hAnsi="Times New Roman" w:cs="Times New Roman"/>
          <w:sz w:val="24"/>
          <w:szCs w:val="24"/>
          <w:lang w:val="en"/>
        </w:rPr>
        <w:t xml:space="preserve">, the last two followers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although for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religious education was most important.</w:t>
      </w:r>
      <w:r w:rsidRPr="00F72269">
        <w:rPr>
          <w:rFonts w:ascii="Times New Roman" w:hAnsi="Times New Roman" w:cs="Times New Roman"/>
          <w:sz w:val="24"/>
          <w:szCs w:val="24"/>
          <w:vertAlign w:val="superscript"/>
          <w:lang w:val="en"/>
        </w:rPr>
        <w:footnoteReference w:id="37"/>
      </w:r>
    </w:p>
    <w:p w14:paraId="07F74D6E"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ultimately was hired as the rabbi and principal of the school in </w:t>
      </w:r>
      <w:proofErr w:type="spellStart"/>
      <w:r w:rsidRPr="00F72269">
        <w:rPr>
          <w:rFonts w:ascii="Times New Roman" w:hAnsi="Times New Roman" w:cs="Times New Roman"/>
          <w:sz w:val="24"/>
          <w:szCs w:val="24"/>
          <w:lang w:val="en"/>
        </w:rPr>
        <w:t>Zikhron</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Ya’akov</w:t>
      </w:r>
      <w:proofErr w:type="spellEnd"/>
      <w:r w:rsidRPr="00F72269">
        <w:rPr>
          <w:rFonts w:ascii="Times New Roman" w:hAnsi="Times New Roman" w:cs="Times New Roman"/>
          <w:sz w:val="24"/>
          <w:szCs w:val="24"/>
          <w:lang w:val="en"/>
        </w:rPr>
        <w:t xml:space="preserve">. While there, he decided to add Jewish history to the curriculum and consequently found it necessary to write a book for the purpose, thus becoming the first individual to author a </w:t>
      </w:r>
      <w:commentRangeStart w:id="24"/>
      <w:r w:rsidRPr="00F72269">
        <w:rPr>
          <w:rFonts w:ascii="Times New Roman" w:hAnsi="Times New Roman" w:cs="Times New Roman"/>
          <w:sz w:val="24"/>
          <w:szCs w:val="24"/>
          <w:lang w:val="en"/>
        </w:rPr>
        <w:t>nationalistic</w:t>
      </w:r>
      <w:commentRangeEnd w:id="24"/>
      <w:r w:rsidRPr="00F72269">
        <w:rPr>
          <w:rFonts w:ascii="Times New Roman" w:hAnsi="Times New Roman" w:cs="Times New Roman"/>
          <w:sz w:val="24"/>
          <w:szCs w:val="24"/>
          <w:lang w:val="en"/>
        </w:rPr>
        <w:commentReference w:id="24"/>
      </w:r>
      <w:r w:rsidRPr="00F72269">
        <w:rPr>
          <w:rFonts w:ascii="Times New Roman" w:hAnsi="Times New Roman" w:cs="Times New Roman"/>
          <w:sz w:val="24"/>
          <w:szCs w:val="24"/>
          <w:lang w:val="en"/>
        </w:rPr>
        <w:t xml:space="preserve"> Jewish history textbook in Hebrew. He published the work, which he titled </w:t>
      </w:r>
      <w:r w:rsidRPr="00F72269">
        <w:rPr>
          <w:rFonts w:ascii="Times New Roman" w:hAnsi="Times New Roman" w:cs="Times New Roman"/>
          <w:sz w:val="24"/>
          <w:szCs w:val="24"/>
          <w:rtl/>
        </w:rPr>
        <w:t>דברי הימים לעם בני ישראל מיום היותו</w:t>
      </w:r>
      <w:commentRangeStart w:id="25"/>
      <w:r w:rsidRPr="00F72269">
        <w:rPr>
          <w:rFonts w:ascii="Times New Roman" w:hAnsi="Times New Roman" w:cs="Times New Roman"/>
          <w:sz w:val="24"/>
          <w:szCs w:val="24"/>
          <w:rtl/>
        </w:rPr>
        <w:t xml:space="preserve"> </w:t>
      </w:r>
      <w:commentRangeEnd w:id="25"/>
      <w:r w:rsidRPr="00F72269">
        <w:rPr>
          <w:rFonts w:ascii="Times New Roman" w:hAnsi="Times New Roman" w:cs="Times New Roman"/>
          <w:sz w:val="24"/>
          <w:szCs w:val="24"/>
          <w:rtl/>
        </w:rPr>
        <w:commentReference w:id="25"/>
      </w:r>
      <w:r w:rsidRPr="00F72269">
        <w:rPr>
          <w:rFonts w:ascii="Times New Roman" w:hAnsi="Times New Roman" w:cs="Times New Roman"/>
          <w:sz w:val="24"/>
          <w:szCs w:val="24"/>
          <w:rtl/>
        </w:rPr>
        <w:t>עד יסוד הישוב החדש בארץ ישראל</w:t>
      </w:r>
      <w:r w:rsidRPr="00F72269">
        <w:rPr>
          <w:rFonts w:ascii="Times New Roman" w:hAnsi="Times New Roman" w:cs="Times New Roman"/>
          <w:sz w:val="24"/>
          <w:szCs w:val="24"/>
          <w:lang w:val="en"/>
        </w:rPr>
        <w:t xml:space="preserve">, in Jerusalem in 1889/1890. Its eighty pages give a concise summary of Jewish history, referring to the history of other nations only when necessary to provide context for the Jewish experience.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later explained that he had limited the length of the book for pedagogical reasons, “so the child would get a complete </w:t>
      </w:r>
      <w:r w:rsidRPr="00F72269">
        <w:rPr>
          <w:rFonts w:ascii="Times New Roman" w:hAnsi="Times New Roman" w:cs="Times New Roman"/>
          <w:sz w:val="24"/>
          <w:szCs w:val="24"/>
          <w:lang w:val="en"/>
        </w:rPr>
        <w:lastRenderedPageBreak/>
        <w:t>picture of the entire history, from beginning to end, as quickly as possible.”</w:t>
      </w:r>
      <w:r w:rsidRPr="00F72269">
        <w:rPr>
          <w:rFonts w:ascii="Times New Roman" w:hAnsi="Times New Roman" w:cs="Times New Roman"/>
          <w:sz w:val="24"/>
          <w:szCs w:val="24"/>
          <w:vertAlign w:val="superscript"/>
          <w:lang w:val="en"/>
        </w:rPr>
        <w:footnoteReference w:id="38"/>
      </w:r>
      <w:r w:rsidRPr="00F72269">
        <w:rPr>
          <w:rFonts w:ascii="Times New Roman" w:hAnsi="Times New Roman" w:cs="Times New Roman"/>
          <w:sz w:val="24"/>
          <w:szCs w:val="24"/>
          <w:lang w:val="en"/>
        </w:rPr>
        <w:t xml:space="preserve"> For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 appreciation of the big picture was critical for developing a basic understanding of Jewish history. For the studious pupil, though, the book is a </w:t>
      </w:r>
      <w:commentRangeStart w:id="26"/>
      <w:r w:rsidRPr="00F72269">
        <w:rPr>
          <w:rFonts w:ascii="Times New Roman" w:hAnsi="Times New Roman" w:cs="Times New Roman"/>
          <w:sz w:val="24"/>
          <w:szCs w:val="24"/>
          <w:lang w:val="en"/>
        </w:rPr>
        <w:t>vital</w:t>
      </w:r>
      <w:commentRangeEnd w:id="26"/>
      <w:r w:rsidRPr="00F72269">
        <w:rPr>
          <w:rFonts w:ascii="Times New Roman" w:hAnsi="Times New Roman" w:cs="Times New Roman"/>
          <w:sz w:val="24"/>
          <w:szCs w:val="24"/>
          <w:lang w:val="en"/>
        </w:rPr>
        <w:commentReference w:id="26"/>
      </w:r>
      <w:r w:rsidRPr="00F72269">
        <w:rPr>
          <w:rFonts w:ascii="Times New Roman" w:hAnsi="Times New Roman" w:cs="Times New Roman"/>
          <w:sz w:val="24"/>
          <w:szCs w:val="24"/>
          <w:lang w:val="en"/>
        </w:rPr>
        <w:t xml:space="preserve"> portal to the continued study of Jewish history. The writing is consummately Orthodox, describing Jewish scholars in every era as righteous and brilliant while sparing them from any criticism. Though </w:t>
      </w:r>
      <w:r w:rsidRPr="00F72269">
        <w:rPr>
          <w:rFonts w:ascii="Times New Roman" w:hAnsi="Times New Roman" w:cs="Times New Roman"/>
          <w:sz w:val="24"/>
          <w:szCs w:val="24"/>
          <w:rtl/>
        </w:rPr>
        <w:t>תולדות ישראל</w:t>
      </w:r>
      <w:r w:rsidRPr="00F72269">
        <w:rPr>
          <w:rFonts w:ascii="Times New Roman" w:hAnsi="Times New Roman" w:cs="Times New Roman"/>
          <w:sz w:val="24"/>
          <w:szCs w:val="24"/>
          <w:lang w:val="en"/>
        </w:rPr>
        <w:t xml:space="preserve">, a later work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would include certain critiques of rabbinic figures, such as negative comments regarding Maimonides’ </w:t>
      </w:r>
      <w:proofErr w:type="spellStart"/>
      <w:r w:rsidRPr="00F72269">
        <w:rPr>
          <w:rFonts w:ascii="Times New Roman" w:hAnsi="Times New Roman" w:cs="Times New Roman"/>
          <w:i/>
          <w:iCs/>
          <w:sz w:val="24"/>
          <w:szCs w:val="24"/>
          <w:lang w:val="en"/>
        </w:rPr>
        <w:t>Moreh</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Nevukhim</w:t>
      </w:r>
      <w:proofErr w:type="spellEnd"/>
      <w:r w:rsidRPr="00F72269">
        <w:rPr>
          <w:rFonts w:ascii="Times New Roman" w:hAnsi="Times New Roman" w:cs="Times New Roman"/>
          <w:sz w:val="24"/>
          <w:szCs w:val="24"/>
          <w:lang w:val="en"/>
        </w:rPr>
        <w:t>, these are absent in the earlier volume because they are not in keeping with its educational goal, though they are relevant to the later, scholarly contribution: “I will say plainly that I created it not only for its own sake, but also to be a dependable device to inspire Israel to love all its treasures and sanctities.”</w:t>
      </w:r>
      <w:r w:rsidRPr="00F72269">
        <w:rPr>
          <w:rFonts w:ascii="Times New Roman" w:hAnsi="Times New Roman" w:cs="Times New Roman"/>
          <w:sz w:val="24"/>
          <w:szCs w:val="24"/>
          <w:vertAlign w:val="superscript"/>
          <w:lang w:val="en"/>
        </w:rPr>
        <w:footnoteReference w:id="39"/>
      </w:r>
      <w:r w:rsidRPr="00F72269">
        <w:rPr>
          <w:rFonts w:ascii="Times New Roman" w:hAnsi="Times New Roman" w:cs="Times New Roman"/>
          <w:sz w:val="24"/>
          <w:szCs w:val="24"/>
          <w:lang w:val="en"/>
        </w:rPr>
        <w:t xml:space="preserve"> In a letter sent in early 1890 to author Avraham S. Friedberg,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adds of the book that “its heart is quite wholesome and nothing evil found on its lips, and it reveres God and king, and it does not curse God, or even gods unsacred.”</w:t>
      </w:r>
      <w:r w:rsidRPr="00F72269">
        <w:rPr>
          <w:rFonts w:ascii="Times New Roman" w:hAnsi="Times New Roman" w:cs="Times New Roman"/>
          <w:sz w:val="24"/>
          <w:szCs w:val="24"/>
          <w:vertAlign w:val="superscript"/>
          <w:lang w:val="en"/>
        </w:rPr>
        <w:footnoteReference w:id="40"/>
      </w:r>
    </w:p>
    <w:p w14:paraId="35622272" w14:textId="77777777" w:rsidR="002E4A24" w:rsidRPr="00F72269" w:rsidRDefault="002E4A24" w:rsidP="005868B1">
      <w:pPr>
        <w:bidi w:val="0"/>
        <w:spacing w:afterLines="120" w:after="288" w:line="360" w:lineRule="auto"/>
        <w:rPr>
          <w:rFonts w:ascii="Times New Roman" w:hAnsi="Times New Roman" w:cs="Times New Roman"/>
          <w:sz w:val="24"/>
          <w:szCs w:val="24"/>
          <w:lang w:val="en"/>
        </w:rPr>
      </w:pPr>
      <w:r w:rsidRPr="00F72269">
        <w:rPr>
          <w:rFonts w:ascii="Times New Roman" w:hAnsi="Times New Roman" w:cs="Times New Roman"/>
          <w:sz w:val="24"/>
          <w:szCs w:val="24"/>
          <w:lang w:val="en"/>
        </w:rPr>
        <w:t xml:space="preserve">The textbook earned a withering critique from Eliezer Ben Yehuda. Taking issue with its Orthodoxy and </w:t>
      </w:r>
      <w:proofErr w:type="spellStart"/>
      <w:r w:rsidRPr="00F72269">
        <w:rPr>
          <w:rFonts w:ascii="Times New Roman" w:hAnsi="Times New Roman" w:cs="Times New Roman"/>
          <w:sz w:val="24"/>
          <w:szCs w:val="24"/>
          <w:lang w:val="en"/>
        </w:rPr>
        <w:t>uncriticality</w:t>
      </w:r>
      <w:proofErr w:type="spellEnd"/>
      <w:r w:rsidRPr="00F72269">
        <w:rPr>
          <w:rFonts w:ascii="Times New Roman" w:hAnsi="Times New Roman" w:cs="Times New Roman"/>
          <w:sz w:val="24"/>
          <w:szCs w:val="24"/>
          <w:lang w:val="en"/>
        </w:rPr>
        <w:t xml:space="preserve"> of Scripture, he asserted that the volume “arouses loathing in the heart of the enlightened individual” and dismissed it as nothing more than “</w:t>
      </w:r>
      <w:commentRangeStart w:id="27"/>
      <w:r w:rsidRPr="00F72269">
        <w:rPr>
          <w:rFonts w:ascii="Times New Roman" w:hAnsi="Times New Roman" w:cs="Times New Roman"/>
          <w:sz w:val="24"/>
          <w:szCs w:val="24"/>
          <w:lang w:val="en"/>
        </w:rPr>
        <w:t>a philosophical condensation of the hysteria</w:t>
      </w:r>
      <w:commentRangeEnd w:id="27"/>
      <w:r w:rsidRPr="00F72269">
        <w:rPr>
          <w:rFonts w:ascii="Times New Roman" w:hAnsi="Times New Roman" w:cs="Times New Roman"/>
          <w:sz w:val="24"/>
          <w:szCs w:val="24"/>
          <w:lang w:val="en"/>
        </w:rPr>
        <w:commentReference w:id="27"/>
      </w:r>
      <w:r w:rsidRPr="00F72269">
        <w:rPr>
          <w:rFonts w:ascii="Times New Roman" w:hAnsi="Times New Roman" w:cs="Times New Roman"/>
          <w:sz w:val="24"/>
          <w:szCs w:val="24"/>
          <w:lang w:val="en"/>
        </w:rPr>
        <w:t xml:space="preserve"> of the Holy Scriptures.”</w:t>
      </w:r>
      <w:r w:rsidRPr="00F72269">
        <w:rPr>
          <w:rFonts w:ascii="Times New Roman" w:hAnsi="Times New Roman" w:cs="Times New Roman"/>
          <w:sz w:val="24"/>
          <w:szCs w:val="24"/>
          <w:vertAlign w:val="superscript"/>
          <w:lang w:val="en"/>
        </w:rPr>
        <w:footnoteReference w:id="41"/>
      </w:r>
      <w:commentRangeStart w:id="28"/>
      <w:r w:rsidRPr="00F72269">
        <w:rPr>
          <w:rFonts w:ascii="Times New Roman" w:hAnsi="Times New Roman" w:cs="Times New Roman"/>
          <w:sz w:val="24"/>
          <w:szCs w:val="24"/>
          <w:lang w:val="en"/>
        </w:rPr>
        <w:t xml:space="preserve"> </w:t>
      </w:r>
      <w:commentRangeEnd w:id="28"/>
      <w:r w:rsidRPr="00F72269">
        <w:rPr>
          <w:rFonts w:ascii="Times New Roman" w:hAnsi="Times New Roman" w:cs="Times New Roman"/>
          <w:sz w:val="24"/>
          <w:szCs w:val="24"/>
          <w:lang w:val="en"/>
        </w:rPr>
        <w:commentReference w:id="28"/>
      </w:r>
      <w:r w:rsidRPr="00F72269">
        <w:rPr>
          <w:rFonts w:ascii="Times New Roman" w:hAnsi="Times New Roman" w:cs="Times New Roman"/>
          <w:sz w:val="24"/>
          <w:szCs w:val="24"/>
          <w:lang w:val="en"/>
        </w:rPr>
        <w:t xml:space="preserve">His criticism was not without basis: the work stands out for its conspicuous Orthodoxy when compared to later nationalistic Hebrew textbooks. In 1891, employing the service of a different printer in Jerusalem, Ben Yehuda published his own textbook of Jewish history, which he named </w:t>
      </w:r>
      <w:r w:rsidRPr="00F72269">
        <w:rPr>
          <w:rFonts w:ascii="Times New Roman" w:hAnsi="Times New Roman" w:cs="Times New Roman"/>
          <w:sz w:val="24"/>
          <w:szCs w:val="24"/>
          <w:rtl/>
        </w:rPr>
        <w:t>קיצור דברי הימים לבני ישראל בשבתם על אדמתם</w:t>
      </w:r>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42"/>
      </w:r>
      <w:r w:rsidRPr="00F72269">
        <w:rPr>
          <w:rFonts w:ascii="Times New Roman" w:hAnsi="Times New Roman" w:cs="Times New Roman"/>
          <w:sz w:val="24"/>
          <w:szCs w:val="24"/>
          <w:lang w:val="en"/>
        </w:rPr>
        <w:t xml:space="preserve"> Whereas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viewed the Torah as the source of love for the Hebrew language, Jewish history, and the Land of Israel, Ben Yehuda did not seek to make religion dear to his readers. Instead, he sought to extirpate from children’s minds the notion “that never was Israel youthful, never did it live as a political nation, never did it cherish sovereignty, never did it fight for its sovereignty, and that from the day it came into </w:t>
      </w:r>
      <w:r w:rsidRPr="00F72269">
        <w:rPr>
          <w:rFonts w:ascii="Times New Roman" w:hAnsi="Times New Roman" w:cs="Times New Roman"/>
          <w:sz w:val="24"/>
          <w:szCs w:val="24"/>
          <w:lang w:val="en"/>
        </w:rPr>
        <w:lastRenderedPageBreak/>
        <w:t xml:space="preserve">being until today its world contained naught but the four walls of </w:t>
      </w:r>
      <w:proofErr w:type="spellStart"/>
      <w:r w:rsidRPr="00F72269">
        <w:rPr>
          <w:rFonts w:ascii="Times New Roman" w:hAnsi="Times New Roman" w:cs="Times New Roman"/>
          <w:sz w:val="24"/>
          <w:szCs w:val="24"/>
          <w:lang w:val="en"/>
        </w:rPr>
        <w:t>halakhah</w:t>
      </w:r>
      <w:proofErr w:type="spellEnd"/>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43"/>
      </w:r>
      <w:r w:rsidRPr="00F72269">
        <w:rPr>
          <w:rFonts w:ascii="Times New Roman" w:hAnsi="Times New Roman" w:cs="Times New Roman"/>
          <w:sz w:val="24"/>
          <w:szCs w:val="24"/>
          <w:lang w:val="en"/>
        </w:rPr>
        <w:t xml:space="preserve"> Ben Yehuda accordingly limited his text to the period from Creation until the Bar </w:t>
      </w:r>
      <w:proofErr w:type="spellStart"/>
      <w:r w:rsidRPr="00F72269">
        <w:rPr>
          <w:rFonts w:ascii="Times New Roman" w:hAnsi="Times New Roman" w:cs="Times New Roman"/>
          <w:sz w:val="24"/>
          <w:szCs w:val="24"/>
          <w:lang w:val="en"/>
        </w:rPr>
        <w:t>Kokheva</w:t>
      </w:r>
      <w:proofErr w:type="spellEnd"/>
      <w:r w:rsidRPr="00F72269">
        <w:rPr>
          <w:rFonts w:ascii="Times New Roman" w:hAnsi="Times New Roman" w:cs="Times New Roman"/>
          <w:sz w:val="24"/>
          <w:szCs w:val="24"/>
          <w:lang w:val="en"/>
        </w:rPr>
        <w:t xml:space="preserve"> Revolt. Meanwhile, though the political independence of the Biblical Era merited it 120 pages of discussion by Ben Yehuda,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covered the entire period in no more than fourteen pages, because he relied on his readers to apprise themselves of that time by studying Scripture and saw no need to teach his young students anything about that age that was not contained in the </w:t>
      </w:r>
      <w:proofErr w:type="spellStart"/>
      <w:r w:rsidRPr="00F72269">
        <w:rPr>
          <w:rFonts w:ascii="Times New Roman" w:hAnsi="Times New Roman" w:cs="Times New Roman"/>
          <w:sz w:val="24"/>
          <w:szCs w:val="24"/>
          <w:lang w:val="en"/>
        </w:rPr>
        <w:t>Tanakh</w:t>
      </w:r>
      <w:proofErr w:type="spellEnd"/>
      <w:r w:rsidRPr="00F72269">
        <w:rPr>
          <w:rFonts w:ascii="Times New Roman" w:hAnsi="Times New Roman" w:cs="Times New Roman"/>
          <w:sz w:val="24"/>
          <w:szCs w:val="24"/>
          <w:lang w:val="en"/>
        </w:rPr>
        <w:t xml:space="preserve">. By the same token, while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includes religious scholars and their work in his narrative, Ben Yehuda limits himself to the endeavors of political and military leaders.</w:t>
      </w:r>
      <w:r w:rsidRPr="00F72269">
        <w:rPr>
          <w:rFonts w:ascii="Times New Roman" w:hAnsi="Times New Roman" w:cs="Times New Roman"/>
          <w:sz w:val="24"/>
          <w:szCs w:val="24"/>
          <w:vertAlign w:val="superscript"/>
          <w:lang w:val="en"/>
        </w:rPr>
        <w:footnoteReference w:id="44"/>
      </w:r>
      <w:r w:rsidRPr="00F72269">
        <w:rPr>
          <w:rFonts w:ascii="Times New Roman" w:hAnsi="Times New Roman" w:cs="Times New Roman"/>
          <w:sz w:val="24"/>
          <w:szCs w:val="24"/>
          <w:lang w:val="en"/>
        </w:rPr>
        <w:t xml:space="preserve"> Ben Yehuda ends his book with a coda to the failure of the Bar </w:t>
      </w:r>
      <w:proofErr w:type="spellStart"/>
      <w:r w:rsidRPr="00F72269">
        <w:rPr>
          <w:rFonts w:ascii="Times New Roman" w:hAnsi="Times New Roman" w:cs="Times New Roman"/>
          <w:sz w:val="24"/>
          <w:szCs w:val="24"/>
          <w:lang w:val="en"/>
        </w:rPr>
        <w:t>Kokheva</w:t>
      </w:r>
      <w:proofErr w:type="spellEnd"/>
      <w:r w:rsidRPr="00F72269">
        <w:rPr>
          <w:rFonts w:ascii="Times New Roman" w:hAnsi="Times New Roman" w:cs="Times New Roman"/>
          <w:sz w:val="24"/>
          <w:szCs w:val="24"/>
          <w:lang w:val="en"/>
        </w:rPr>
        <w:t xml:space="preserve"> Revolt: “From this time, the Jews ceased to live as a political nation … and from then until the present, over the course of 1,824 years, the Jews wander in exile from one people to another, one kingdom to another,” discounting the period of diasporic existence as one of ignominy.</w:t>
      </w:r>
      <w:r w:rsidRPr="00F72269">
        <w:rPr>
          <w:rFonts w:ascii="Times New Roman" w:hAnsi="Times New Roman" w:cs="Times New Roman"/>
          <w:sz w:val="24"/>
          <w:szCs w:val="24"/>
          <w:vertAlign w:val="superscript"/>
          <w:lang w:val="en"/>
        </w:rPr>
        <w:footnoteReference w:id="45"/>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conversely, describes the years after the destruction of the Temple as an important era of religious productivity that fortified “the soul of the nation” and its spirit and enabled it to survive the long ensuing exile.</w:t>
      </w:r>
      <w:r w:rsidRPr="00F72269">
        <w:rPr>
          <w:rFonts w:ascii="Times New Roman" w:hAnsi="Times New Roman" w:cs="Times New Roman"/>
          <w:sz w:val="24"/>
          <w:szCs w:val="24"/>
          <w:vertAlign w:val="superscript"/>
          <w:lang w:val="en"/>
        </w:rPr>
        <w:footnoteReference w:id="46"/>
      </w:r>
    </w:p>
    <w:p w14:paraId="10D02CB5" w14:textId="77777777" w:rsidR="005868B1" w:rsidRPr="00F72269" w:rsidRDefault="005868B1" w:rsidP="005868B1">
      <w:pPr>
        <w:bidi w:val="0"/>
        <w:spacing w:afterLines="120" w:after="288" w:line="360" w:lineRule="auto"/>
        <w:rPr>
          <w:rFonts w:ascii="Times New Roman" w:hAnsi="Times New Roman" w:cs="Times New Roman"/>
          <w:sz w:val="24"/>
          <w:szCs w:val="24"/>
          <w:rtl/>
        </w:rPr>
      </w:pPr>
    </w:p>
    <w:p w14:paraId="1D4FE590"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r w:rsidRPr="00F72269">
        <w:rPr>
          <w:rFonts w:ascii="Times New Roman" w:hAnsi="Times New Roman" w:cs="Times New Roman"/>
          <w:sz w:val="24"/>
          <w:szCs w:val="24"/>
          <w:u w:val="single"/>
          <w:lang w:val="en"/>
        </w:rPr>
        <w:t>Hebrew Literature</w:t>
      </w:r>
    </w:p>
    <w:p w14:paraId="1D267592"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the summer of 1890,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dismissed from his positions by Rothschild’s representative in the Land of Israel and compelled to move from </w:t>
      </w:r>
      <w:proofErr w:type="spellStart"/>
      <w:r w:rsidRPr="00F72269">
        <w:rPr>
          <w:rFonts w:ascii="Times New Roman" w:hAnsi="Times New Roman" w:cs="Times New Roman"/>
          <w:sz w:val="24"/>
          <w:szCs w:val="24"/>
          <w:lang w:val="en"/>
        </w:rPr>
        <w:t>Zikhron</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Ya’akov</w:t>
      </w:r>
      <w:proofErr w:type="spellEnd"/>
      <w:r w:rsidRPr="00F72269">
        <w:rPr>
          <w:rFonts w:ascii="Times New Roman" w:hAnsi="Times New Roman" w:cs="Times New Roman"/>
          <w:sz w:val="24"/>
          <w:szCs w:val="24"/>
          <w:lang w:val="en"/>
        </w:rPr>
        <w:t xml:space="preserve"> to Jerusalem, where he dedicated his next seven years to the production of cultural literature. The literary journals that he prepared and published during this time include </w:t>
      </w:r>
      <w:proofErr w:type="spellStart"/>
      <w:r w:rsidRPr="00F72269">
        <w:rPr>
          <w:rFonts w:ascii="Times New Roman" w:hAnsi="Times New Roman" w:cs="Times New Roman"/>
          <w:i/>
          <w:iCs/>
          <w:sz w:val="24"/>
          <w:szCs w:val="24"/>
          <w:lang w:val="en"/>
        </w:rPr>
        <w:t>Ha’aretz</w:t>
      </w:r>
      <w:proofErr w:type="spellEnd"/>
      <w:r w:rsidRPr="00F72269">
        <w:rPr>
          <w:rFonts w:ascii="Times New Roman" w:hAnsi="Times New Roman" w:cs="Times New Roman"/>
          <w:sz w:val="24"/>
          <w:szCs w:val="24"/>
          <w:lang w:val="en"/>
        </w:rPr>
        <w:t xml:space="preserve"> (4 vol., Jerusalem, 1889/1890–90/91), </w:t>
      </w:r>
      <w:proofErr w:type="spellStart"/>
      <w:r w:rsidRPr="00F72269">
        <w:rPr>
          <w:rFonts w:ascii="Times New Roman" w:hAnsi="Times New Roman" w:cs="Times New Roman"/>
          <w:i/>
          <w:iCs/>
          <w:sz w:val="24"/>
          <w:szCs w:val="24"/>
          <w:lang w:val="en"/>
        </w:rPr>
        <w:t>Miyerushalayim</w:t>
      </w:r>
      <w:proofErr w:type="spellEnd"/>
      <w:r w:rsidRPr="00F72269">
        <w:rPr>
          <w:rFonts w:ascii="Times New Roman" w:hAnsi="Times New Roman" w:cs="Times New Roman"/>
          <w:sz w:val="24"/>
          <w:szCs w:val="24"/>
          <w:lang w:val="en"/>
        </w:rPr>
        <w:t xml:space="preserve"> (2 vol., Warsaw, 1891–92), </w:t>
      </w:r>
      <w:r w:rsidRPr="00F72269">
        <w:rPr>
          <w:rFonts w:ascii="Times New Roman" w:hAnsi="Times New Roman" w:cs="Times New Roman"/>
          <w:i/>
          <w:iCs/>
          <w:sz w:val="24"/>
          <w:szCs w:val="24"/>
          <w:lang w:val="en"/>
        </w:rPr>
        <w:t xml:space="preserve">Peri </w:t>
      </w:r>
      <w:proofErr w:type="spellStart"/>
      <w:r w:rsidRPr="00F72269">
        <w:rPr>
          <w:rFonts w:ascii="Times New Roman" w:hAnsi="Times New Roman" w:cs="Times New Roman"/>
          <w:i/>
          <w:iCs/>
          <w:sz w:val="24"/>
          <w:szCs w:val="24"/>
          <w:lang w:val="en"/>
        </w:rPr>
        <w:t>Ha’aretz</w:t>
      </w:r>
      <w:proofErr w:type="spellEnd"/>
      <w:r w:rsidRPr="00F72269">
        <w:rPr>
          <w:rFonts w:ascii="Times New Roman" w:hAnsi="Times New Roman" w:cs="Times New Roman"/>
          <w:sz w:val="24"/>
          <w:szCs w:val="24"/>
          <w:lang w:val="en"/>
        </w:rPr>
        <w:t xml:space="preserve"> (2 </w:t>
      </w:r>
      <w:proofErr w:type="spellStart"/>
      <w:r w:rsidRPr="00F72269">
        <w:rPr>
          <w:rFonts w:ascii="Times New Roman" w:hAnsi="Times New Roman" w:cs="Times New Roman"/>
          <w:sz w:val="24"/>
          <w:szCs w:val="24"/>
          <w:lang w:val="en"/>
        </w:rPr>
        <w:t>vol</w:t>
      </w:r>
      <w:proofErr w:type="spellEnd"/>
      <w:r w:rsidRPr="00F72269">
        <w:rPr>
          <w:rFonts w:ascii="Times New Roman" w:hAnsi="Times New Roman" w:cs="Times New Roman"/>
          <w:sz w:val="24"/>
          <w:szCs w:val="24"/>
          <w:lang w:val="en"/>
        </w:rPr>
        <w:t>, Warsaw, 1892</w:t>
      </w:r>
      <w:commentRangeStart w:id="29"/>
      <w:r w:rsidRPr="00F72269">
        <w:rPr>
          <w:rFonts w:ascii="Times New Roman" w:hAnsi="Times New Roman" w:cs="Times New Roman"/>
          <w:sz w:val="24"/>
          <w:szCs w:val="24"/>
          <w:lang w:val="en"/>
        </w:rPr>
        <w:t>[–93]</w:t>
      </w:r>
      <w:commentRangeEnd w:id="29"/>
      <w:r w:rsidRPr="00F72269">
        <w:rPr>
          <w:rFonts w:ascii="Times New Roman" w:hAnsi="Times New Roman" w:cs="Times New Roman"/>
          <w:sz w:val="24"/>
          <w:szCs w:val="24"/>
          <w:lang w:val="en"/>
        </w:rPr>
        <w:commentReference w:id="29"/>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i/>
          <w:iCs/>
          <w:sz w:val="24"/>
          <w:szCs w:val="24"/>
          <w:lang w:val="en"/>
        </w:rPr>
        <w:t>Ge’on</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Ha’aretz</w:t>
      </w:r>
      <w:proofErr w:type="spellEnd"/>
      <w:r w:rsidRPr="00F72269">
        <w:rPr>
          <w:rFonts w:ascii="Times New Roman" w:hAnsi="Times New Roman" w:cs="Times New Roman"/>
          <w:sz w:val="24"/>
          <w:szCs w:val="24"/>
          <w:lang w:val="en"/>
        </w:rPr>
        <w:t xml:space="preserve"> (2 vol., Warsaw, 1892/1893–94), and </w:t>
      </w:r>
      <w:proofErr w:type="spellStart"/>
      <w:r w:rsidRPr="00F72269">
        <w:rPr>
          <w:rFonts w:ascii="Times New Roman" w:hAnsi="Times New Roman" w:cs="Times New Roman"/>
          <w:i/>
          <w:iCs/>
          <w:sz w:val="24"/>
          <w:szCs w:val="24"/>
          <w:lang w:val="en"/>
        </w:rPr>
        <w:t>Mitziyyon</w:t>
      </w:r>
      <w:proofErr w:type="spellEnd"/>
      <w:r w:rsidRPr="00F72269">
        <w:rPr>
          <w:rFonts w:ascii="Times New Roman" w:hAnsi="Times New Roman" w:cs="Times New Roman"/>
          <w:sz w:val="24"/>
          <w:szCs w:val="24"/>
          <w:lang w:val="en"/>
        </w:rPr>
        <w:t xml:space="preserve"> (Warsaw, 1894/1895), which he assigned this variety </w:t>
      </w:r>
      <w:r w:rsidRPr="00F72269">
        <w:rPr>
          <w:rFonts w:ascii="Times New Roman" w:hAnsi="Times New Roman" w:cs="Times New Roman"/>
          <w:sz w:val="24"/>
          <w:szCs w:val="24"/>
          <w:lang w:val="en"/>
        </w:rPr>
        <w:lastRenderedPageBreak/>
        <w:t xml:space="preserve">of names because he lacked a license to publish a periodical. </w:t>
      </w:r>
      <w:proofErr w:type="spellStart"/>
      <w:r w:rsidRPr="00F72269">
        <w:rPr>
          <w:rFonts w:ascii="Times New Roman" w:hAnsi="Times New Roman" w:cs="Times New Roman"/>
          <w:i/>
          <w:iCs/>
          <w:sz w:val="24"/>
          <w:szCs w:val="24"/>
          <w:lang w:val="en"/>
        </w:rPr>
        <w:t>Chavatzelet</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i/>
          <w:iCs/>
          <w:sz w:val="24"/>
          <w:szCs w:val="24"/>
          <w:lang w:val="en"/>
        </w:rPr>
        <w:t>Hatzevi</w:t>
      </w:r>
      <w:proofErr w:type="spellEnd"/>
      <w:r w:rsidRPr="00F72269">
        <w:rPr>
          <w:rFonts w:ascii="Times New Roman" w:hAnsi="Times New Roman" w:cs="Times New Roman"/>
          <w:sz w:val="24"/>
          <w:szCs w:val="24"/>
          <w:lang w:val="en"/>
        </w:rPr>
        <w:t xml:space="preserve">, </w:t>
      </w:r>
      <w:commentRangeStart w:id="30"/>
      <w:r w:rsidRPr="00F72269">
        <w:rPr>
          <w:rFonts w:ascii="Times New Roman" w:hAnsi="Times New Roman" w:cs="Times New Roman"/>
          <w:sz w:val="24"/>
          <w:szCs w:val="24"/>
          <w:lang w:val="en"/>
        </w:rPr>
        <w:t>the</w:t>
      </w:r>
      <w:commentRangeEnd w:id="30"/>
      <w:r w:rsidRPr="00F72269">
        <w:rPr>
          <w:rFonts w:ascii="Times New Roman" w:hAnsi="Times New Roman" w:cs="Times New Roman"/>
          <w:sz w:val="24"/>
          <w:szCs w:val="24"/>
          <w:lang w:val="en"/>
        </w:rPr>
        <w:commentReference w:id="30"/>
      </w:r>
      <w:r w:rsidRPr="00F72269">
        <w:rPr>
          <w:rFonts w:ascii="Times New Roman" w:hAnsi="Times New Roman" w:cs="Times New Roman"/>
          <w:sz w:val="24"/>
          <w:szCs w:val="24"/>
          <w:lang w:val="en"/>
        </w:rPr>
        <w:t xml:space="preserve"> newspapers that served Jerusalem at the time, were mainly concerned with newsworthy developments in the world, particularly the Jewish diaspora. Their coverage of the Yishuv was sparse, and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often was displeased by both the extensive criticism of the New Yishuv printed in </w:t>
      </w:r>
      <w:proofErr w:type="spellStart"/>
      <w:r w:rsidRPr="00F72269">
        <w:rPr>
          <w:rFonts w:ascii="Times New Roman" w:hAnsi="Times New Roman" w:cs="Times New Roman"/>
          <w:i/>
          <w:iCs/>
          <w:sz w:val="24"/>
          <w:szCs w:val="24"/>
          <w:lang w:val="en"/>
        </w:rPr>
        <w:t>Chavatzelet</w:t>
      </w:r>
      <w:proofErr w:type="spellEnd"/>
      <w:r w:rsidRPr="00F72269">
        <w:rPr>
          <w:rFonts w:ascii="Times New Roman" w:hAnsi="Times New Roman" w:cs="Times New Roman"/>
          <w:sz w:val="24"/>
          <w:szCs w:val="24"/>
          <w:lang w:val="en"/>
        </w:rPr>
        <w:t xml:space="preserve"> and the excessive favor shown by </w:t>
      </w:r>
      <w:proofErr w:type="spellStart"/>
      <w:r w:rsidRPr="00F72269">
        <w:rPr>
          <w:rFonts w:ascii="Times New Roman" w:hAnsi="Times New Roman" w:cs="Times New Roman"/>
          <w:i/>
          <w:iCs/>
          <w:sz w:val="24"/>
          <w:szCs w:val="24"/>
          <w:lang w:val="en"/>
        </w:rPr>
        <w:t>Hatzevi</w:t>
      </w:r>
      <w:proofErr w:type="spellEnd"/>
      <w:r w:rsidRPr="00F72269">
        <w:rPr>
          <w:rFonts w:ascii="Times New Roman" w:hAnsi="Times New Roman" w:cs="Times New Roman"/>
          <w:sz w:val="24"/>
          <w:szCs w:val="24"/>
          <w:lang w:val="en"/>
        </w:rPr>
        <w:t xml:space="preserve"> for the baron’s bureaucrats.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wanted to create a different publication: not a newspaper to instantly gratify curious readers eager to learn about current events, but a periodical with an educational and cultural flavor, and even an unannounced propagandistic agenda.</w:t>
      </w:r>
    </w:p>
    <w:p w14:paraId="6779149D"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 goal of the journals, as described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in his introduction to the first, was to tell the Jews of the Diaspora the story of the burgeoning Yishuv and to educate the Jews of the Yishuv about Jewish </w:t>
      </w:r>
      <w:commentRangeStart w:id="31"/>
      <w:r w:rsidRPr="00F72269">
        <w:rPr>
          <w:rFonts w:ascii="Times New Roman" w:hAnsi="Times New Roman" w:cs="Times New Roman"/>
          <w:sz w:val="24"/>
          <w:szCs w:val="24"/>
          <w:lang w:val="en"/>
        </w:rPr>
        <w:t>cultural accomplishments</w:t>
      </w:r>
      <w:commentRangeEnd w:id="31"/>
      <w:r w:rsidRPr="00F72269">
        <w:rPr>
          <w:rFonts w:ascii="Times New Roman" w:hAnsi="Times New Roman" w:cs="Times New Roman"/>
          <w:sz w:val="24"/>
          <w:szCs w:val="24"/>
          <w:lang w:val="en"/>
        </w:rPr>
        <w:commentReference w:id="31"/>
      </w:r>
      <w:r w:rsidRPr="00F72269">
        <w:rPr>
          <w:rFonts w:ascii="Times New Roman" w:hAnsi="Times New Roman" w:cs="Times New Roman"/>
          <w:sz w:val="24"/>
          <w:szCs w:val="24"/>
          <w:lang w:val="en"/>
        </w:rPr>
        <w:t xml:space="preserve"> abroad and the intellectual achievements of non-Jewish scholars.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saw his journals as an alternative to those of the </w:t>
      </w:r>
      <w:proofErr w:type="spellStart"/>
      <w:r w:rsidRPr="00F72269">
        <w:rPr>
          <w:rFonts w:ascii="Times New Roman" w:hAnsi="Times New Roman" w:cs="Times New Roman"/>
          <w:sz w:val="24"/>
          <w:szCs w:val="24"/>
          <w:lang w:val="en"/>
        </w:rPr>
        <w:t>Haskalah</w:t>
      </w:r>
      <w:proofErr w:type="spellEnd"/>
      <w:r w:rsidRPr="00F72269">
        <w:rPr>
          <w:rFonts w:ascii="Times New Roman" w:hAnsi="Times New Roman" w:cs="Times New Roman"/>
          <w:sz w:val="24"/>
          <w:szCs w:val="24"/>
          <w:lang w:val="en"/>
        </w:rPr>
        <w:t xml:space="preserve"> and the Reform Movement, which he felt were ultimately influenced by non-Jewish culture, “a spirit that did not emerge from among us,” while he considered his own journals to represent an authentic Jewish culture that could develop untouched only in the Land of Israel, “the place that enables Israel to turn its eyes away from the outside and draw its heart deeply inward.”</w:t>
      </w:r>
      <w:r w:rsidRPr="00F72269">
        <w:rPr>
          <w:rFonts w:ascii="Times New Roman" w:hAnsi="Times New Roman" w:cs="Times New Roman"/>
          <w:sz w:val="24"/>
          <w:szCs w:val="24"/>
          <w:vertAlign w:val="superscript"/>
          <w:lang w:val="en"/>
        </w:rPr>
        <w:footnoteReference w:id="47"/>
      </w:r>
    </w:p>
    <w:p w14:paraId="2B18BC2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These journals were the first in which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published his stories </w:t>
      </w:r>
      <w:commentRangeStart w:id="32"/>
      <w:r w:rsidRPr="00F72269">
        <w:rPr>
          <w:rFonts w:ascii="Times New Roman" w:hAnsi="Times New Roman" w:cs="Times New Roman"/>
          <w:sz w:val="24"/>
          <w:szCs w:val="24"/>
          <w:lang w:val="en"/>
        </w:rPr>
        <w:t>about the Land of Israel</w:t>
      </w:r>
      <w:commentRangeEnd w:id="32"/>
      <w:r w:rsidRPr="00F72269">
        <w:rPr>
          <w:rFonts w:ascii="Times New Roman" w:hAnsi="Times New Roman" w:cs="Times New Roman"/>
          <w:sz w:val="24"/>
          <w:szCs w:val="24"/>
          <w:lang w:val="en"/>
        </w:rPr>
        <w:commentReference w:id="32"/>
      </w:r>
      <w:r w:rsidRPr="00F72269">
        <w:rPr>
          <w:rFonts w:ascii="Times New Roman" w:hAnsi="Times New Roman" w:cs="Times New Roman"/>
          <w:sz w:val="24"/>
          <w:szCs w:val="24"/>
          <w:lang w:val="en"/>
        </w:rPr>
        <w:t>, which earned him recognition as the greatest writer of the First Aliyah. His literary creations of the period depict vistas of the Holy Land containing rich descriptions of both natural landscapes and the individuals who inhabit them. Though conflicted, these characters are not plagued by the universal dilemmas that are the stock-in-trade of nineteenth-century European novels, such as the question of sinful enrichment and ethical poverty, or passion and faithfulness. Instead, they are troubled mainly by the need to choose between actualizing their love for the Land of Israel and continuing their previous lives in the Diaspora,</w:t>
      </w:r>
      <w:r w:rsidRPr="00F72269">
        <w:rPr>
          <w:rFonts w:ascii="Times New Roman" w:hAnsi="Times New Roman" w:cs="Times New Roman"/>
          <w:sz w:val="24"/>
          <w:szCs w:val="24"/>
          <w:vertAlign w:val="superscript"/>
          <w:lang w:val="en"/>
        </w:rPr>
        <w:footnoteReference w:id="48"/>
      </w:r>
      <w:r w:rsidRPr="00F72269">
        <w:rPr>
          <w:rFonts w:ascii="Times New Roman" w:hAnsi="Times New Roman" w:cs="Times New Roman"/>
          <w:sz w:val="24"/>
          <w:szCs w:val="24"/>
          <w:lang w:val="en"/>
        </w:rPr>
        <w:t xml:space="preserve"> a challenge that permits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to explore such dilemmas as agriculture and commerce, and nature and artifice. These trials are in most cases set at special times in the Jewish calendar, such as Passover, </w:t>
      </w:r>
      <w:proofErr w:type="spellStart"/>
      <w:r w:rsidRPr="00F72269">
        <w:rPr>
          <w:rFonts w:ascii="Times New Roman" w:hAnsi="Times New Roman" w:cs="Times New Roman"/>
          <w:sz w:val="24"/>
          <w:szCs w:val="24"/>
          <w:lang w:val="en"/>
        </w:rPr>
        <w:t>Shavu’ot</w:t>
      </w:r>
      <w:proofErr w:type="spellEnd"/>
      <w:r w:rsidRPr="00F72269">
        <w:rPr>
          <w:rFonts w:ascii="Times New Roman" w:hAnsi="Times New Roman" w:cs="Times New Roman"/>
          <w:sz w:val="24"/>
          <w:szCs w:val="24"/>
          <w:lang w:val="en"/>
        </w:rPr>
        <w:t xml:space="preserve">, Sukkot, Tu </w:t>
      </w:r>
      <w:proofErr w:type="spellStart"/>
      <w:r w:rsidRPr="00F72269">
        <w:rPr>
          <w:rFonts w:ascii="Times New Roman" w:hAnsi="Times New Roman" w:cs="Times New Roman"/>
          <w:sz w:val="24"/>
          <w:szCs w:val="24"/>
          <w:lang w:val="en"/>
        </w:rPr>
        <w:t>Be’av</w:t>
      </w:r>
      <w:proofErr w:type="spellEnd"/>
      <w:r w:rsidRPr="00F72269">
        <w:rPr>
          <w:rFonts w:ascii="Times New Roman" w:hAnsi="Times New Roman" w:cs="Times New Roman"/>
          <w:sz w:val="24"/>
          <w:szCs w:val="24"/>
          <w:lang w:val="en"/>
        </w:rPr>
        <w:t xml:space="preserve">, Tu </w:t>
      </w:r>
      <w:proofErr w:type="spellStart"/>
      <w:r w:rsidRPr="00F72269">
        <w:rPr>
          <w:rFonts w:ascii="Times New Roman" w:hAnsi="Times New Roman" w:cs="Times New Roman"/>
          <w:sz w:val="24"/>
          <w:szCs w:val="24"/>
          <w:lang w:val="en"/>
        </w:rPr>
        <w:t>Bishvat</w:t>
      </w:r>
      <w:proofErr w:type="spellEnd"/>
      <w:r w:rsidRPr="00F72269">
        <w:rPr>
          <w:rFonts w:ascii="Times New Roman" w:hAnsi="Times New Roman" w:cs="Times New Roman"/>
          <w:sz w:val="24"/>
          <w:szCs w:val="24"/>
          <w:lang w:val="en"/>
        </w:rPr>
        <w:t xml:space="preserve">, and Purim. According to </w:t>
      </w:r>
      <w:proofErr w:type="spellStart"/>
      <w:r w:rsidRPr="00F72269">
        <w:rPr>
          <w:rFonts w:ascii="Times New Roman" w:hAnsi="Times New Roman" w:cs="Times New Roman"/>
          <w:sz w:val="24"/>
          <w:szCs w:val="24"/>
          <w:lang w:val="en"/>
        </w:rPr>
        <w:t>Yaffah</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Berlovitz</w:t>
      </w:r>
      <w:proofErr w:type="spellEnd"/>
      <w:r w:rsidRPr="00F72269">
        <w:rPr>
          <w:rFonts w:ascii="Times New Roman" w:hAnsi="Times New Roman" w:cs="Times New Roman"/>
          <w:sz w:val="24"/>
          <w:szCs w:val="24"/>
          <w:lang w:val="en"/>
        </w:rPr>
        <w:t xml:space="preserve">, </w:t>
      </w:r>
      <w:r w:rsidRPr="00F72269">
        <w:rPr>
          <w:rFonts w:ascii="Times New Roman" w:hAnsi="Times New Roman" w:cs="Times New Roman"/>
          <w:sz w:val="24"/>
          <w:szCs w:val="24"/>
          <w:lang w:val="en"/>
        </w:rPr>
        <w:lastRenderedPageBreak/>
        <w:t xml:space="preserve">this timing serves to underscore the inherent sanctity of life in the Land of Israel, </w:t>
      </w:r>
      <w:commentRangeStart w:id="33"/>
      <w:r w:rsidRPr="00F72269">
        <w:rPr>
          <w:rFonts w:ascii="Times New Roman" w:hAnsi="Times New Roman" w:cs="Times New Roman"/>
          <w:sz w:val="24"/>
          <w:szCs w:val="24"/>
          <w:lang w:val="en"/>
        </w:rPr>
        <w:t>where the festive air of the holidays suffuses the entire year and shares their holiness with each passing day</w:t>
      </w:r>
      <w:commentRangeEnd w:id="33"/>
      <w:r w:rsidRPr="00F72269">
        <w:rPr>
          <w:rFonts w:ascii="Times New Roman" w:hAnsi="Times New Roman" w:cs="Times New Roman"/>
          <w:sz w:val="24"/>
          <w:szCs w:val="24"/>
          <w:lang w:val="en"/>
        </w:rPr>
        <w:commentReference w:id="33"/>
      </w:r>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49"/>
      </w:r>
    </w:p>
    <w:p w14:paraId="6EF7EED3" w14:textId="77777777" w:rsidR="002E4A24" w:rsidRPr="00F72269" w:rsidRDefault="002E4A24" w:rsidP="005868B1">
      <w:pPr>
        <w:pStyle w:val="BodyText"/>
        <w:bidi w:val="0"/>
        <w:spacing w:afterLines="120" w:after="288" w:line="360" w:lineRule="auto"/>
        <w:jc w:val="left"/>
        <w:rPr>
          <w:rtl/>
        </w:rPr>
      </w:pPr>
      <w:r w:rsidRPr="00F72269">
        <w:rPr>
          <w:lang w:val="en"/>
        </w:rPr>
        <w:t xml:space="preserve">Like other thinkers among the </w:t>
      </w:r>
      <w:proofErr w:type="spellStart"/>
      <w:r w:rsidRPr="00F72269">
        <w:rPr>
          <w:lang w:val="en"/>
        </w:rPr>
        <w:t>Chovevei</w:t>
      </w:r>
      <w:proofErr w:type="spellEnd"/>
      <w:r w:rsidRPr="00F72269">
        <w:rPr>
          <w:lang w:val="en"/>
        </w:rPr>
        <w:t xml:space="preserve"> </w:t>
      </w:r>
      <w:proofErr w:type="spellStart"/>
      <w:r w:rsidRPr="00F72269">
        <w:rPr>
          <w:lang w:val="en"/>
        </w:rPr>
        <w:t>Tziyyon</w:t>
      </w:r>
      <w:proofErr w:type="spellEnd"/>
      <w:r w:rsidRPr="00F72269">
        <w:rPr>
          <w:lang w:val="en"/>
        </w:rPr>
        <w:t xml:space="preserve">, </w:t>
      </w:r>
      <w:proofErr w:type="spellStart"/>
      <w:r w:rsidRPr="00F72269">
        <w:rPr>
          <w:lang w:val="en"/>
        </w:rPr>
        <w:t>Jawitz</w:t>
      </w:r>
      <w:proofErr w:type="spellEnd"/>
      <w:r w:rsidRPr="00F72269">
        <w:rPr>
          <w:lang w:val="en"/>
        </w:rPr>
        <w:t xml:space="preserve"> aspired to shape a Palestinian Jewish identity distinct from that of the Jews in exile. In his stories, he paints the image a new Jew who encompasses the singularity of the Hebrew nation, the Land of Israel, and the Torah as a being of physical vigor, spiritual strength, ethical perfection, and national consciousness, in addition to upholding the religion of old as </w:t>
      </w:r>
      <w:proofErr w:type="spellStart"/>
      <w:r w:rsidRPr="00F72269">
        <w:rPr>
          <w:lang w:val="en"/>
        </w:rPr>
        <w:t>Jawitz</w:t>
      </w:r>
      <w:proofErr w:type="spellEnd"/>
      <w:r w:rsidRPr="00F72269">
        <w:rPr>
          <w:lang w:val="en"/>
        </w:rPr>
        <w:t xml:space="preserve"> insisted. A Jewish youth of the Land of Israel, according to </w:t>
      </w:r>
      <w:proofErr w:type="spellStart"/>
      <w:r w:rsidRPr="00F72269">
        <w:rPr>
          <w:lang w:val="en"/>
        </w:rPr>
        <w:t>Jawitz</w:t>
      </w:r>
      <w:proofErr w:type="spellEnd"/>
      <w:r w:rsidRPr="00F72269">
        <w:rPr>
          <w:lang w:val="en"/>
        </w:rPr>
        <w:t xml:space="preserve">, must possess a strong national consciousness and be acquainted with his national language, history, and homeland. He must find employed in a productive pursuit, preferably agriculture, and bear himself virtuously, with love of labor and abstemiousness. He must be courageous and physically powerful, but exploit his strength only when necessary. He is obliged as well to fear God and to be well-versed in Scripture, rabbinic lore, and </w:t>
      </w:r>
      <w:proofErr w:type="spellStart"/>
      <w:r w:rsidRPr="00F72269">
        <w:rPr>
          <w:lang w:val="en"/>
        </w:rPr>
        <w:t>halakhah</w:t>
      </w:r>
      <w:proofErr w:type="spellEnd"/>
      <w:r w:rsidRPr="00F72269">
        <w:rPr>
          <w:lang w:val="en"/>
        </w:rPr>
        <w:t>, though he need not be a scholar after the Lithuanian model.</w:t>
      </w:r>
      <w:r w:rsidRPr="00F72269">
        <w:rPr>
          <w:vertAlign w:val="superscript"/>
          <w:lang w:val="en"/>
        </w:rPr>
        <w:footnoteReference w:id="50"/>
      </w:r>
    </w:p>
    <w:p w14:paraId="389204BF"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As </w:t>
      </w:r>
      <w:proofErr w:type="spellStart"/>
      <w:r w:rsidRPr="00F72269">
        <w:rPr>
          <w:rFonts w:ascii="Times New Roman" w:hAnsi="Times New Roman" w:cs="Times New Roman"/>
          <w:sz w:val="24"/>
          <w:szCs w:val="24"/>
          <w:lang w:val="en"/>
        </w:rPr>
        <w:t>Berlovitz</w:t>
      </w:r>
      <w:proofErr w:type="spellEnd"/>
      <w:r w:rsidRPr="00F72269">
        <w:rPr>
          <w:rFonts w:ascii="Times New Roman" w:hAnsi="Times New Roman" w:cs="Times New Roman"/>
          <w:sz w:val="24"/>
          <w:szCs w:val="24"/>
          <w:lang w:val="en"/>
        </w:rPr>
        <w:t xml:space="preserve"> had noted, the literary writing of </w:t>
      </w:r>
      <w:proofErr w:type="spellStart"/>
      <w:r w:rsidRPr="00F72269">
        <w:rPr>
          <w:rFonts w:ascii="Times New Roman" w:hAnsi="Times New Roman" w:cs="Times New Roman"/>
          <w:sz w:val="24"/>
          <w:szCs w:val="24"/>
          <w:lang w:val="en"/>
        </w:rPr>
        <w:t>Zeev</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had the role of “a laboratory for the creation of </w:t>
      </w:r>
      <w:proofErr w:type="spellStart"/>
      <w:r w:rsidRPr="00F72269">
        <w:rPr>
          <w:rFonts w:ascii="Times New Roman" w:hAnsi="Times New Roman" w:cs="Times New Roman"/>
          <w:sz w:val="24"/>
          <w:szCs w:val="24"/>
          <w:lang w:val="en"/>
        </w:rPr>
        <w:t>historiographically</w:t>
      </w:r>
      <w:proofErr w:type="spellEnd"/>
      <w:r w:rsidRPr="00F72269">
        <w:rPr>
          <w:rFonts w:ascii="Times New Roman" w:hAnsi="Times New Roman" w:cs="Times New Roman"/>
          <w:sz w:val="24"/>
          <w:szCs w:val="24"/>
          <w:lang w:val="en"/>
        </w:rPr>
        <w:t xml:space="preserve"> potent material,”</w:t>
      </w:r>
      <w:r w:rsidRPr="00F72269">
        <w:rPr>
          <w:rFonts w:ascii="Times New Roman" w:hAnsi="Times New Roman" w:cs="Times New Roman"/>
          <w:sz w:val="24"/>
          <w:szCs w:val="24"/>
          <w:vertAlign w:val="superscript"/>
          <w:lang w:val="en"/>
        </w:rPr>
        <w:footnoteReference w:id="51"/>
      </w:r>
      <w:commentRangeStart w:id="34"/>
      <w:r w:rsidRPr="00F72269">
        <w:rPr>
          <w:rFonts w:ascii="Times New Roman" w:hAnsi="Times New Roman" w:cs="Times New Roman"/>
          <w:sz w:val="24"/>
          <w:szCs w:val="24"/>
          <w:lang w:val="en"/>
        </w:rPr>
        <w:t xml:space="preserve"> </w:t>
      </w:r>
      <w:commentRangeEnd w:id="34"/>
      <w:r w:rsidRPr="00F72269">
        <w:rPr>
          <w:rFonts w:ascii="Times New Roman" w:hAnsi="Times New Roman" w:cs="Times New Roman"/>
          <w:sz w:val="24"/>
          <w:szCs w:val="24"/>
          <w:lang w:val="en"/>
        </w:rPr>
        <w:commentReference w:id="34"/>
      </w:r>
      <w:r w:rsidRPr="00F72269">
        <w:rPr>
          <w:rFonts w:ascii="Times New Roman" w:hAnsi="Times New Roman" w:cs="Times New Roman"/>
          <w:sz w:val="24"/>
          <w:szCs w:val="24"/>
          <w:lang w:val="en"/>
        </w:rPr>
        <w:t xml:space="preserve">meaning that as of this point, a key goal of his literary production was to produce literary documentation of the history of the renewed Jewish presence in the Land of Israel. She argues that he chose literature as the genre of his historical documentation due to his appreciation of the historical value of ancient </w:t>
      </w:r>
      <w:proofErr w:type="spellStart"/>
      <w:r w:rsidRPr="00F72269">
        <w:rPr>
          <w:rFonts w:ascii="Times New Roman" w:hAnsi="Times New Roman" w:cs="Times New Roman"/>
          <w:sz w:val="24"/>
          <w:szCs w:val="24"/>
          <w:lang w:val="en"/>
        </w:rPr>
        <w:t>aggadic</w:t>
      </w:r>
      <w:proofErr w:type="spellEnd"/>
      <w:r w:rsidRPr="00F72269">
        <w:rPr>
          <w:rFonts w:ascii="Times New Roman" w:hAnsi="Times New Roman" w:cs="Times New Roman"/>
          <w:sz w:val="24"/>
          <w:szCs w:val="24"/>
          <w:lang w:val="en"/>
        </w:rPr>
        <w:t xml:space="preserve"> literature, as expressed in </w:t>
      </w:r>
      <w:r w:rsidRPr="00F72269">
        <w:rPr>
          <w:rFonts w:ascii="Times New Roman" w:hAnsi="Times New Roman" w:cs="Times New Roman"/>
          <w:sz w:val="24"/>
          <w:szCs w:val="24"/>
          <w:rtl/>
        </w:rPr>
        <w:t>שיחות מני קדם</w:t>
      </w:r>
      <w:r w:rsidRPr="00F72269">
        <w:rPr>
          <w:rFonts w:ascii="Times New Roman" w:hAnsi="Times New Roman" w:cs="Times New Roman"/>
          <w:sz w:val="24"/>
          <w:szCs w:val="24"/>
          <w:lang w:val="en"/>
        </w:rPr>
        <w:t>. His descriptions of life in the Yishuv are so glowing as to leave the impression that not only is life there better than in the Diaspora, but human relationships in the Land of Israel, between fathers and sons, man and neighbor, employer and worker, and so on, are healthy, full, loving, and graced by mutual understanding.</w:t>
      </w:r>
      <w:r w:rsidRPr="00F72269">
        <w:rPr>
          <w:rFonts w:ascii="Times New Roman" w:hAnsi="Times New Roman" w:cs="Times New Roman"/>
          <w:sz w:val="24"/>
          <w:szCs w:val="24"/>
          <w:vertAlign w:val="superscript"/>
          <w:lang w:val="en"/>
        </w:rPr>
        <w:footnoteReference w:id="52"/>
      </w:r>
      <w:r w:rsidRPr="00F72269">
        <w:rPr>
          <w:rFonts w:ascii="Times New Roman" w:hAnsi="Times New Roman" w:cs="Times New Roman"/>
          <w:sz w:val="24"/>
          <w:szCs w:val="24"/>
          <w:lang w:val="en"/>
        </w:rPr>
        <w:t xml:space="preserve"> In one story, he even draws a distinction between the cats of Palestine and of Europe, “for in the lands of the north there is everlasting hatred between the members of this species; here they </w:t>
      </w:r>
      <w:r w:rsidRPr="00F72269">
        <w:rPr>
          <w:rFonts w:ascii="Times New Roman" w:hAnsi="Times New Roman" w:cs="Times New Roman"/>
          <w:sz w:val="24"/>
          <w:szCs w:val="24"/>
          <w:lang w:val="en"/>
        </w:rPr>
        <w:lastRenderedPageBreak/>
        <w:t>engage in neither injurious nor destructive behavior toward one another,”</w:t>
      </w:r>
      <w:r w:rsidRPr="00F72269">
        <w:rPr>
          <w:rFonts w:ascii="Times New Roman" w:hAnsi="Times New Roman" w:cs="Times New Roman"/>
          <w:sz w:val="24"/>
          <w:szCs w:val="24"/>
          <w:vertAlign w:val="superscript"/>
          <w:lang w:val="en"/>
        </w:rPr>
        <w:footnoteReference w:id="53"/>
      </w:r>
      <w:commentRangeStart w:id="35"/>
      <w:r w:rsidRPr="00F72269">
        <w:rPr>
          <w:rFonts w:ascii="Times New Roman" w:hAnsi="Times New Roman" w:cs="Times New Roman"/>
          <w:sz w:val="24"/>
          <w:szCs w:val="24"/>
          <w:lang w:val="en"/>
        </w:rPr>
        <w:t xml:space="preserve"> </w:t>
      </w:r>
      <w:commentRangeEnd w:id="35"/>
      <w:r w:rsidRPr="00F72269">
        <w:rPr>
          <w:rFonts w:ascii="Times New Roman" w:hAnsi="Times New Roman" w:cs="Times New Roman"/>
          <w:sz w:val="24"/>
          <w:szCs w:val="24"/>
          <w:lang w:val="en"/>
        </w:rPr>
        <w:commentReference w:id="35"/>
      </w:r>
      <w:r w:rsidRPr="00F72269">
        <w:rPr>
          <w:rFonts w:ascii="Times New Roman" w:hAnsi="Times New Roman" w:cs="Times New Roman"/>
          <w:sz w:val="24"/>
          <w:szCs w:val="24"/>
          <w:lang w:val="en"/>
        </w:rPr>
        <w:t xml:space="preserve">suggesting the realization of </w:t>
      </w:r>
      <w:proofErr w:type="spellStart"/>
      <w:r w:rsidRPr="00F72269">
        <w:rPr>
          <w:rFonts w:ascii="Times New Roman" w:hAnsi="Times New Roman" w:cs="Times New Roman"/>
          <w:sz w:val="24"/>
          <w:szCs w:val="24"/>
          <w:lang w:val="en"/>
        </w:rPr>
        <w:t>Isaian</w:t>
      </w:r>
      <w:proofErr w:type="spellEnd"/>
      <w:r w:rsidRPr="00F72269">
        <w:rPr>
          <w:rFonts w:ascii="Times New Roman" w:hAnsi="Times New Roman" w:cs="Times New Roman"/>
          <w:sz w:val="24"/>
          <w:szCs w:val="24"/>
          <w:lang w:val="en"/>
        </w:rPr>
        <w:t xml:space="preserve"> prophecy that dangerous creatures would undergo a fundamental transformation in the End of Days. In his stories,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focuses on the positive aspects of life in the </w:t>
      </w:r>
      <w:proofErr w:type="spellStart"/>
      <w:r w:rsidRPr="00F72269">
        <w:rPr>
          <w:rFonts w:ascii="Times New Roman" w:hAnsi="Times New Roman" w:cs="Times New Roman"/>
          <w:sz w:val="24"/>
          <w:szCs w:val="24"/>
          <w:lang w:val="en"/>
        </w:rPr>
        <w:t>moshavot</w:t>
      </w:r>
      <w:proofErr w:type="spellEnd"/>
      <w:r w:rsidRPr="00F72269">
        <w:rPr>
          <w:rFonts w:ascii="Times New Roman" w:hAnsi="Times New Roman" w:cs="Times New Roman"/>
          <w:sz w:val="24"/>
          <w:szCs w:val="24"/>
          <w:lang w:val="en"/>
        </w:rPr>
        <w:t>, adhering to the set, stable structure of Jewish history described by his historiographic theories and deemphasizing minor events in the gentile world. For him, it was the spiritually and emotionally charged reunion of a nation and homeland long separated, God’s dreamlike return of the captivity of Zion as foretold by the psalmist, that was the main event to be documented for posterity.</w:t>
      </w:r>
      <w:r w:rsidRPr="00F72269">
        <w:rPr>
          <w:rFonts w:ascii="Times New Roman" w:hAnsi="Times New Roman" w:cs="Times New Roman"/>
          <w:sz w:val="24"/>
          <w:szCs w:val="24"/>
          <w:vertAlign w:val="superscript"/>
          <w:lang w:val="en"/>
        </w:rPr>
        <w:footnoteReference w:id="54"/>
      </w:r>
    </w:p>
    <w:p w14:paraId="54CCE309" w14:textId="77777777" w:rsidR="002E4A24" w:rsidRPr="00F72269" w:rsidRDefault="002E4A24" w:rsidP="005868B1">
      <w:pPr>
        <w:bidi w:val="0"/>
        <w:spacing w:afterLines="120" w:after="288" w:line="360" w:lineRule="auto"/>
        <w:rPr>
          <w:rFonts w:ascii="Times New Roman" w:hAnsi="Times New Roman" w:cs="Times New Roman"/>
          <w:sz w:val="24"/>
          <w:szCs w:val="24"/>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also rendered a valuable service to the </w:t>
      </w:r>
      <w:proofErr w:type="spellStart"/>
      <w:r w:rsidRPr="00F72269">
        <w:rPr>
          <w:rFonts w:ascii="Times New Roman" w:hAnsi="Times New Roman" w:cs="Times New Roman"/>
          <w:sz w:val="24"/>
          <w:szCs w:val="24"/>
          <w:lang w:val="en"/>
        </w:rPr>
        <w:t>Chibbat</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movement, as recorded in </w:t>
      </w:r>
      <w:proofErr w:type="spellStart"/>
      <w:r w:rsidRPr="00F72269">
        <w:rPr>
          <w:rFonts w:ascii="Times New Roman" w:hAnsi="Times New Roman" w:cs="Times New Roman"/>
          <w:i/>
          <w:iCs/>
          <w:sz w:val="24"/>
          <w:szCs w:val="24"/>
          <w:lang w:val="en"/>
        </w:rPr>
        <w:t>Hamaggid</w:t>
      </w:r>
      <w:proofErr w:type="spellEnd"/>
      <w:r w:rsidRPr="00F72269">
        <w:rPr>
          <w:rFonts w:ascii="Times New Roman" w:hAnsi="Times New Roman" w:cs="Times New Roman"/>
          <w:sz w:val="24"/>
          <w:szCs w:val="24"/>
          <w:lang w:val="en"/>
        </w:rPr>
        <w:t xml:space="preserve">: “The books of Mr.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are highly effective in drawing in the hearts of readers, because his language is rich in novel and pleasant turns of phrase yet does not lose its Hebrew flavor, and all his images are alive and animated, and arouse and stir the hearts of their readers to the love of Zion and the idea of settlement.”</w:t>
      </w:r>
      <w:r w:rsidRPr="00F72269">
        <w:rPr>
          <w:rFonts w:ascii="Times New Roman" w:hAnsi="Times New Roman" w:cs="Times New Roman"/>
          <w:sz w:val="24"/>
          <w:szCs w:val="24"/>
          <w:vertAlign w:val="superscript"/>
          <w:lang w:val="en"/>
        </w:rPr>
        <w:footnoteReference w:id="55"/>
      </w:r>
      <w:r w:rsidRPr="00F72269">
        <w:rPr>
          <w:rFonts w:ascii="Times New Roman" w:hAnsi="Times New Roman" w:cs="Times New Roman"/>
          <w:sz w:val="24"/>
          <w:szCs w:val="24"/>
          <w:lang w:val="en"/>
        </w:rPr>
        <w:t xml:space="preserve"> Literary critics complained, though, that notwithstanding his elegant writing style and the precise descriptions of landscapes and everyday life, his plots and characters were flat, and the deep sense of conflict quintessential to the modern novel was nowhere to be found in his narratives. One critic blamed these defects on the alleged naiveté of the author:</w:t>
      </w:r>
    </w:p>
    <w:p w14:paraId="532EAD54" w14:textId="77777777" w:rsidR="002E4A24" w:rsidRPr="00F72269" w:rsidRDefault="002E4A24" w:rsidP="005868B1">
      <w:pPr>
        <w:bidi w:val="0"/>
        <w:spacing w:afterLines="120" w:after="288" w:line="360" w:lineRule="auto"/>
        <w:ind w:left="567"/>
        <w:rPr>
          <w:rFonts w:ascii="Times New Roman" w:hAnsi="Times New Roman" w:cs="Times New Roman"/>
          <w:sz w:val="24"/>
          <w:szCs w:val="24"/>
          <w:rtl/>
        </w:rPr>
      </w:pPr>
      <w:r w:rsidRPr="00F72269">
        <w:rPr>
          <w:rFonts w:ascii="Times New Roman" w:hAnsi="Times New Roman" w:cs="Times New Roman"/>
          <w:sz w:val="24"/>
          <w:szCs w:val="24"/>
          <w:lang w:val="en"/>
        </w:rPr>
        <w:t xml:space="preserve">His stories could have come out quite well, yet what stands in the way? Iniquity stands in the way—not its presence, but quite the contrary, its absence: the lack of some leavening agent, a thing to produce some effervescence, the lack of struggle, of conflict between aspirations coming from the nature of the protagonists themselves or some external coincidence to cast jealousy and contest, bad </w:t>
      </w:r>
      <w:commentRangeStart w:id="36"/>
      <w:r w:rsidRPr="00F72269">
        <w:rPr>
          <w:rFonts w:ascii="Times New Roman" w:hAnsi="Times New Roman" w:cs="Times New Roman"/>
          <w:sz w:val="24"/>
          <w:szCs w:val="24"/>
          <w:lang w:val="en"/>
        </w:rPr>
        <w:t>blood and letch</w:t>
      </w:r>
      <w:commentRangeEnd w:id="36"/>
      <w:r w:rsidRPr="00F72269">
        <w:rPr>
          <w:rFonts w:ascii="Times New Roman" w:hAnsi="Times New Roman" w:cs="Times New Roman"/>
          <w:sz w:val="24"/>
          <w:szCs w:val="24"/>
          <w:lang w:val="en"/>
        </w:rPr>
        <w:commentReference w:id="36"/>
      </w:r>
      <w:r w:rsidRPr="00F72269">
        <w:rPr>
          <w:rFonts w:ascii="Times New Roman" w:hAnsi="Times New Roman" w:cs="Times New Roman"/>
          <w:sz w:val="24"/>
          <w:szCs w:val="24"/>
          <w:lang w:val="en"/>
        </w:rPr>
        <w:t xml:space="preserve">, inside the dramatis personae. In his stories there is no antagonism, no positive character set against negative, as we find in virtually all the stories of the other nations, which earns them such great interest, but </w:t>
      </w:r>
      <w:commentRangeStart w:id="37"/>
      <w:r w:rsidRPr="00F72269">
        <w:rPr>
          <w:rFonts w:ascii="Times New Roman" w:hAnsi="Times New Roman" w:cs="Times New Roman"/>
          <w:sz w:val="24"/>
          <w:szCs w:val="24"/>
          <w:lang w:val="en"/>
        </w:rPr>
        <w:t xml:space="preserve">all is </w:t>
      </w:r>
      <w:proofErr w:type="spellStart"/>
      <w:r w:rsidRPr="00F72269">
        <w:rPr>
          <w:rFonts w:ascii="Times New Roman" w:hAnsi="Times New Roman" w:cs="Times New Roman"/>
          <w:sz w:val="24"/>
          <w:szCs w:val="24"/>
          <w:lang w:val="en"/>
        </w:rPr>
        <w:t>equilibrious</w:t>
      </w:r>
      <w:commentRangeEnd w:id="37"/>
      <w:proofErr w:type="spellEnd"/>
      <w:r w:rsidRPr="00F72269">
        <w:rPr>
          <w:rFonts w:ascii="Times New Roman" w:hAnsi="Times New Roman" w:cs="Times New Roman"/>
          <w:sz w:val="24"/>
          <w:szCs w:val="24"/>
          <w:lang w:val="en"/>
        </w:rPr>
        <w:commentReference w:id="37"/>
      </w:r>
      <w:r w:rsidRPr="00F72269">
        <w:rPr>
          <w:rFonts w:ascii="Times New Roman" w:hAnsi="Times New Roman" w:cs="Times New Roman"/>
          <w:sz w:val="24"/>
          <w:szCs w:val="24"/>
          <w:lang w:val="en"/>
        </w:rPr>
        <w:t xml:space="preserve">. It is evident that inasmuch as he himself is an individual of good character, he has difficulty escaping from his character and being wicked, in his eyes, for a moment so that he will have what to view while at his creative labor, </w:t>
      </w:r>
      <w:r w:rsidRPr="00F72269">
        <w:rPr>
          <w:rFonts w:ascii="Times New Roman" w:hAnsi="Times New Roman" w:cs="Times New Roman"/>
          <w:sz w:val="24"/>
          <w:szCs w:val="24"/>
          <w:lang w:val="en"/>
        </w:rPr>
        <w:lastRenderedPageBreak/>
        <w:t>so as to generate something of such character and type—and in truth, is the ability to escape from one’s character not the totality of the art, its foremost condition?</w:t>
      </w:r>
      <w:r w:rsidRPr="00F72269">
        <w:rPr>
          <w:rFonts w:ascii="Times New Roman" w:hAnsi="Times New Roman" w:cs="Times New Roman"/>
          <w:sz w:val="24"/>
          <w:szCs w:val="24"/>
          <w:vertAlign w:val="superscript"/>
          <w:lang w:val="en"/>
        </w:rPr>
        <w:footnoteReference w:id="56"/>
      </w:r>
    </w:p>
    <w:p w14:paraId="40BC6048" w14:textId="77777777" w:rsidR="002E4A24" w:rsidRPr="00F72269" w:rsidRDefault="002E4A24" w:rsidP="005868B1">
      <w:pPr>
        <w:bidi w:val="0"/>
        <w:spacing w:afterLines="120" w:after="288" w:line="360" w:lineRule="auto"/>
        <w:rPr>
          <w:rFonts w:ascii="Times New Roman" w:hAnsi="Times New Roman" w:cs="Times New Roman"/>
          <w:sz w:val="24"/>
          <w:szCs w:val="24"/>
          <w:lang w:val="en"/>
        </w:rPr>
      </w:pPr>
      <w:r w:rsidRPr="00F72269">
        <w:rPr>
          <w:rFonts w:ascii="Times New Roman" w:hAnsi="Times New Roman" w:cs="Times New Roman"/>
          <w:sz w:val="24"/>
          <w:szCs w:val="24"/>
          <w:lang w:val="en"/>
        </w:rPr>
        <w:t xml:space="preserve">A general critique of works produced by writers of the First Aliyah, among them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about the Land of Israel was offered some ten years later by author and critic Yosef Haim Brenner, who charged that although their stories were able “to gladden the hearts of habitués in the diaspora of Israel, they never will appeal to the heart and soul of the true reader.”</w:t>
      </w:r>
      <w:r w:rsidRPr="00F72269">
        <w:rPr>
          <w:rFonts w:ascii="Times New Roman" w:hAnsi="Times New Roman" w:cs="Times New Roman"/>
          <w:sz w:val="24"/>
          <w:szCs w:val="24"/>
          <w:vertAlign w:val="superscript"/>
          <w:lang w:val="en"/>
        </w:rPr>
        <w:footnoteReference w:id="57"/>
      </w:r>
      <w:r w:rsidRPr="00F72269">
        <w:rPr>
          <w:rFonts w:ascii="Times New Roman" w:hAnsi="Times New Roman" w:cs="Times New Roman"/>
          <w:sz w:val="24"/>
          <w:szCs w:val="24"/>
          <w:lang w:val="en"/>
        </w:rPr>
        <w:t xml:space="preserve"> According to Brenner, the stories of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his colleagues fail to shake the reader and to produce a catharsis as is required by the tradition of the modern novel, dating to nineteenth-century Europe. In another critique of the stories of the First Aliyah, including an analysis of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w:t>
      </w:r>
      <w:r w:rsidRPr="00F72269">
        <w:rPr>
          <w:rFonts w:ascii="Times New Roman" w:hAnsi="Times New Roman" w:cs="Times New Roman"/>
          <w:sz w:val="24"/>
          <w:szCs w:val="24"/>
          <w:rtl/>
        </w:rPr>
        <w:t>בדרך צאתי</w:t>
      </w:r>
      <w:r w:rsidRPr="00F72269">
        <w:rPr>
          <w:rFonts w:ascii="Times New Roman" w:hAnsi="Times New Roman" w:cs="Times New Roman"/>
          <w:sz w:val="24"/>
          <w:szCs w:val="24"/>
          <w:lang w:val="en"/>
        </w:rPr>
        <w:t xml:space="preserve">” (in </w:t>
      </w:r>
      <w:r w:rsidRPr="00F72269">
        <w:rPr>
          <w:rFonts w:ascii="Times New Roman" w:hAnsi="Times New Roman" w:cs="Times New Roman"/>
          <w:sz w:val="24"/>
          <w:szCs w:val="24"/>
          <w:rtl/>
        </w:rPr>
        <w:t>כנסת ישראל</w:t>
      </w:r>
      <w:r w:rsidR="006A65D9" w:rsidRPr="00F72269">
        <w:rPr>
          <w:rFonts w:ascii="Times New Roman" w:hAnsi="Times New Roman" w:cs="Times New Roman"/>
          <w:sz w:val="24"/>
          <w:szCs w:val="24"/>
        </w:rPr>
        <w:t xml:space="preserve">, </w:t>
      </w:r>
      <w:r w:rsidRPr="00F72269">
        <w:rPr>
          <w:rFonts w:ascii="Times New Roman" w:hAnsi="Times New Roman" w:cs="Times New Roman"/>
          <w:sz w:val="24"/>
          <w:szCs w:val="24"/>
          <w:lang w:val="en"/>
        </w:rPr>
        <w:t xml:space="preserve">1886), Brenner goes further, condemning them as pathetic, naive, comically ridiculous, and smacking of cheap </w:t>
      </w:r>
      <w:commentRangeStart w:id="38"/>
      <w:r w:rsidRPr="00F72269">
        <w:rPr>
          <w:rFonts w:ascii="Times New Roman" w:hAnsi="Times New Roman" w:cs="Times New Roman"/>
          <w:sz w:val="24"/>
          <w:szCs w:val="24"/>
          <w:lang w:val="en"/>
        </w:rPr>
        <w:t>idealism</w:t>
      </w:r>
      <w:commentRangeEnd w:id="38"/>
      <w:r w:rsidRPr="00F72269">
        <w:rPr>
          <w:rFonts w:ascii="Times New Roman" w:hAnsi="Times New Roman" w:cs="Times New Roman"/>
          <w:sz w:val="24"/>
          <w:szCs w:val="24"/>
          <w:lang w:val="en"/>
        </w:rPr>
        <w:commentReference w:id="38"/>
      </w:r>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58"/>
      </w:r>
      <w:r w:rsidRPr="00F72269">
        <w:rPr>
          <w:rFonts w:ascii="Times New Roman" w:hAnsi="Times New Roman" w:cs="Times New Roman"/>
          <w:sz w:val="24"/>
          <w:szCs w:val="24"/>
          <w:lang w:val="en"/>
        </w:rPr>
        <w:t xml:space="preserve"> His denunciation of the genre in the early 1900s w</w:t>
      </w:r>
      <w:commentRangeStart w:id="39"/>
      <w:r w:rsidRPr="00F72269">
        <w:rPr>
          <w:rFonts w:ascii="Times New Roman" w:hAnsi="Times New Roman" w:cs="Times New Roman"/>
          <w:sz w:val="24"/>
          <w:szCs w:val="24"/>
          <w:lang w:val="en"/>
        </w:rPr>
        <w:t xml:space="preserve">as one factor behind </w:t>
      </w:r>
      <w:commentRangeEnd w:id="39"/>
      <w:r w:rsidRPr="00F72269">
        <w:rPr>
          <w:rFonts w:ascii="Times New Roman" w:hAnsi="Times New Roman" w:cs="Times New Roman"/>
          <w:sz w:val="24"/>
          <w:szCs w:val="24"/>
          <w:lang w:val="en"/>
        </w:rPr>
        <w:commentReference w:id="39"/>
      </w:r>
      <w:r w:rsidRPr="00F72269">
        <w:rPr>
          <w:rFonts w:ascii="Times New Roman" w:hAnsi="Times New Roman" w:cs="Times New Roman"/>
          <w:sz w:val="24"/>
          <w:szCs w:val="24"/>
          <w:lang w:val="en"/>
        </w:rPr>
        <w:t xml:space="preserve">the decline of interest in the writers of the First Aliyah, including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Years later, S. Y. Agnon similarly argued that “all of the storytellers of the Land of Israel from the days of Rabbi </w:t>
      </w:r>
      <w:proofErr w:type="spellStart"/>
      <w:r w:rsidRPr="00F72269">
        <w:rPr>
          <w:rFonts w:ascii="Times New Roman" w:hAnsi="Times New Roman" w:cs="Times New Roman"/>
          <w:sz w:val="24"/>
          <w:szCs w:val="24"/>
          <w:lang w:val="en"/>
        </w:rPr>
        <w:t>Zeev</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until Moshe </w:t>
      </w:r>
      <w:proofErr w:type="spellStart"/>
      <w:r w:rsidRPr="00F72269">
        <w:rPr>
          <w:rFonts w:ascii="Times New Roman" w:hAnsi="Times New Roman" w:cs="Times New Roman"/>
          <w:sz w:val="24"/>
          <w:szCs w:val="24"/>
          <w:lang w:val="en"/>
        </w:rPr>
        <w:t>Smilansky</w:t>
      </w:r>
      <w:proofErr w:type="spellEnd"/>
      <w:r w:rsidRPr="00F72269">
        <w:rPr>
          <w:rFonts w:ascii="Times New Roman" w:hAnsi="Times New Roman" w:cs="Times New Roman"/>
          <w:sz w:val="24"/>
          <w:szCs w:val="24"/>
          <w:lang w:val="en"/>
        </w:rPr>
        <w:t>, more than they saw the land, saw as they wished what they wanted the land to show them.”</w:t>
      </w:r>
      <w:r w:rsidRPr="00F72269">
        <w:rPr>
          <w:rFonts w:ascii="Times New Roman" w:hAnsi="Times New Roman" w:cs="Times New Roman"/>
          <w:sz w:val="24"/>
          <w:szCs w:val="24"/>
          <w:vertAlign w:val="superscript"/>
          <w:lang w:val="en"/>
        </w:rPr>
        <w:footnoteReference w:id="59"/>
      </w:r>
    </w:p>
    <w:p w14:paraId="15C69229" w14:textId="77777777" w:rsidR="005868B1" w:rsidRPr="00F72269" w:rsidRDefault="005868B1" w:rsidP="005868B1">
      <w:pPr>
        <w:bidi w:val="0"/>
        <w:spacing w:afterLines="120" w:after="288" w:line="360" w:lineRule="auto"/>
        <w:rPr>
          <w:rFonts w:ascii="Times New Roman" w:hAnsi="Times New Roman" w:cs="Times New Roman"/>
          <w:sz w:val="24"/>
          <w:szCs w:val="24"/>
          <w:rtl/>
        </w:rPr>
      </w:pPr>
    </w:p>
    <w:p w14:paraId="7DE1E6DD"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r w:rsidRPr="00F72269">
        <w:rPr>
          <w:rFonts w:ascii="Times New Roman" w:hAnsi="Times New Roman" w:cs="Times New Roman"/>
          <w:sz w:val="24"/>
          <w:szCs w:val="24"/>
          <w:u w:val="single"/>
          <w:lang w:val="en"/>
        </w:rPr>
        <w:t>Spreading and Expanding the Hebrew Language</w:t>
      </w:r>
    </w:p>
    <w:p w14:paraId="5E62A06C"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Beginning in the 1880s, nationalistic Jews began to mull the idea of revitalizing Hebrew as a spoken language. If that goal were to be accomplished, it would require the development of new vocabulary where appropriate terms were lacking, </w:t>
      </w:r>
      <w:commentRangeStart w:id="40"/>
      <w:r w:rsidRPr="00F72269">
        <w:rPr>
          <w:rFonts w:ascii="Times New Roman" w:hAnsi="Times New Roman" w:cs="Times New Roman"/>
          <w:sz w:val="24"/>
          <w:szCs w:val="24"/>
          <w:lang w:val="en"/>
        </w:rPr>
        <w:t>standardized</w:t>
      </w:r>
      <w:commentRangeEnd w:id="40"/>
      <w:r w:rsidRPr="00F72269">
        <w:rPr>
          <w:rFonts w:ascii="Times New Roman" w:hAnsi="Times New Roman" w:cs="Times New Roman"/>
          <w:sz w:val="24"/>
          <w:szCs w:val="24"/>
          <w:lang w:val="en"/>
        </w:rPr>
        <w:commentReference w:id="40"/>
      </w:r>
      <w:r w:rsidRPr="00F72269">
        <w:rPr>
          <w:rFonts w:ascii="Times New Roman" w:hAnsi="Times New Roman" w:cs="Times New Roman"/>
          <w:sz w:val="24"/>
          <w:szCs w:val="24"/>
          <w:lang w:val="en"/>
        </w:rPr>
        <w:t xml:space="preserve"> pronunciation, and the establishment of conventions befitting a modern language. The most renowned of the figures who pursued this task was Eliezer Ben Yehuda, who pioneered the Hebrew-in-Hebrew (</w:t>
      </w:r>
      <w:proofErr w:type="spellStart"/>
      <w:r w:rsidRPr="00F72269">
        <w:rPr>
          <w:rFonts w:ascii="Times New Roman" w:hAnsi="Times New Roman" w:cs="Times New Roman"/>
          <w:i/>
          <w:iCs/>
          <w:sz w:val="24"/>
          <w:szCs w:val="24"/>
          <w:lang w:val="en"/>
        </w:rPr>
        <w:t>Ivrit</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be’Ivrit</w:t>
      </w:r>
      <w:proofErr w:type="spellEnd"/>
      <w:r w:rsidRPr="00F72269">
        <w:rPr>
          <w:rFonts w:ascii="Times New Roman" w:hAnsi="Times New Roman" w:cs="Times New Roman"/>
          <w:sz w:val="24"/>
          <w:szCs w:val="24"/>
          <w:lang w:val="en"/>
        </w:rPr>
        <w:t xml:space="preserve">) method of education </w:t>
      </w:r>
      <w:commentRangeStart w:id="41"/>
      <w:r w:rsidRPr="00F72269">
        <w:rPr>
          <w:rFonts w:ascii="Times New Roman" w:hAnsi="Times New Roman" w:cs="Times New Roman"/>
          <w:sz w:val="24"/>
          <w:szCs w:val="24"/>
          <w:lang w:val="en"/>
        </w:rPr>
        <w:t>in the Land of Israel</w:t>
      </w:r>
      <w:commentRangeEnd w:id="41"/>
      <w:r w:rsidRPr="00F72269">
        <w:rPr>
          <w:rFonts w:ascii="Times New Roman" w:hAnsi="Times New Roman" w:cs="Times New Roman"/>
          <w:sz w:val="24"/>
          <w:szCs w:val="24"/>
          <w:lang w:val="en"/>
        </w:rPr>
        <w:commentReference w:id="41"/>
      </w:r>
      <w:r w:rsidRPr="00F72269">
        <w:rPr>
          <w:rFonts w:ascii="Times New Roman" w:hAnsi="Times New Roman" w:cs="Times New Roman"/>
          <w:sz w:val="24"/>
          <w:szCs w:val="24"/>
          <w:lang w:val="en"/>
        </w:rPr>
        <w:t xml:space="preserve"> while at the Alliance school in Jerusalem, where he was hired to teach in 1882. The work of Ben Yehuda, however, was preceded by the efforts of </w:t>
      </w:r>
      <w:r w:rsidRPr="00F72269">
        <w:rPr>
          <w:rFonts w:ascii="Times New Roman" w:hAnsi="Times New Roman" w:cs="Times New Roman"/>
          <w:sz w:val="24"/>
          <w:szCs w:val="24"/>
          <w:lang w:val="en"/>
        </w:rPr>
        <w:lastRenderedPageBreak/>
        <w:t xml:space="preserve">others to restore Hebrew as a spoken language with a sufficient lexicon. One such individual was </w:t>
      </w:r>
      <w:proofErr w:type="spellStart"/>
      <w:r w:rsidRPr="00F72269">
        <w:rPr>
          <w:rFonts w:ascii="Times New Roman" w:hAnsi="Times New Roman" w:cs="Times New Roman"/>
          <w:sz w:val="24"/>
          <w:szCs w:val="24"/>
          <w:lang w:val="en"/>
        </w:rPr>
        <w:t>Yechiel</w:t>
      </w:r>
      <w:proofErr w:type="spellEnd"/>
      <w:r w:rsidRPr="00F72269">
        <w:rPr>
          <w:rFonts w:ascii="Times New Roman" w:hAnsi="Times New Roman" w:cs="Times New Roman"/>
          <w:sz w:val="24"/>
          <w:szCs w:val="24"/>
          <w:lang w:val="en"/>
        </w:rPr>
        <w:t xml:space="preserve"> Michael Pines,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brother-in-law and a significant influence on him in this area.</w:t>
      </w:r>
      <w:r w:rsidRPr="00F72269">
        <w:rPr>
          <w:rFonts w:ascii="Times New Roman" w:hAnsi="Times New Roman" w:cs="Times New Roman"/>
          <w:sz w:val="24"/>
          <w:szCs w:val="24"/>
          <w:vertAlign w:val="superscript"/>
          <w:lang w:val="en"/>
        </w:rPr>
        <w:footnoteReference w:id="60"/>
      </w:r>
      <w:commentRangeStart w:id="42"/>
      <w:r w:rsidRPr="00F72269">
        <w:rPr>
          <w:rFonts w:ascii="Times New Roman" w:hAnsi="Times New Roman" w:cs="Times New Roman"/>
          <w:sz w:val="24"/>
          <w:szCs w:val="24"/>
          <w:lang w:val="en"/>
        </w:rPr>
        <w:t xml:space="preserve"> </w:t>
      </w:r>
      <w:commentRangeEnd w:id="42"/>
      <w:r w:rsidRPr="00F72269">
        <w:rPr>
          <w:rFonts w:ascii="Times New Roman" w:hAnsi="Times New Roman" w:cs="Times New Roman"/>
          <w:sz w:val="24"/>
          <w:szCs w:val="24"/>
          <w:lang w:val="en"/>
        </w:rPr>
        <w:commentReference w:id="42"/>
      </w:r>
      <w:r w:rsidRPr="00F72269">
        <w:rPr>
          <w:rFonts w:ascii="Times New Roman" w:hAnsi="Times New Roman" w:cs="Times New Roman"/>
          <w:sz w:val="24"/>
          <w:szCs w:val="24"/>
          <w:lang w:val="en"/>
        </w:rPr>
        <w:t>As early as 1879, Pines conceived a curriculum for schools to be established in the Land of Israel that had conversational Hebrew at its core.</w:t>
      </w:r>
      <w:r w:rsidRPr="00F72269">
        <w:rPr>
          <w:rFonts w:ascii="Times New Roman" w:hAnsi="Times New Roman" w:cs="Times New Roman"/>
          <w:sz w:val="24"/>
          <w:szCs w:val="24"/>
          <w:vertAlign w:val="superscript"/>
          <w:lang w:val="en"/>
        </w:rPr>
        <w:footnoteReference w:id="61"/>
      </w:r>
    </w:p>
    <w:p w14:paraId="08B13E0F"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Even before he and Golda were married,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made clear that the Hebrew language would be a fixture of their home. In one of his love letters before their wedding, he reprimands her “for intermixing in our joy an alien thing, for making the language of Germany that intervening between us,” and establishes that they will correspond not in German, but in Hebrew. “True, I can esteem the value of it [i.e., German], for it is rich and that spoken in it comprehensible to many a person, yet rich and great though it may be, can it rival Hebrew in its penury? Or blossom, with all its delicate youth, as the daughter of Judah in her ancient age? But what is this I say? She is not yet aged, her splendor is not yet departed, for continually does she renew her youth, and any who touches her becomes hallowed as is she.”</w:t>
      </w:r>
      <w:r w:rsidRPr="00F72269">
        <w:rPr>
          <w:rFonts w:ascii="Times New Roman" w:hAnsi="Times New Roman" w:cs="Times New Roman"/>
          <w:sz w:val="24"/>
          <w:szCs w:val="24"/>
          <w:vertAlign w:val="superscript"/>
          <w:lang w:val="en"/>
        </w:rPr>
        <w:footnoteReference w:id="62"/>
      </w:r>
      <w:r w:rsidRPr="00F72269">
        <w:rPr>
          <w:rFonts w:ascii="Times New Roman" w:hAnsi="Times New Roman" w:cs="Times New Roman"/>
          <w:sz w:val="24"/>
          <w:szCs w:val="24"/>
          <w:lang w:val="en"/>
        </w:rPr>
        <w:t xml:space="preserve"> From that time,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kept up a correspondence with his brother-in-law regarding the Hebrew language. In his letters, he proposed neologisms based on his knowledge of rabbinic literature, including the Mishnah, </w:t>
      </w:r>
      <w:proofErr w:type="spellStart"/>
      <w:r w:rsidRPr="00F72269">
        <w:rPr>
          <w:rFonts w:ascii="Times New Roman" w:hAnsi="Times New Roman" w:cs="Times New Roman"/>
          <w:sz w:val="24"/>
          <w:szCs w:val="24"/>
          <w:lang w:val="en"/>
        </w:rPr>
        <w:t>Tosefta</w:t>
      </w:r>
      <w:proofErr w:type="spellEnd"/>
      <w:r w:rsidRPr="00F72269">
        <w:rPr>
          <w:rFonts w:ascii="Times New Roman" w:hAnsi="Times New Roman" w:cs="Times New Roman"/>
          <w:sz w:val="24"/>
          <w:szCs w:val="24"/>
          <w:lang w:val="en"/>
        </w:rPr>
        <w:t xml:space="preserve">, Babylonian Talmud, Jerusalem Talmud, and </w:t>
      </w:r>
      <w:proofErr w:type="spellStart"/>
      <w:r w:rsidRPr="00F72269">
        <w:rPr>
          <w:rFonts w:ascii="Times New Roman" w:hAnsi="Times New Roman" w:cs="Times New Roman"/>
          <w:sz w:val="24"/>
          <w:szCs w:val="24"/>
          <w:lang w:val="en"/>
        </w:rPr>
        <w:t>midrashic</w:t>
      </w:r>
      <w:proofErr w:type="spellEnd"/>
      <w:r w:rsidRPr="00F72269">
        <w:rPr>
          <w:rFonts w:ascii="Times New Roman" w:hAnsi="Times New Roman" w:cs="Times New Roman"/>
          <w:sz w:val="24"/>
          <w:szCs w:val="24"/>
          <w:lang w:val="en"/>
        </w:rPr>
        <w:t xml:space="preserve"> works, as well as the translations of the Ibn </w:t>
      </w:r>
      <w:proofErr w:type="spellStart"/>
      <w:r w:rsidRPr="00F72269">
        <w:rPr>
          <w:rFonts w:ascii="Times New Roman" w:hAnsi="Times New Roman" w:cs="Times New Roman"/>
          <w:sz w:val="24"/>
          <w:szCs w:val="24"/>
          <w:lang w:val="en"/>
        </w:rPr>
        <w:t>Tibbon</w:t>
      </w:r>
      <w:proofErr w:type="spellEnd"/>
      <w:r w:rsidRPr="00F72269">
        <w:rPr>
          <w:rFonts w:ascii="Times New Roman" w:hAnsi="Times New Roman" w:cs="Times New Roman"/>
          <w:sz w:val="24"/>
          <w:szCs w:val="24"/>
          <w:lang w:val="en"/>
        </w:rPr>
        <w:t xml:space="preserve"> family. Thus in a letter sent in the spring of 1880,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proposed the word </w:t>
      </w:r>
      <w:commentRangeStart w:id="43"/>
      <w:r w:rsidRPr="00F72269">
        <w:rPr>
          <w:rFonts w:ascii="Times New Roman" w:hAnsi="Times New Roman" w:cs="Times New Roman"/>
          <w:sz w:val="24"/>
          <w:szCs w:val="24"/>
          <w:rtl/>
        </w:rPr>
        <w:t>פרידה</w:t>
      </w:r>
      <w:commentRangeEnd w:id="43"/>
      <w:r w:rsidRPr="00F72269">
        <w:rPr>
          <w:rFonts w:ascii="Times New Roman" w:hAnsi="Times New Roman" w:cs="Times New Roman"/>
          <w:sz w:val="24"/>
          <w:szCs w:val="24"/>
          <w:rtl/>
        </w:rPr>
        <w:commentReference w:id="43"/>
      </w:r>
      <w:r w:rsidRPr="00F72269">
        <w:rPr>
          <w:rFonts w:ascii="Times New Roman" w:hAnsi="Times New Roman" w:cs="Times New Roman"/>
          <w:sz w:val="24"/>
          <w:szCs w:val="24"/>
          <w:lang w:val="en"/>
        </w:rPr>
        <w:t xml:space="preserve"> as a Hebrew term for </w:t>
      </w:r>
      <w:r w:rsidRPr="00F72269">
        <w:rPr>
          <w:rFonts w:ascii="Times New Roman" w:hAnsi="Times New Roman" w:cs="Times New Roman"/>
          <w:i/>
          <w:iCs/>
          <w:sz w:val="24"/>
          <w:szCs w:val="24"/>
          <w:lang w:val="en"/>
        </w:rPr>
        <w:t>atom</w:t>
      </w:r>
      <w:r w:rsidRPr="00F72269">
        <w:rPr>
          <w:rFonts w:ascii="Times New Roman" w:hAnsi="Times New Roman" w:cs="Times New Roman"/>
          <w:sz w:val="24"/>
          <w:szCs w:val="24"/>
          <w:lang w:val="en"/>
        </w:rPr>
        <w:t xml:space="preserve">, invoking the use of the word in Tractate Niddah of the Babylonian Talmud in the sense of a tiny grain. Grammatically, he justified his choice with the similar nominal pattern of </w:t>
      </w:r>
      <w:r w:rsidRPr="00F72269">
        <w:rPr>
          <w:rFonts w:ascii="Times New Roman" w:hAnsi="Times New Roman" w:cs="Times New Roman"/>
          <w:sz w:val="24"/>
          <w:szCs w:val="24"/>
          <w:rtl/>
        </w:rPr>
        <w:t>פרוטה</w:t>
      </w:r>
      <w:r w:rsidRPr="00F72269">
        <w:rPr>
          <w:rFonts w:ascii="Times New Roman" w:hAnsi="Times New Roman" w:cs="Times New Roman"/>
          <w:sz w:val="24"/>
          <w:szCs w:val="24"/>
          <w:lang w:val="en"/>
        </w:rPr>
        <w:t>, a coin that cannot be exchanged for coins of smaller denomination (</w:t>
      </w:r>
      <w:r w:rsidRPr="00F72269">
        <w:rPr>
          <w:rFonts w:ascii="Times New Roman" w:hAnsi="Times New Roman" w:cs="Times New Roman"/>
          <w:sz w:val="24"/>
          <w:szCs w:val="24"/>
          <w:rtl/>
        </w:rPr>
        <w:t>פ-ר-ט</w:t>
      </w:r>
      <w:r w:rsidRPr="00F72269">
        <w:rPr>
          <w:rFonts w:ascii="Times New Roman" w:hAnsi="Times New Roman" w:cs="Times New Roman"/>
          <w:sz w:val="24"/>
          <w:szCs w:val="24"/>
          <w:lang w:val="en"/>
        </w:rPr>
        <w:t>): “thus an atom is the separated part and cannot separate further.”</w:t>
      </w:r>
      <w:r w:rsidRPr="00F72269">
        <w:rPr>
          <w:rFonts w:ascii="Times New Roman" w:hAnsi="Times New Roman" w:cs="Times New Roman"/>
          <w:sz w:val="24"/>
          <w:szCs w:val="24"/>
          <w:vertAlign w:val="superscript"/>
          <w:lang w:val="en"/>
        </w:rPr>
        <w:footnoteReference w:id="63"/>
      </w:r>
    </w:p>
    <w:p w14:paraId="12A66B5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As early as his 1888 curriculum </w:t>
      </w:r>
      <w:commentRangeStart w:id="44"/>
      <w:r w:rsidRPr="00F72269">
        <w:rPr>
          <w:rFonts w:ascii="Times New Roman" w:hAnsi="Times New Roman" w:cs="Times New Roman"/>
          <w:sz w:val="24"/>
          <w:szCs w:val="24"/>
          <w:rtl/>
        </w:rPr>
        <w:t>על דבר החנוך לילדי האכרים בארץ ישראל</w:t>
      </w:r>
      <w:commentRangeEnd w:id="44"/>
      <w:r w:rsidRPr="00F72269">
        <w:rPr>
          <w:rFonts w:ascii="Times New Roman" w:hAnsi="Times New Roman" w:cs="Times New Roman"/>
          <w:sz w:val="24"/>
          <w:szCs w:val="24"/>
          <w:rtl/>
        </w:rPr>
        <w:commentReference w:id="44"/>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prescribed study of Hebrew as a living language, in part because of the need for a language to unify Jews of different origins. “The tongue of the Israelites, which to those in exile is nothing more than the holy tongue, is unambiguously necessary in the </w:t>
      </w:r>
      <w:r w:rsidRPr="00F72269">
        <w:rPr>
          <w:rFonts w:ascii="Times New Roman" w:hAnsi="Times New Roman" w:cs="Times New Roman"/>
          <w:sz w:val="24"/>
          <w:szCs w:val="24"/>
          <w:lang w:val="en"/>
        </w:rPr>
        <w:lastRenderedPageBreak/>
        <w:t>Land of Israel, to which the seed of Jacob shall stream from the farthest reaches of the west, the corners of the east, the fringe of the south, and the extremity of the north. It alone shall intervene between them, the single crossbar that braces the entire tent of the daughter of my nation from end to end.”</w:t>
      </w:r>
      <w:r w:rsidRPr="00F72269">
        <w:rPr>
          <w:rFonts w:ascii="Times New Roman" w:hAnsi="Times New Roman" w:cs="Times New Roman"/>
          <w:sz w:val="24"/>
          <w:szCs w:val="24"/>
          <w:vertAlign w:val="superscript"/>
          <w:lang w:val="en"/>
        </w:rPr>
        <w:footnoteReference w:id="64"/>
      </w:r>
      <w:r w:rsidRPr="00F72269">
        <w:rPr>
          <w:rFonts w:ascii="Times New Roman" w:hAnsi="Times New Roman" w:cs="Times New Roman"/>
          <w:sz w:val="24"/>
          <w:szCs w:val="24"/>
          <w:lang w:val="en"/>
        </w:rPr>
        <w:t xml:space="preserve"> Aside from the practicalities of unifying the new arrivals,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considered the Hebrew language a key aspect of Jewish nationhood. In his description, “this is the reason we are taught to list the power of linguistic unity first among those things with power to turn a great mass of people into a single nation: because if it is here, then all is here—unity of thought and unity of action, unity of feeling and unity of custom.”</w:t>
      </w:r>
      <w:r w:rsidRPr="00F72269">
        <w:rPr>
          <w:rFonts w:ascii="Times New Roman" w:hAnsi="Times New Roman" w:cs="Times New Roman"/>
          <w:sz w:val="24"/>
          <w:szCs w:val="24"/>
          <w:vertAlign w:val="superscript"/>
          <w:lang w:val="en"/>
        </w:rPr>
        <w:footnoteReference w:id="65"/>
      </w:r>
      <w:r w:rsidRPr="00F72269">
        <w:rPr>
          <w:rFonts w:ascii="Times New Roman" w:hAnsi="Times New Roman" w:cs="Times New Roman"/>
          <w:sz w:val="24"/>
          <w:szCs w:val="24"/>
          <w:lang w:val="en"/>
        </w:rPr>
        <w:t xml:space="preserve"> In his plan, he described speaking in Hebrew as the leading tool for inspiring love of the Jewish nation and its land, “for the language of the people was begotten by its spirit, and without speaking the language of his people, a person cannot think the thought of his people in all its power and purity.”</w:t>
      </w:r>
      <w:r w:rsidRPr="00F72269">
        <w:rPr>
          <w:rFonts w:ascii="Times New Roman" w:hAnsi="Times New Roman" w:cs="Times New Roman"/>
          <w:sz w:val="24"/>
          <w:szCs w:val="24"/>
          <w:vertAlign w:val="superscript"/>
          <w:lang w:val="en"/>
        </w:rPr>
        <w:footnoteReference w:id="66"/>
      </w:r>
      <w:r w:rsidRPr="00F72269">
        <w:rPr>
          <w:rFonts w:ascii="Times New Roman" w:hAnsi="Times New Roman" w:cs="Times New Roman"/>
          <w:sz w:val="24"/>
          <w:szCs w:val="24"/>
          <w:lang w:val="en"/>
        </w:rPr>
        <w:t xml:space="preserve"> There is a powerful connection,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believed, between the Hebrew language and the Jewish culture of the ages, and though language serves as a means of expressing cultural content, it also leaves its mark on that content. His comments are reminiscent of the opinion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that “language possesses great importance due to its psychological function, and there are even those who say that it is language that created thought, and not the opposite.”</w:t>
      </w:r>
      <w:r w:rsidRPr="00F72269">
        <w:rPr>
          <w:rFonts w:ascii="Times New Roman" w:hAnsi="Times New Roman" w:cs="Times New Roman"/>
          <w:sz w:val="24"/>
          <w:szCs w:val="24"/>
          <w:vertAlign w:val="superscript"/>
          <w:lang w:val="en"/>
        </w:rPr>
        <w:footnoteReference w:id="67"/>
      </w:r>
      <w:r w:rsidRPr="00F72269">
        <w:rPr>
          <w:rFonts w:ascii="Times New Roman" w:hAnsi="Times New Roman" w:cs="Times New Roman"/>
          <w:sz w:val="24"/>
          <w:szCs w:val="24"/>
          <w:lang w:val="en"/>
        </w:rPr>
        <w:t xml:space="preserve"> Like Ben Yehuda,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advocated use of a Sephardic Hebrew accent, “which is advantageous for its precision and the beauty with which it rings,” as well as because Sephardic Jews were more proficient in Hebrew than were their Ashkenazic brethren.</w:t>
      </w:r>
      <w:r w:rsidRPr="00F72269">
        <w:rPr>
          <w:rFonts w:ascii="Times New Roman" w:hAnsi="Times New Roman" w:cs="Times New Roman"/>
          <w:sz w:val="24"/>
          <w:szCs w:val="24"/>
          <w:vertAlign w:val="superscript"/>
          <w:lang w:val="en"/>
        </w:rPr>
        <w:footnoteReference w:id="68"/>
      </w:r>
      <w:r w:rsidRPr="00F72269">
        <w:rPr>
          <w:rFonts w:ascii="Times New Roman" w:hAnsi="Times New Roman" w:cs="Times New Roman"/>
          <w:sz w:val="24"/>
          <w:szCs w:val="24"/>
          <w:lang w:val="en"/>
        </w:rPr>
        <w:t xml:space="preserve"> Though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conceded that Hebrew “had not been adequately refined” as a conversational language, “that is no matter, for it is the way of languages to become refined of their own accord when they have the benefit of proper writers,”</w:t>
      </w:r>
      <w:r w:rsidRPr="00F72269">
        <w:rPr>
          <w:rFonts w:ascii="Times New Roman" w:hAnsi="Times New Roman" w:cs="Times New Roman"/>
          <w:sz w:val="24"/>
          <w:szCs w:val="24"/>
          <w:vertAlign w:val="superscript"/>
          <w:lang w:val="en"/>
        </w:rPr>
        <w:footnoteReference w:id="69"/>
      </w:r>
      <w:r w:rsidRPr="00F72269">
        <w:rPr>
          <w:rFonts w:ascii="Times New Roman" w:hAnsi="Times New Roman" w:cs="Times New Roman"/>
          <w:sz w:val="24"/>
          <w:szCs w:val="24"/>
          <w:lang w:val="en"/>
        </w:rPr>
        <w:t xml:space="preserve"> a cohort in which he counted himself that was charged with refining and developing the Jewish national language and enhancing it with a multitude of new words. He proposed that the rejuvenation of the Hebrew language be treated similarly to Torah study or serious scientific research, and called for “making a bulwark for the Torah and producing </w:t>
      </w:r>
      <w:commentRangeStart w:id="45"/>
      <w:r w:rsidRPr="00F72269">
        <w:rPr>
          <w:rFonts w:ascii="Times New Roman" w:hAnsi="Times New Roman" w:cs="Times New Roman"/>
          <w:sz w:val="24"/>
          <w:szCs w:val="24"/>
          <w:lang w:val="en"/>
        </w:rPr>
        <w:t>duly experienced</w:t>
      </w:r>
      <w:commentRangeEnd w:id="45"/>
      <w:r w:rsidRPr="00F72269">
        <w:rPr>
          <w:rFonts w:ascii="Times New Roman" w:hAnsi="Times New Roman" w:cs="Times New Roman"/>
          <w:sz w:val="24"/>
          <w:szCs w:val="24"/>
          <w:lang w:val="en"/>
        </w:rPr>
        <w:commentReference w:id="45"/>
      </w:r>
      <w:r w:rsidRPr="00F72269">
        <w:rPr>
          <w:rFonts w:ascii="Times New Roman" w:hAnsi="Times New Roman" w:cs="Times New Roman"/>
          <w:sz w:val="24"/>
          <w:szCs w:val="24"/>
          <w:lang w:val="en"/>
        </w:rPr>
        <w:t xml:space="preserve"> students to produce translations, resourcefully, with fine perspicacity, in accordance with writers and </w:t>
      </w:r>
      <w:commentRangeStart w:id="46"/>
      <w:r w:rsidRPr="00F72269">
        <w:rPr>
          <w:rFonts w:ascii="Times New Roman" w:hAnsi="Times New Roman" w:cs="Times New Roman"/>
          <w:sz w:val="24"/>
          <w:szCs w:val="24"/>
          <w:lang w:val="en"/>
        </w:rPr>
        <w:t>skillful</w:t>
      </w:r>
      <w:commentRangeEnd w:id="46"/>
      <w:r w:rsidRPr="00F72269">
        <w:rPr>
          <w:rFonts w:ascii="Times New Roman" w:hAnsi="Times New Roman" w:cs="Times New Roman"/>
          <w:sz w:val="24"/>
          <w:szCs w:val="24"/>
          <w:lang w:val="en"/>
        </w:rPr>
        <w:commentReference w:id="46"/>
      </w:r>
      <w:r w:rsidRPr="00F72269">
        <w:rPr>
          <w:rFonts w:ascii="Times New Roman" w:hAnsi="Times New Roman" w:cs="Times New Roman"/>
          <w:sz w:val="24"/>
          <w:szCs w:val="24"/>
          <w:lang w:val="en"/>
        </w:rPr>
        <w:t xml:space="preserve"> experts, not chatterers and not </w:t>
      </w:r>
      <w:r w:rsidRPr="00F72269">
        <w:rPr>
          <w:rFonts w:ascii="Times New Roman" w:hAnsi="Times New Roman" w:cs="Times New Roman"/>
          <w:sz w:val="24"/>
          <w:szCs w:val="24"/>
          <w:lang w:val="en"/>
        </w:rPr>
        <w:lastRenderedPageBreak/>
        <w:t>everymen, for our holy language shall be its own language, independent of the view of the writer, his land, and the language in which he speaks.”</w:t>
      </w:r>
      <w:r w:rsidRPr="00F72269">
        <w:rPr>
          <w:rFonts w:ascii="Times New Roman" w:hAnsi="Times New Roman" w:cs="Times New Roman"/>
          <w:sz w:val="24"/>
          <w:szCs w:val="24"/>
          <w:vertAlign w:val="superscript"/>
          <w:lang w:val="en"/>
        </w:rPr>
        <w:footnoteReference w:id="70"/>
      </w:r>
    </w:p>
    <w:p w14:paraId="1571A52E" w14:textId="77777777" w:rsidR="002E4A24" w:rsidRPr="00F72269" w:rsidRDefault="002E4A24" w:rsidP="005868B1">
      <w:pPr>
        <w:bidi w:val="0"/>
        <w:spacing w:afterLines="120" w:after="288" w:line="360" w:lineRule="auto"/>
        <w:rPr>
          <w:rFonts w:ascii="Times New Roman" w:hAnsi="Times New Roman" w:cs="Times New Roman"/>
          <w:sz w:val="24"/>
          <w:szCs w:val="24"/>
          <w:lang w:val="en"/>
        </w:rPr>
      </w:pPr>
      <w:r w:rsidRPr="00F72269">
        <w:rPr>
          <w:rFonts w:ascii="Times New Roman" w:hAnsi="Times New Roman" w:cs="Times New Roman"/>
          <w:sz w:val="24"/>
          <w:szCs w:val="24"/>
          <w:lang w:val="en"/>
        </w:rPr>
        <w:t xml:space="preserve">In 1889,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t>
      </w:r>
      <w:r w:rsidR="005868B1" w:rsidRPr="00F72269">
        <w:rPr>
          <w:rFonts w:ascii="Times New Roman" w:hAnsi="Times New Roman" w:cs="Times New Roman"/>
          <w:sz w:val="24"/>
          <w:szCs w:val="24"/>
          <w:lang w:val="en"/>
        </w:rPr>
        <w:t xml:space="preserve">joined </w:t>
      </w:r>
      <w:proofErr w:type="spellStart"/>
      <w:r w:rsidRPr="00F72269">
        <w:rPr>
          <w:rFonts w:ascii="Times New Roman" w:hAnsi="Times New Roman" w:cs="Times New Roman"/>
          <w:sz w:val="24"/>
          <w:szCs w:val="24"/>
          <w:lang w:val="en"/>
        </w:rPr>
        <w:t>Safah</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Berurah</w:t>
      </w:r>
      <w:proofErr w:type="spellEnd"/>
      <w:r w:rsidRPr="00F72269">
        <w:rPr>
          <w:rFonts w:ascii="Times New Roman" w:hAnsi="Times New Roman" w:cs="Times New Roman"/>
          <w:sz w:val="24"/>
          <w:szCs w:val="24"/>
          <w:lang w:val="en"/>
        </w:rPr>
        <w:t>, a group whose stated goal was to revive Hebrew as a conversational language. About one year later, the group established the Council of the Language under the leadership of Eliezer Ben Yehuda to expand the language by finding usable Hebrew equivalents for commonplace expressions where these were lacking. However, the organ lacked staying power, and its efforts came to an end in 1891.</w:t>
      </w:r>
      <w:r w:rsidRPr="00F72269">
        <w:rPr>
          <w:rFonts w:ascii="Times New Roman" w:hAnsi="Times New Roman" w:cs="Times New Roman"/>
          <w:sz w:val="24"/>
          <w:szCs w:val="24"/>
          <w:vertAlign w:val="superscript"/>
          <w:lang w:val="en"/>
        </w:rPr>
        <w:footnoteReference w:id="71"/>
      </w:r>
    </w:p>
    <w:p w14:paraId="43DA99BF" w14:textId="77777777" w:rsidR="005868B1" w:rsidRPr="00F72269" w:rsidRDefault="005868B1" w:rsidP="005868B1">
      <w:pPr>
        <w:bidi w:val="0"/>
        <w:spacing w:afterLines="120" w:after="288" w:line="360" w:lineRule="auto"/>
        <w:rPr>
          <w:rFonts w:ascii="Times New Roman" w:hAnsi="Times New Roman" w:cs="Times New Roman"/>
          <w:sz w:val="24"/>
          <w:szCs w:val="24"/>
          <w:rtl/>
        </w:rPr>
      </w:pPr>
    </w:p>
    <w:p w14:paraId="34490B88"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r w:rsidRPr="00F72269">
        <w:rPr>
          <w:rFonts w:ascii="Times New Roman" w:hAnsi="Times New Roman" w:cs="Times New Roman"/>
          <w:sz w:val="24"/>
          <w:szCs w:val="24"/>
          <w:u w:val="single"/>
          <w:lang w:val="en"/>
        </w:rPr>
        <w:t>History</w:t>
      </w:r>
    </w:p>
    <w:p w14:paraId="714C1D65"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began writing history during the 1880s. He first achieved recognition in this field mainly for “</w:t>
      </w:r>
      <w:r w:rsidRPr="00F72269">
        <w:rPr>
          <w:rFonts w:ascii="Times New Roman" w:hAnsi="Times New Roman" w:cs="Times New Roman"/>
          <w:sz w:val="24"/>
          <w:szCs w:val="24"/>
          <w:rtl/>
        </w:rPr>
        <w:t>מגדל המאה</w:t>
      </w:r>
      <w:r w:rsidRPr="00F72269">
        <w:rPr>
          <w:rFonts w:ascii="Times New Roman" w:hAnsi="Times New Roman" w:cs="Times New Roman"/>
          <w:sz w:val="24"/>
          <w:szCs w:val="24"/>
          <w:lang w:val="en"/>
        </w:rPr>
        <w:t xml:space="preserve">,” a lengthy article published in </w:t>
      </w:r>
      <w:proofErr w:type="spellStart"/>
      <w:r w:rsidRPr="00F72269">
        <w:rPr>
          <w:rFonts w:ascii="Times New Roman" w:hAnsi="Times New Roman" w:cs="Times New Roman"/>
          <w:i/>
          <w:iCs/>
          <w:sz w:val="24"/>
          <w:szCs w:val="24"/>
          <w:lang w:val="en"/>
        </w:rPr>
        <w:t>Kneset</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Yisra’el</w:t>
      </w:r>
      <w:proofErr w:type="spellEnd"/>
      <w:r w:rsidRPr="00F72269">
        <w:rPr>
          <w:rFonts w:ascii="Times New Roman" w:hAnsi="Times New Roman" w:cs="Times New Roman"/>
          <w:sz w:val="24"/>
          <w:szCs w:val="24"/>
          <w:lang w:val="en"/>
        </w:rPr>
        <w:t xml:space="preserve"> in 1886/1887 that surveyed the one hundred years between the passing of Moses Mendelssohn (1786) and that of Moses Montefiore (1886).</w:t>
      </w:r>
      <w:r w:rsidRPr="00F72269">
        <w:rPr>
          <w:rFonts w:ascii="Times New Roman" w:hAnsi="Times New Roman" w:cs="Times New Roman"/>
          <w:sz w:val="24"/>
          <w:szCs w:val="24"/>
          <w:vertAlign w:val="superscript"/>
          <w:lang w:val="en"/>
        </w:rPr>
        <w:footnoteReference w:id="72"/>
      </w:r>
      <w:r w:rsidRPr="00F72269">
        <w:rPr>
          <w:rFonts w:ascii="Times New Roman" w:hAnsi="Times New Roman" w:cs="Times New Roman"/>
          <w:sz w:val="24"/>
          <w:szCs w:val="24"/>
          <w:lang w:val="en"/>
        </w:rPr>
        <w:t xml:space="preserve"> Some years later, while in Jerusalem, he began work on his comprehensive work of Jewish history, </w:t>
      </w:r>
      <w:r w:rsidRPr="00F72269">
        <w:rPr>
          <w:rFonts w:ascii="Times New Roman" w:hAnsi="Times New Roman" w:cs="Times New Roman"/>
          <w:sz w:val="24"/>
          <w:szCs w:val="24"/>
          <w:rtl/>
        </w:rPr>
        <w:t>תולדות ישראל</w:t>
      </w:r>
      <w:r w:rsidRPr="00F72269">
        <w:rPr>
          <w:rFonts w:ascii="Times New Roman" w:hAnsi="Times New Roman" w:cs="Times New Roman"/>
          <w:sz w:val="24"/>
          <w:szCs w:val="24"/>
          <w:lang w:val="en"/>
        </w:rPr>
        <w:t xml:space="preserve">. His history is structured similarly to that of Heinrich </w:t>
      </w:r>
      <w:proofErr w:type="spellStart"/>
      <w:r w:rsidRPr="00F72269">
        <w:rPr>
          <w:rFonts w:ascii="Times New Roman" w:hAnsi="Times New Roman" w:cs="Times New Roman"/>
          <w:sz w:val="24"/>
          <w:szCs w:val="24"/>
          <w:lang w:val="en"/>
        </w:rPr>
        <w:t>Graetz</w:t>
      </w:r>
      <w:proofErr w:type="spellEnd"/>
      <w:r w:rsidRPr="00F72269">
        <w:rPr>
          <w:rFonts w:ascii="Times New Roman" w:hAnsi="Times New Roman" w:cs="Times New Roman"/>
          <w:sz w:val="24"/>
          <w:szCs w:val="24"/>
          <w:lang w:val="en"/>
        </w:rPr>
        <w:t xml:space="preserve"> (1817–91), the famed historian of the Breslau School,</w:t>
      </w:r>
      <w:r w:rsidRPr="00F72269">
        <w:rPr>
          <w:rFonts w:ascii="Times New Roman" w:hAnsi="Times New Roman" w:cs="Times New Roman"/>
          <w:sz w:val="24"/>
          <w:szCs w:val="24"/>
          <w:vertAlign w:val="superscript"/>
          <w:lang w:val="en"/>
        </w:rPr>
        <w:footnoteReference w:id="73"/>
      </w:r>
      <w:r w:rsidRPr="00F72269">
        <w:rPr>
          <w:rFonts w:ascii="Times New Roman" w:hAnsi="Times New Roman" w:cs="Times New Roman"/>
          <w:sz w:val="24"/>
          <w:szCs w:val="24"/>
          <w:lang w:val="en"/>
        </w:rPr>
        <w:t xml:space="preserve"> and similarly extends from the time of the Patriarchs to the end of the nineteenth century.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work might be described an </w:t>
      </w:r>
      <w:proofErr w:type="spellStart"/>
      <w:r w:rsidRPr="00F72269">
        <w:rPr>
          <w:rFonts w:ascii="Times New Roman" w:hAnsi="Times New Roman" w:cs="Times New Roman"/>
          <w:sz w:val="24"/>
          <w:szCs w:val="24"/>
          <w:lang w:val="en"/>
        </w:rPr>
        <w:t>an</w:t>
      </w:r>
      <w:proofErr w:type="spellEnd"/>
      <w:r w:rsidRPr="00F72269">
        <w:rPr>
          <w:rFonts w:ascii="Times New Roman" w:hAnsi="Times New Roman" w:cs="Times New Roman"/>
          <w:sz w:val="24"/>
          <w:szCs w:val="24"/>
          <w:lang w:val="en"/>
        </w:rPr>
        <w:t xml:space="preserve"> alternative to that of the older historian, as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himself wrote in his 1898 article “</w:t>
      </w:r>
      <w:r w:rsidRPr="00F72269">
        <w:rPr>
          <w:rFonts w:ascii="Times New Roman" w:hAnsi="Times New Roman" w:cs="Times New Roman"/>
          <w:sz w:val="24"/>
          <w:szCs w:val="24"/>
          <w:rtl/>
        </w:rPr>
        <w:t>להשיב דבר</w:t>
      </w:r>
      <w:r w:rsidRPr="00F72269">
        <w:rPr>
          <w:rFonts w:ascii="Times New Roman" w:hAnsi="Times New Roman" w:cs="Times New Roman"/>
          <w:sz w:val="24"/>
          <w:szCs w:val="24"/>
          <w:lang w:val="en"/>
        </w:rPr>
        <w:t xml:space="preserve">”: “Indeed, every reader of this book knows that our method of investigating Jewish history is as distant from that of </w:t>
      </w:r>
      <w:proofErr w:type="spellStart"/>
      <w:r w:rsidRPr="00F72269">
        <w:rPr>
          <w:rFonts w:ascii="Times New Roman" w:hAnsi="Times New Roman" w:cs="Times New Roman"/>
          <w:sz w:val="24"/>
          <w:szCs w:val="24"/>
          <w:lang w:val="en"/>
        </w:rPr>
        <w:t>Graetz</w:t>
      </w:r>
      <w:proofErr w:type="spellEnd"/>
      <w:r w:rsidRPr="00F72269">
        <w:rPr>
          <w:rFonts w:ascii="Times New Roman" w:hAnsi="Times New Roman" w:cs="Times New Roman"/>
          <w:sz w:val="24"/>
          <w:szCs w:val="24"/>
          <w:lang w:val="en"/>
        </w:rPr>
        <w:t xml:space="preserve"> as east is distant from west. As for the manner in which the spirit of our past is arranged, the arrangement of nearly the entire book, from beginning to end, is as a single continuous protest.”</w:t>
      </w:r>
      <w:r w:rsidRPr="00F72269">
        <w:rPr>
          <w:rFonts w:ascii="Times New Roman" w:hAnsi="Times New Roman" w:cs="Times New Roman"/>
          <w:sz w:val="24"/>
          <w:szCs w:val="24"/>
          <w:vertAlign w:val="superscript"/>
          <w:lang w:val="en"/>
        </w:rPr>
        <w:footnoteReference w:id="74"/>
      </w:r>
    </w:p>
    <w:p w14:paraId="1010A65A"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First,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argues that </w:t>
      </w:r>
      <w:proofErr w:type="spellStart"/>
      <w:r w:rsidRPr="00F72269">
        <w:rPr>
          <w:rFonts w:ascii="Times New Roman" w:hAnsi="Times New Roman" w:cs="Times New Roman"/>
          <w:sz w:val="24"/>
          <w:szCs w:val="24"/>
          <w:lang w:val="en"/>
        </w:rPr>
        <w:t>Graetz</w:t>
      </w:r>
      <w:proofErr w:type="spellEnd"/>
      <w:r w:rsidRPr="00F72269">
        <w:rPr>
          <w:rFonts w:ascii="Times New Roman" w:hAnsi="Times New Roman" w:cs="Times New Roman"/>
          <w:sz w:val="24"/>
          <w:szCs w:val="24"/>
          <w:lang w:val="en"/>
        </w:rPr>
        <w:t xml:space="preserve"> and his fellow practitioners of </w:t>
      </w:r>
      <w:proofErr w:type="spellStart"/>
      <w:r w:rsidRPr="00F72269">
        <w:rPr>
          <w:rFonts w:ascii="Times New Roman" w:hAnsi="Times New Roman" w:cs="Times New Roman"/>
          <w:sz w:val="24"/>
          <w:szCs w:val="24"/>
          <w:lang w:val="en"/>
        </w:rPr>
        <w:t>Wissenschaft</w:t>
      </w:r>
      <w:proofErr w:type="spellEnd"/>
      <w:r w:rsidRPr="00F72269">
        <w:rPr>
          <w:rFonts w:ascii="Times New Roman" w:hAnsi="Times New Roman" w:cs="Times New Roman"/>
          <w:sz w:val="24"/>
          <w:szCs w:val="24"/>
          <w:lang w:val="en"/>
        </w:rPr>
        <w:t xml:space="preserve"> des </w:t>
      </w:r>
      <w:proofErr w:type="spellStart"/>
      <w:r w:rsidRPr="00F72269">
        <w:rPr>
          <w:rFonts w:ascii="Times New Roman" w:hAnsi="Times New Roman" w:cs="Times New Roman"/>
          <w:sz w:val="24"/>
          <w:szCs w:val="24"/>
          <w:lang w:val="en"/>
        </w:rPr>
        <w:t>Judentums</w:t>
      </w:r>
      <w:proofErr w:type="spellEnd"/>
      <w:r w:rsidRPr="00F72269">
        <w:rPr>
          <w:rFonts w:ascii="Times New Roman" w:hAnsi="Times New Roman" w:cs="Times New Roman"/>
          <w:sz w:val="24"/>
          <w:szCs w:val="24"/>
          <w:lang w:val="en"/>
        </w:rPr>
        <w:t xml:space="preserve"> were influenced by their gentile teachers and thus fell prey to their errors and distortions. “The bulk of studies of Jewish history conducted by gentile scholars </w:t>
      </w:r>
      <w:r w:rsidRPr="00F72269">
        <w:rPr>
          <w:rFonts w:ascii="Times New Roman" w:hAnsi="Times New Roman" w:cs="Times New Roman"/>
          <w:sz w:val="24"/>
          <w:szCs w:val="24"/>
          <w:lang w:val="en"/>
        </w:rPr>
        <w:lastRenderedPageBreak/>
        <w:t xml:space="preserve">to this day,” charges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“are erroneous </w:t>
      </w:r>
      <w:commentRangeStart w:id="47"/>
      <w:r w:rsidRPr="00F72269">
        <w:rPr>
          <w:rFonts w:ascii="Times New Roman" w:hAnsi="Times New Roman" w:cs="Times New Roman"/>
          <w:sz w:val="24"/>
          <w:szCs w:val="24"/>
          <w:lang w:val="en"/>
        </w:rPr>
        <w:t>in approach</w:t>
      </w:r>
      <w:commentRangeEnd w:id="47"/>
      <w:r w:rsidRPr="00F72269">
        <w:rPr>
          <w:rFonts w:ascii="Times New Roman" w:hAnsi="Times New Roman" w:cs="Times New Roman"/>
          <w:sz w:val="24"/>
          <w:szCs w:val="24"/>
          <w:lang w:val="en"/>
        </w:rPr>
        <w:commentReference w:id="47"/>
      </w:r>
      <w:r w:rsidRPr="00F72269">
        <w:rPr>
          <w:rFonts w:ascii="Times New Roman" w:hAnsi="Times New Roman" w:cs="Times New Roman"/>
          <w:sz w:val="24"/>
          <w:szCs w:val="24"/>
          <w:lang w:val="en"/>
        </w:rPr>
        <w:t xml:space="preserve"> and lacking, to a greater or to a lesser extent, in information, or in preconceptions that prevent knowledge of Israel from gathering and enduring in their minds in its pure state without absorbing the taint of the taste and smell of their views, which greatly impairs and distorts it.”</w:t>
      </w:r>
      <w:r w:rsidRPr="00F72269">
        <w:rPr>
          <w:rFonts w:ascii="Times New Roman" w:hAnsi="Times New Roman" w:cs="Times New Roman"/>
          <w:sz w:val="24"/>
          <w:szCs w:val="24"/>
          <w:vertAlign w:val="superscript"/>
          <w:lang w:val="en"/>
        </w:rPr>
        <w:footnoteReference w:id="75"/>
      </w:r>
      <w:r w:rsidRPr="00F72269">
        <w:rPr>
          <w:rFonts w:ascii="Times New Roman" w:hAnsi="Times New Roman" w:cs="Times New Roman"/>
          <w:sz w:val="24"/>
          <w:szCs w:val="24"/>
          <w:lang w:val="en"/>
        </w:rPr>
        <w:t xml:space="preserve"> In effect, this is a continuation of the criticism </w:t>
      </w:r>
      <w:commentRangeStart w:id="48"/>
      <w:r w:rsidRPr="00F72269">
        <w:rPr>
          <w:rFonts w:ascii="Times New Roman" w:hAnsi="Times New Roman" w:cs="Times New Roman"/>
          <w:sz w:val="24"/>
          <w:szCs w:val="24"/>
          <w:lang w:val="en"/>
        </w:rPr>
        <w:t>b</w:t>
      </w:r>
      <w:commentRangeEnd w:id="48"/>
      <w:r w:rsidRPr="00F72269">
        <w:rPr>
          <w:rFonts w:ascii="Times New Roman" w:hAnsi="Times New Roman" w:cs="Times New Roman"/>
          <w:sz w:val="24"/>
          <w:szCs w:val="24"/>
          <w:lang w:val="en"/>
        </w:rPr>
        <w:commentReference w:id="48"/>
      </w:r>
      <w:r w:rsidRPr="00F72269">
        <w:rPr>
          <w:rFonts w:ascii="Times New Roman" w:hAnsi="Times New Roman" w:cs="Times New Roman"/>
          <w:sz w:val="24"/>
          <w:szCs w:val="24"/>
          <w:lang w:val="en"/>
        </w:rPr>
        <w:t xml:space="preserve">y Solomon Löb </w:t>
      </w:r>
      <w:proofErr w:type="spellStart"/>
      <w:r w:rsidRPr="00F72269">
        <w:rPr>
          <w:rFonts w:ascii="Times New Roman" w:hAnsi="Times New Roman" w:cs="Times New Roman"/>
          <w:sz w:val="24"/>
          <w:szCs w:val="24"/>
          <w:lang w:val="en"/>
        </w:rPr>
        <w:t>Rappoport</w:t>
      </w:r>
      <w:proofErr w:type="spellEnd"/>
      <w:r w:rsidRPr="00F72269">
        <w:rPr>
          <w:rFonts w:ascii="Times New Roman" w:hAnsi="Times New Roman" w:cs="Times New Roman"/>
          <w:sz w:val="24"/>
          <w:szCs w:val="24"/>
          <w:lang w:val="en"/>
        </w:rPr>
        <w:t xml:space="preserve"> that German Jewish historian Isaak Markus </w:t>
      </w:r>
      <w:proofErr w:type="spellStart"/>
      <w:r w:rsidRPr="00F72269">
        <w:rPr>
          <w:rFonts w:ascii="Times New Roman" w:hAnsi="Times New Roman" w:cs="Times New Roman"/>
          <w:sz w:val="24"/>
          <w:szCs w:val="24"/>
          <w:lang w:val="en"/>
        </w:rPr>
        <w:t>Jost</w:t>
      </w:r>
      <w:proofErr w:type="spellEnd"/>
      <w:r w:rsidRPr="00F72269">
        <w:rPr>
          <w:rFonts w:ascii="Times New Roman" w:hAnsi="Times New Roman" w:cs="Times New Roman"/>
          <w:sz w:val="24"/>
          <w:szCs w:val="24"/>
          <w:lang w:val="en"/>
        </w:rPr>
        <w:t xml:space="preserve"> was dependent on non-Jewish sources.</w:t>
      </w:r>
      <w:r w:rsidRPr="00F72269">
        <w:rPr>
          <w:rFonts w:ascii="Times New Roman" w:hAnsi="Times New Roman" w:cs="Times New Roman"/>
          <w:sz w:val="24"/>
          <w:szCs w:val="24"/>
          <w:vertAlign w:val="superscript"/>
          <w:lang w:val="en"/>
        </w:rPr>
        <w:footnoteReference w:id="76"/>
      </w:r>
      <w:r w:rsidRPr="00F72269">
        <w:rPr>
          <w:rFonts w:ascii="Times New Roman" w:hAnsi="Times New Roman" w:cs="Times New Roman"/>
          <w:sz w:val="24"/>
          <w:szCs w:val="24"/>
          <w:lang w:val="en"/>
        </w:rPr>
        <w:t xml:space="preserve"> Jewish history, according to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is fundamentally different from that of the other nations in that the cultures of those peoples consist mainly of influences exerted by neighboring cultures, whereas Jewish culture is essentially intrinsic, rooted in divine revelation. It follows from this crucial difference that different methods of inquiry be brought to bear in exploring the history of the Jews, and that the historicist method, which seeks to identify foreign influences and is a fitting tool for the study of other nations, is inappropriate for the study of Jewish history.</w:t>
      </w:r>
      <w:r w:rsidRPr="00F72269">
        <w:rPr>
          <w:rFonts w:ascii="Times New Roman" w:hAnsi="Times New Roman" w:cs="Times New Roman"/>
          <w:sz w:val="24"/>
          <w:szCs w:val="24"/>
          <w:vertAlign w:val="superscript"/>
          <w:lang w:val="en"/>
        </w:rPr>
        <w:footnoteReference w:id="77"/>
      </w:r>
      <w:r w:rsidRPr="00F72269">
        <w:rPr>
          <w:rFonts w:ascii="Times New Roman" w:hAnsi="Times New Roman" w:cs="Times New Roman"/>
          <w:sz w:val="24"/>
          <w:szCs w:val="24"/>
          <w:lang w:val="en"/>
        </w:rPr>
        <w:t xml:space="preserve"> However, charged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even moderate </w:t>
      </w:r>
      <w:proofErr w:type="spellStart"/>
      <w:r w:rsidRPr="00F72269">
        <w:rPr>
          <w:rFonts w:ascii="Times New Roman" w:hAnsi="Times New Roman" w:cs="Times New Roman"/>
          <w:sz w:val="24"/>
          <w:szCs w:val="24"/>
          <w:lang w:val="en"/>
        </w:rPr>
        <w:t>Wissenschaft</w:t>
      </w:r>
      <w:proofErr w:type="spellEnd"/>
      <w:r w:rsidRPr="00F72269">
        <w:rPr>
          <w:rFonts w:ascii="Times New Roman" w:hAnsi="Times New Roman" w:cs="Times New Roman"/>
          <w:sz w:val="24"/>
          <w:szCs w:val="24"/>
          <w:lang w:val="en"/>
        </w:rPr>
        <w:t xml:space="preserve"> scholars were unwilling to forgo the approach that dominated the study of gentile history.</w:t>
      </w:r>
      <w:r w:rsidRPr="00F72269">
        <w:rPr>
          <w:rFonts w:ascii="Times New Roman" w:hAnsi="Times New Roman" w:cs="Times New Roman"/>
          <w:sz w:val="24"/>
          <w:szCs w:val="24"/>
          <w:vertAlign w:val="superscript"/>
          <w:lang w:val="en"/>
        </w:rPr>
        <w:footnoteReference w:id="78"/>
      </w:r>
      <w:r w:rsidRPr="00F72269">
        <w:rPr>
          <w:rFonts w:ascii="Times New Roman" w:hAnsi="Times New Roman" w:cs="Times New Roman"/>
          <w:sz w:val="24"/>
          <w:szCs w:val="24"/>
          <w:lang w:val="en"/>
        </w:rPr>
        <w:t xml:space="preserve"> He also felt that only an individual who is intimately tied to the Jewish nation and its ancient culture can develop a true understanding of Jewish history, because “this history, with which the development of Judaism concluded and became a single whole in the world, progressed in secret and never was exposed to the eyes of aliens except from without …”</w:t>
      </w:r>
      <w:r w:rsidRPr="00F72269">
        <w:rPr>
          <w:rFonts w:ascii="Times New Roman" w:hAnsi="Times New Roman" w:cs="Times New Roman"/>
          <w:sz w:val="24"/>
          <w:szCs w:val="24"/>
          <w:vertAlign w:val="superscript"/>
          <w:lang w:val="en"/>
        </w:rPr>
        <w:footnoteReference w:id="79"/>
      </w:r>
    </w:p>
    <w:p w14:paraId="69CA8B82" w14:textId="77777777" w:rsidR="002E4A24" w:rsidRPr="00F72269" w:rsidRDefault="002E4A24" w:rsidP="005868B1">
      <w:pPr>
        <w:bidi w:val="0"/>
        <w:spacing w:afterLines="120" w:after="288" w:line="360" w:lineRule="auto"/>
        <w:ind w:left="26"/>
        <w:rPr>
          <w:rFonts w:ascii="Times New Roman" w:hAnsi="Times New Roman" w:cs="Times New Roman"/>
          <w:sz w:val="24"/>
          <w:szCs w:val="24"/>
          <w:rtl/>
        </w:rPr>
      </w:pPr>
      <w:r w:rsidRPr="00F72269">
        <w:rPr>
          <w:rFonts w:ascii="Times New Roman" w:hAnsi="Times New Roman" w:cs="Times New Roman"/>
          <w:sz w:val="24"/>
          <w:szCs w:val="24"/>
          <w:lang w:val="en"/>
        </w:rPr>
        <w:t xml:space="preserve">This sensibility was informed by the nationalistic and religious </w:t>
      </w:r>
      <w:proofErr w:type="spellStart"/>
      <w:r w:rsidRPr="00F72269">
        <w:rPr>
          <w:rFonts w:ascii="Times New Roman" w:hAnsi="Times New Roman" w:cs="Times New Roman"/>
          <w:sz w:val="24"/>
          <w:szCs w:val="24"/>
          <w:lang w:val="en"/>
        </w:rPr>
        <w:t>historiosophic</w:t>
      </w:r>
      <w:proofErr w:type="spellEnd"/>
      <w:r w:rsidRPr="00F72269">
        <w:rPr>
          <w:rFonts w:ascii="Times New Roman" w:hAnsi="Times New Roman" w:cs="Times New Roman"/>
          <w:sz w:val="24"/>
          <w:szCs w:val="24"/>
          <w:lang w:val="en"/>
        </w:rPr>
        <w:t xml:space="preserve"> approach taken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under the particular influence of Judah Halevi, </w:t>
      </w:r>
      <w:proofErr w:type="spellStart"/>
      <w:r w:rsidRPr="00F72269">
        <w:rPr>
          <w:rFonts w:ascii="Times New Roman" w:hAnsi="Times New Roman" w:cs="Times New Roman"/>
          <w:sz w:val="24"/>
          <w:szCs w:val="24"/>
          <w:lang w:val="en"/>
        </w:rPr>
        <w:t>Nachmann</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Krochmal</w:t>
      </w:r>
      <w:proofErr w:type="spellEnd"/>
      <w:r w:rsidRPr="00F72269">
        <w:rPr>
          <w:rFonts w:ascii="Times New Roman" w:hAnsi="Times New Roman" w:cs="Times New Roman"/>
          <w:sz w:val="24"/>
          <w:szCs w:val="24"/>
          <w:lang w:val="en"/>
        </w:rPr>
        <w:t xml:space="preserve">, and Samuel Davide </w:t>
      </w:r>
      <w:proofErr w:type="spellStart"/>
      <w:r w:rsidRPr="00F72269">
        <w:rPr>
          <w:rFonts w:ascii="Times New Roman" w:hAnsi="Times New Roman" w:cs="Times New Roman"/>
          <w:sz w:val="24"/>
          <w:szCs w:val="24"/>
          <w:lang w:val="en"/>
        </w:rPr>
        <w:t>Luzzatto</w:t>
      </w:r>
      <w:proofErr w:type="spellEnd"/>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80"/>
      </w:r>
      <w:r w:rsidRPr="00F72269">
        <w:rPr>
          <w:rFonts w:ascii="Times New Roman" w:hAnsi="Times New Roman" w:cs="Times New Roman"/>
          <w:sz w:val="24"/>
          <w:szCs w:val="24"/>
          <w:lang w:val="en"/>
        </w:rPr>
        <w:t xml:space="preserve"> According to this view, the national character and cultural underpinnings of the Jewish people are fundamentally different from those of other peoples, a concept described by Halevi as “the excellence of Israel,”</w:t>
      </w:r>
      <w:r w:rsidRPr="00F72269">
        <w:rPr>
          <w:rFonts w:ascii="Times New Roman" w:hAnsi="Times New Roman" w:cs="Times New Roman"/>
          <w:sz w:val="24"/>
          <w:szCs w:val="24"/>
          <w:vertAlign w:val="superscript"/>
          <w:lang w:val="en"/>
        </w:rPr>
        <w:footnoteReference w:id="81"/>
      </w:r>
      <w:r w:rsidRPr="00F72269">
        <w:rPr>
          <w:rFonts w:ascii="Times New Roman" w:hAnsi="Times New Roman" w:cs="Times New Roman"/>
          <w:sz w:val="24"/>
          <w:szCs w:val="24"/>
          <w:lang w:val="en"/>
        </w:rPr>
        <w:t xml:space="preserve"> and by </w:t>
      </w:r>
      <w:proofErr w:type="spellStart"/>
      <w:r w:rsidRPr="00F72269">
        <w:rPr>
          <w:rFonts w:ascii="Times New Roman" w:hAnsi="Times New Roman" w:cs="Times New Roman"/>
          <w:sz w:val="24"/>
          <w:szCs w:val="24"/>
          <w:lang w:val="en"/>
        </w:rPr>
        <w:t>Krochmal</w:t>
      </w:r>
      <w:proofErr w:type="spellEnd"/>
      <w:r w:rsidRPr="00F72269">
        <w:rPr>
          <w:rFonts w:ascii="Times New Roman" w:hAnsi="Times New Roman" w:cs="Times New Roman"/>
          <w:sz w:val="24"/>
          <w:szCs w:val="24"/>
          <w:lang w:val="en"/>
        </w:rPr>
        <w:t xml:space="preserve">, borrowing a Hegelian concept, as the </w:t>
      </w:r>
      <w:proofErr w:type="spellStart"/>
      <w:r w:rsidRPr="00F72269">
        <w:rPr>
          <w:rFonts w:ascii="Times New Roman" w:hAnsi="Times New Roman" w:cs="Times New Roman"/>
          <w:sz w:val="24"/>
          <w:szCs w:val="24"/>
          <w:lang w:val="en"/>
        </w:rPr>
        <w:t>Volksgeist</w:t>
      </w:r>
      <w:proofErr w:type="spellEnd"/>
      <w:r w:rsidRPr="00F72269">
        <w:rPr>
          <w:rFonts w:ascii="Times New Roman" w:hAnsi="Times New Roman" w:cs="Times New Roman"/>
          <w:sz w:val="24"/>
          <w:szCs w:val="24"/>
          <w:lang w:val="en"/>
        </w:rPr>
        <w:t xml:space="preserve"> (national </w:t>
      </w:r>
      <w:r w:rsidRPr="00F72269">
        <w:rPr>
          <w:rFonts w:ascii="Times New Roman" w:hAnsi="Times New Roman" w:cs="Times New Roman"/>
          <w:sz w:val="24"/>
          <w:szCs w:val="24"/>
          <w:lang w:val="en"/>
        </w:rPr>
        <w:lastRenderedPageBreak/>
        <w:t>spirit) of the Jews,</w:t>
      </w:r>
      <w:r w:rsidRPr="00F72269">
        <w:rPr>
          <w:rFonts w:ascii="Times New Roman" w:hAnsi="Times New Roman" w:cs="Times New Roman"/>
          <w:sz w:val="24"/>
          <w:szCs w:val="24"/>
          <w:vertAlign w:val="superscript"/>
          <w:lang w:val="en"/>
        </w:rPr>
        <w:footnoteReference w:id="82"/>
      </w:r>
      <w:r w:rsidRPr="00F72269">
        <w:rPr>
          <w:rFonts w:ascii="Times New Roman" w:hAnsi="Times New Roman" w:cs="Times New Roman"/>
          <w:sz w:val="24"/>
          <w:szCs w:val="24"/>
          <w:lang w:val="en"/>
        </w:rPr>
        <w:t xml:space="preserve"> while </w:t>
      </w:r>
      <w:proofErr w:type="spellStart"/>
      <w:r w:rsidRPr="00F72269">
        <w:rPr>
          <w:rFonts w:ascii="Times New Roman" w:hAnsi="Times New Roman" w:cs="Times New Roman"/>
          <w:sz w:val="24"/>
          <w:szCs w:val="24"/>
          <w:lang w:val="en"/>
        </w:rPr>
        <w:t>Luzzatto</w:t>
      </w:r>
      <w:proofErr w:type="spellEnd"/>
      <w:r w:rsidRPr="00F72269">
        <w:rPr>
          <w:rFonts w:ascii="Times New Roman" w:hAnsi="Times New Roman" w:cs="Times New Roman"/>
          <w:sz w:val="24"/>
          <w:szCs w:val="24"/>
          <w:lang w:val="en"/>
        </w:rPr>
        <w:t xml:space="preserve"> depicted it in terms of his Judaism–Atticism dichotomy.</w:t>
      </w:r>
      <w:r w:rsidRPr="00F72269">
        <w:rPr>
          <w:rFonts w:ascii="Times New Roman" w:hAnsi="Times New Roman" w:cs="Times New Roman"/>
          <w:sz w:val="24"/>
          <w:szCs w:val="24"/>
          <w:vertAlign w:val="superscript"/>
          <w:lang w:val="en"/>
        </w:rPr>
        <w:footnoteReference w:id="83"/>
      </w:r>
      <w:commentRangeStart w:id="49"/>
      <w:r w:rsidRPr="00F72269">
        <w:rPr>
          <w:rFonts w:ascii="Times New Roman" w:hAnsi="Times New Roman" w:cs="Times New Roman"/>
          <w:sz w:val="24"/>
          <w:szCs w:val="24"/>
          <w:lang w:val="en"/>
        </w:rPr>
        <w:t xml:space="preserve"> </w:t>
      </w:r>
      <w:commentRangeEnd w:id="49"/>
      <w:r w:rsidRPr="00F72269">
        <w:rPr>
          <w:rFonts w:ascii="Times New Roman" w:hAnsi="Times New Roman" w:cs="Times New Roman"/>
          <w:sz w:val="24"/>
          <w:szCs w:val="24"/>
          <w:lang w:val="en"/>
        </w:rPr>
        <w:commentReference w:id="49"/>
      </w:r>
      <w:r w:rsidRPr="00F72269">
        <w:rPr>
          <w:rFonts w:ascii="Times New Roman" w:hAnsi="Times New Roman" w:cs="Times New Roman"/>
          <w:sz w:val="24"/>
          <w:szCs w:val="24"/>
          <w:lang w:val="en"/>
        </w:rPr>
        <w:t xml:space="preserve">As early as </w:t>
      </w:r>
      <w:commentRangeStart w:id="50"/>
      <w:r w:rsidRPr="00F72269">
        <w:rPr>
          <w:rFonts w:ascii="Times New Roman" w:hAnsi="Times New Roman" w:cs="Times New Roman"/>
          <w:sz w:val="24"/>
          <w:szCs w:val="24"/>
          <w:lang w:val="en"/>
        </w:rPr>
        <w:t>1</w:t>
      </w:r>
      <w:commentRangeEnd w:id="50"/>
      <w:r w:rsidRPr="00F72269">
        <w:rPr>
          <w:rFonts w:ascii="Times New Roman" w:hAnsi="Times New Roman" w:cs="Times New Roman"/>
          <w:sz w:val="24"/>
          <w:szCs w:val="24"/>
          <w:lang w:val="en"/>
        </w:rPr>
        <w:commentReference w:id="50"/>
      </w:r>
      <w:r w:rsidRPr="00F72269">
        <w:rPr>
          <w:rFonts w:ascii="Times New Roman" w:hAnsi="Times New Roman" w:cs="Times New Roman"/>
          <w:sz w:val="24"/>
          <w:szCs w:val="24"/>
          <w:lang w:val="en"/>
        </w:rPr>
        <w:t xml:space="preserve">893, in a letter to Moses </w:t>
      </w:r>
      <w:proofErr w:type="spellStart"/>
      <w:r w:rsidRPr="00F72269">
        <w:rPr>
          <w:rFonts w:ascii="Times New Roman" w:hAnsi="Times New Roman" w:cs="Times New Roman"/>
          <w:sz w:val="24"/>
          <w:szCs w:val="24"/>
          <w:lang w:val="en"/>
        </w:rPr>
        <w:t>Leib</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Lilienblum</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noted his identification with </w:t>
      </w:r>
      <w:proofErr w:type="spellStart"/>
      <w:r w:rsidRPr="00F72269">
        <w:rPr>
          <w:rFonts w:ascii="Times New Roman" w:hAnsi="Times New Roman" w:cs="Times New Roman"/>
          <w:sz w:val="24"/>
          <w:szCs w:val="24"/>
          <w:lang w:val="en"/>
        </w:rPr>
        <w:t>Luzzatto</w:t>
      </w:r>
      <w:proofErr w:type="spellEnd"/>
      <w:r w:rsidRPr="00F72269">
        <w:rPr>
          <w:rFonts w:ascii="Times New Roman" w:hAnsi="Times New Roman" w:cs="Times New Roman"/>
          <w:sz w:val="24"/>
          <w:szCs w:val="24"/>
          <w:lang w:val="en"/>
        </w:rPr>
        <w:t>, who “in his great discernment had taught him a</w:t>
      </w:r>
      <w:commentRangeStart w:id="51"/>
      <w:r w:rsidRPr="00F72269">
        <w:rPr>
          <w:rFonts w:ascii="Times New Roman" w:hAnsi="Times New Roman" w:cs="Times New Roman"/>
          <w:sz w:val="24"/>
          <w:szCs w:val="24"/>
          <w:lang w:val="en"/>
        </w:rPr>
        <w:t xml:space="preserve">s now </w:t>
      </w:r>
      <w:commentRangeEnd w:id="51"/>
      <w:r w:rsidRPr="00F72269">
        <w:rPr>
          <w:rFonts w:ascii="Times New Roman" w:hAnsi="Times New Roman" w:cs="Times New Roman"/>
          <w:sz w:val="24"/>
          <w:szCs w:val="24"/>
          <w:lang w:val="en"/>
        </w:rPr>
        <w:commentReference w:id="51"/>
      </w:r>
      <w:r w:rsidRPr="00F72269">
        <w:rPr>
          <w:rFonts w:ascii="Times New Roman" w:hAnsi="Times New Roman" w:cs="Times New Roman"/>
          <w:sz w:val="24"/>
          <w:szCs w:val="24"/>
          <w:lang w:val="en"/>
        </w:rPr>
        <w:t xml:space="preserve">to identify the great distance between the creed of Israel and that of Greece and its disciples, and how each is the </w:t>
      </w:r>
      <w:proofErr w:type="spellStart"/>
      <w:r w:rsidRPr="00F72269">
        <w:rPr>
          <w:rFonts w:ascii="Times New Roman" w:hAnsi="Times New Roman" w:cs="Times New Roman"/>
          <w:sz w:val="24"/>
          <w:szCs w:val="24"/>
          <w:lang w:val="en"/>
        </w:rPr>
        <w:t>the</w:t>
      </w:r>
      <w:proofErr w:type="spellEnd"/>
      <w:r w:rsidRPr="00F72269">
        <w:rPr>
          <w:rFonts w:ascii="Times New Roman" w:hAnsi="Times New Roman" w:cs="Times New Roman"/>
          <w:sz w:val="24"/>
          <w:szCs w:val="24"/>
          <w:lang w:val="en"/>
        </w:rPr>
        <w:t xml:space="preserve"> absolute antithesis of the other.”</w:t>
      </w:r>
      <w:r w:rsidRPr="00F72269">
        <w:rPr>
          <w:rFonts w:ascii="Times New Roman" w:hAnsi="Times New Roman" w:cs="Times New Roman"/>
          <w:sz w:val="24"/>
          <w:szCs w:val="24"/>
          <w:vertAlign w:val="superscript"/>
          <w:lang w:val="en"/>
        </w:rPr>
        <w:footnoteReference w:id="84"/>
      </w:r>
      <w:r w:rsidRPr="00F72269">
        <w:rPr>
          <w:rFonts w:ascii="Times New Roman" w:hAnsi="Times New Roman" w:cs="Times New Roman"/>
          <w:sz w:val="24"/>
          <w:szCs w:val="24"/>
          <w:lang w:val="en"/>
        </w:rPr>
        <w:t xml:space="preserve"> To sustain this position,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looked to the young field of </w:t>
      </w:r>
      <w:proofErr w:type="spellStart"/>
      <w:r w:rsidRPr="00F72269">
        <w:rPr>
          <w:rFonts w:ascii="Times New Roman" w:hAnsi="Times New Roman" w:cs="Times New Roman"/>
          <w:sz w:val="24"/>
          <w:szCs w:val="24"/>
          <w:lang w:val="en"/>
        </w:rPr>
        <w:t>Völkerpsychologie</w:t>
      </w:r>
      <w:proofErr w:type="spellEnd"/>
      <w:r w:rsidRPr="00F72269">
        <w:rPr>
          <w:rFonts w:ascii="Times New Roman" w:hAnsi="Times New Roman" w:cs="Times New Roman"/>
          <w:sz w:val="24"/>
          <w:szCs w:val="24"/>
          <w:lang w:val="en"/>
        </w:rPr>
        <w:t>, in which research had begun in the late nineteenth century.</w:t>
      </w:r>
      <w:r w:rsidRPr="00F72269">
        <w:rPr>
          <w:rFonts w:ascii="Times New Roman" w:hAnsi="Times New Roman" w:cs="Times New Roman"/>
          <w:sz w:val="24"/>
          <w:szCs w:val="24"/>
          <w:vertAlign w:val="superscript"/>
          <w:lang w:val="en"/>
        </w:rPr>
        <w:footnoteReference w:id="85"/>
      </w:r>
      <w:r w:rsidRPr="00F72269">
        <w:rPr>
          <w:rFonts w:ascii="Times New Roman" w:hAnsi="Times New Roman" w:cs="Times New Roman"/>
          <w:sz w:val="24"/>
          <w:szCs w:val="24"/>
          <w:lang w:val="en"/>
        </w:rPr>
        <w:t xml:space="preserve"> The pioneers of the field were Moritz Lazarus (1824–1903) and </w:t>
      </w:r>
      <w:proofErr w:type="spellStart"/>
      <w:r w:rsidRPr="00F72269">
        <w:rPr>
          <w:rFonts w:ascii="Times New Roman" w:hAnsi="Times New Roman" w:cs="Times New Roman"/>
          <w:sz w:val="24"/>
          <w:szCs w:val="24"/>
          <w:lang w:val="en"/>
        </w:rPr>
        <w:t>Heymann</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Steinthal</w:t>
      </w:r>
      <w:proofErr w:type="spellEnd"/>
      <w:r w:rsidRPr="00F72269">
        <w:rPr>
          <w:rFonts w:ascii="Times New Roman" w:hAnsi="Times New Roman" w:cs="Times New Roman"/>
          <w:sz w:val="24"/>
          <w:szCs w:val="24"/>
          <w:lang w:val="en"/>
        </w:rPr>
        <w:t xml:space="preserve"> (1823–99), two Jewish German brothers-in-law who argued for the existence of a national analog to the psychology of the individual. Just as individual psychology is concerned with the analysis of human personality as reflected by the manifestations of the emotional life, imagination, and intellect of a person, it was argued, national psychology was a means of understanding the national character of a people as reflected by its various literary, legal, ethical, artistic, and institutional manifestations. According to Lazarus and </w:t>
      </w:r>
      <w:proofErr w:type="spellStart"/>
      <w:r w:rsidRPr="00F72269">
        <w:rPr>
          <w:rFonts w:ascii="Times New Roman" w:hAnsi="Times New Roman" w:cs="Times New Roman"/>
          <w:sz w:val="24"/>
          <w:szCs w:val="24"/>
          <w:lang w:val="en"/>
        </w:rPr>
        <w:t>Steinthal</w:t>
      </w:r>
      <w:proofErr w:type="spellEnd"/>
      <w:r w:rsidRPr="00F72269">
        <w:rPr>
          <w:rFonts w:ascii="Times New Roman" w:hAnsi="Times New Roman" w:cs="Times New Roman"/>
          <w:sz w:val="24"/>
          <w:szCs w:val="24"/>
          <w:lang w:val="en"/>
        </w:rPr>
        <w:t xml:space="preserve">, nations are the collective units on which individual cultures are built, and an investigation of the national character of a given people requires that the observer consider the various aspects of its culture as expressions of inherent national </w:t>
      </w:r>
      <w:r w:rsidRPr="00F72269">
        <w:rPr>
          <w:rFonts w:ascii="Times New Roman" w:hAnsi="Times New Roman" w:cs="Times New Roman"/>
          <w:sz w:val="24"/>
          <w:szCs w:val="24"/>
          <w:lang w:val="en"/>
        </w:rPr>
        <w:lastRenderedPageBreak/>
        <w:t>characteristics. Because these characteristics are internal to the nation, the scholarly emphasis must be placed on internal sources.</w:t>
      </w:r>
      <w:r w:rsidRPr="00F72269">
        <w:rPr>
          <w:rFonts w:ascii="Times New Roman" w:hAnsi="Times New Roman" w:cs="Times New Roman"/>
          <w:sz w:val="24"/>
          <w:szCs w:val="24"/>
          <w:vertAlign w:val="superscript"/>
          <w:lang w:val="en"/>
        </w:rPr>
        <w:footnoteReference w:id="86"/>
      </w:r>
    </w:p>
    <w:p w14:paraId="1A56D8A4" w14:textId="77777777" w:rsidR="002E4A24" w:rsidRPr="00F72269" w:rsidRDefault="002E4A24" w:rsidP="005868B1">
      <w:pPr>
        <w:bidi w:val="0"/>
        <w:spacing w:afterLines="120" w:after="288" w:line="360" w:lineRule="auto"/>
        <w:ind w:left="26"/>
        <w:rPr>
          <w:rFonts w:ascii="Times New Roman" w:hAnsi="Times New Roman" w:cs="Times New Roman"/>
          <w:sz w:val="24"/>
          <w:szCs w:val="24"/>
          <w:rtl/>
        </w:rPr>
      </w:pPr>
      <w:r w:rsidRPr="00F72269">
        <w:rPr>
          <w:rFonts w:ascii="Times New Roman" w:hAnsi="Times New Roman" w:cs="Times New Roman"/>
          <w:sz w:val="24"/>
          <w:szCs w:val="24"/>
          <w:lang w:val="en"/>
        </w:rPr>
        <w:t xml:space="preserve">The Jews,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argues, possess a closed, self-sufficient culture, while other cultures are open and require external assistance to develop. Thus an examination of Jewish culture requires a different methodology from that prevalent in the study of other cultures.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therefore saw fit to rewrite Jewish history from an authentically Jewish perspective informed by a living connection to the authentic sources of Jewish culture, and unlike previous treatments in that it did not contaminate its subject with others. The pivot to Jewish history, though, was not solely a result of this ambition. In a friendly letter written in 1910 to Benjamin M. Lewin,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revealed an additional motivation:</w:t>
      </w:r>
    </w:p>
    <w:p w14:paraId="10C1B9F6" w14:textId="77777777" w:rsidR="002E4A24" w:rsidRPr="00F72269" w:rsidRDefault="002E4A24" w:rsidP="005868B1">
      <w:pPr>
        <w:bidi w:val="0"/>
        <w:spacing w:afterLines="120" w:after="288" w:line="360" w:lineRule="auto"/>
        <w:ind w:left="567"/>
        <w:rPr>
          <w:rFonts w:ascii="Times New Roman" w:hAnsi="Times New Roman" w:cs="Times New Roman"/>
          <w:sz w:val="24"/>
          <w:szCs w:val="24"/>
          <w:rtl/>
        </w:rPr>
      </w:pPr>
      <w:r w:rsidRPr="00F72269">
        <w:rPr>
          <w:rFonts w:ascii="Times New Roman" w:hAnsi="Times New Roman" w:cs="Times New Roman"/>
          <w:sz w:val="24"/>
          <w:szCs w:val="24"/>
          <w:lang w:val="en"/>
        </w:rPr>
        <w:t xml:space="preserve">I thought in my youth to write of the </w:t>
      </w:r>
      <w:proofErr w:type="spellStart"/>
      <w:r w:rsidRPr="00F72269">
        <w:rPr>
          <w:rFonts w:ascii="Times New Roman" w:hAnsi="Times New Roman" w:cs="Times New Roman"/>
          <w:sz w:val="24"/>
          <w:szCs w:val="24"/>
          <w:lang w:val="en"/>
        </w:rPr>
        <w:t>sapiential</w:t>
      </w:r>
      <w:proofErr w:type="spellEnd"/>
      <w:r w:rsidRPr="00F72269">
        <w:rPr>
          <w:rFonts w:ascii="Times New Roman" w:hAnsi="Times New Roman" w:cs="Times New Roman"/>
          <w:sz w:val="24"/>
          <w:szCs w:val="24"/>
          <w:lang w:val="en"/>
        </w:rPr>
        <w:t xml:space="preserve"> and ethical approach of Judaism, which is different in kind from all other religions and philosophies. […] I thought better and reached the conclusion that this benefit, the benefit of providing a truthful depiction of the wisdom and ethics of Judaism and cultivating minds to recognize it, would be better accomplished by arranging Jewish history properly and investigating it truly, and thus I then set my sights on the work in which I have engaged from my youth until this day.</w:t>
      </w:r>
      <w:r w:rsidRPr="00F72269">
        <w:rPr>
          <w:rFonts w:ascii="Times New Roman" w:hAnsi="Times New Roman" w:cs="Times New Roman"/>
          <w:sz w:val="24"/>
          <w:szCs w:val="24"/>
          <w:vertAlign w:val="superscript"/>
          <w:lang w:val="en"/>
        </w:rPr>
        <w:footnoteReference w:id="87"/>
      </w:r>
    </w:p>
    <w:p w14:paraId="7307D68D"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Jewish history, as understood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is the realization of the philosophical principles and ethical values of Judaism across time, and thus the most appropriate means of teaching and clarifying them.</w:t>
      </w:r>
      <w:r w:rsidRPr="00F72269">
        <w:rPr>
          <w:rFonts w:ascii="Times New Roman" w:hAnsi="Times New Roman" w:cs="Times New Roman"/>
          <w:sz w:val="24"/>
          <w:szCs w:val="24"/>
          <w:vertAlign w:val="superscript"/>
          <w:lang w:val="en"/>
        </w:rPr>
        <w:footnoteReference w:id="88"/>
      </w:r>
    </w:p>
    <w:p w14:paraId="0EBEC44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 first reviews of the volumes of </w:t>
      </w:r>
      <w:r w:rsidRPr="00F72269">
        <w:rPr>
          <w:rFonts w:ascii="Times New Roman" w:hAnsi="Times New Roman" w:cs="Times New Roman"/>
          <w:sz w:val="24"/>
          <w:szCs w:val="24"/>
          <w:rtl/>
        </w:rPr>
        <w:t>תולדות ישראל</w:t>
      </w:r>
      <w:r w:rsidRPr="00F72269">
        <w:rPr>
          <w:rFonts w:ascii="Times New Roman" w:hAnsi="Times New Roman" w:cs="Times New Roman"/>
          <w:sz w:val="24"/>
          <w:szCs w:val="24"/>
          <w:lang w:val="en"/>
        </w:rPr>
        <w:t xml:space="preserve"> were written in Hebrew by Eastern European </w:t>
      </w:r>
      <w:proofErr w:type="spellStart"/>
      <w:r w:rsidRPr="00F72269">
        <w:rPr>
          <w:rFonts w:ascii="Times New Roman" w:hAnsi="Times New Roman" w:cs="Times New Roman"/>
          <w:sz w:val="24"/>
          <w:szCs w:val="24"/>
          <w:lang w:val="en"/>
        </w:rPr>
        <w:t>maskilim</w:t>
      </w:r>
      <w:proofErr w:type="spellEnd"/>
      <w:r w:rsidRPr="00F72269">
        <w:rPr>
          <w:rFonts w:ascii="Times New Roman" w:hAnsi="Times New Roman" w:cs="Times New Roman"/>
          <w:sz w:val="24"/>
          <w:szCs w:val="24"/>
          <w:lang w:val="en"/>
        </w:rPr>
        <w:t xml:space="preserve"> of the late nineteenth and the early twentieth century.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work also earned the consideration of Simon </w:t>
      </w:r>
      <w:proofErr w:type="spellStart"/>
      <w:r w:rsidRPr="00F72269">
        <w:rPr>
          <w:rFonts w:ascii="Times New Roman" w:hAnsi="Times New Roman" w:cs="Times New Roman"/>
          <w:sz w:val="24"/>
          <w:szCs w:val="24"/>
          <w:lang w:val="en"/>
        </w:rPr>
        <w:t>Dubnow</w:t>
      </w:r>
      <w:proofErr w:type="spellEnd"/>
      <w:r w:rsidRPr="00F72269">
        <w:rPr>
          <w:rFonts w:ascii="Times New Roman" w:hAnsi="Times New Roman" w:cs="Times New Roman"/>
          <w:sz w:val="24"/>
          <w:szCs w:val="24"/>
          <w:lang w:val="en"/>
        </w:rPr>
        <w:t xml:space="preserve">, writing under the pseudonym Criticus in the Jewish Russian journal </w:t>
      </w:r>
      <w:proofErr w:type="spellStart"/>
      <w:r w:rsidRPr="00F72269">
        <w:rPr>
          <w:rFonts w:ascii="Times New Roman" w:hAnsi="Times New Roman" w:cs="Times New Roman"/>
          <w:i/>
          <w:iCs/>
          <w:sz w:val="24"/>
          <w:szCs w:val="24"/>
          <w:lang w:val="en"/>
        </w:rPr>
        <w:t>Voskhod</w:t>
      </w:r>
      <w:proofErr w:type="spellEnd"/>
      <w:r w:rsidRPr="00F72269">
        <w:rPr>
          <w:rFonts w:ascii="Times New Roman" w:hAnsi="Times New Roman" w:cs="Times New Roman"/>
          <w:sz w:val="24"/>
          <w:szCs w:val="24"/>
          <w:lang w:val="en"/>
        </w:rPr>
        <w:t xml:space="preserve">, who criticized it for its alleged </w:t>
      </w:r>
      <w:r w:rsidRPr="00F72269">
        <w:rPr>
          <w:rFonts w:ascii="Times New Roman" w:hAnsi="Times New Roman" w:cs="Times New Roman"/>
          <w:sz w:val="24"/>
          <w:szCs w:val="24"/>
          <w:lang w:val="en"/>
        </w:rPr>
        <w:lastRenderedPageBreak/>
        <w:t>religious fanaticism.</w:t>
      </w:r>
      <w:r w:rsidRPr="00F72269">
        <w:rPr>
          <w:rFonts w:ascii="Times New Roman" w:hAnsi="Times New Roman" w:cs="Times New Roman"/>
          <w:sz w:val="24"/>
          <w:szCs w:val="24"/>
          <w:vertAlign w:val="superscript"/>
          <w:lang w:val="en"/>
        </w:rPr>
        <w:footnoteReference w:id="89"/>
      </w:r>
      <w:r w:rsidRPr="00F72269">
        <w:rPr>
          <w:rFonts w:ascii="Times New Roman" w:hAnsi="Times New Roman" w:cs="Times New Roman"/>
          <w:sz w:val="24"/>
          <w:szCs w:val="24"/>
          <w:lang w:val="en"/>
        </w:rPr>
        <w:t xml:space="preserve"> About one year after the publication of the first volume, on the Biblical Era, the recently established journal </w:t>
      </w:r>
      <w:proofErr w:type="spellStart"/>
      <w:r w:rsidRPr="00F72269">
        <w:rPr>
          <w:rFonts w:ascii="Times New Roman" w:hAnsi="Times New Roman" w:cs="Times New Roman"/>
          <w:i/>
          <w:iCs/>
          <w:sz w:val="24"/>
          <w:szCs w:val="24"/>
          <w:lang w:val="en"/>
        </w:rPr>
        <w:t>Hashilo’ach</w:t>
      </w:r>
      <w:proofErr w:type="spellEnd"/>
      <w:r w:rsidRPr="00F72269">
        <w:rPr>
          <w:rFonts w:ascii="Times New Roman" w:hAnsi="Times New Roman" w:cs="Times New Roman"/>
          <w:sz w:val="24"/>
          <w:szCs w:val="24"/>
          <w:lang w:val="en"/>
        </w:rPr>
        <w:t xml:space="preserve"> printed a review by Moses </w:t>
      </w:r>
      <w:proofErr w:type="spellStart"/>
      <w:r w:rsidRPr="00F72269">
        <w:rPr>
          <w:rFonts w:ascii="Times New Roman" w:hAnsi="Times New Roman" w:cs="Times New Roman"/>
          <w:sz w:val="24"/>
          <w:szCs w:val="24"/>
          <w:lang w:val="en"/>
        </w:rPr>
        <w:t>Leib</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Lilienblum</w:t>
      </w:r>
      <w:proofErr w:type="spellEnd"/>
      <w:r w:rsidRPr="00F72269">
        <w:rPr>
          <w:rFonts w:ascii="Times New Roman" w:hAnsi="Times New Roman" w:cs="Times New Roman"/>
          <w:sz w:val="24"/>
          <w:szCs w:val="24"/>
          <w:lang w:val="en"/>
        </w:rPr>
        <w:t xml:space="preserve">. Though he commended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literary style and applauded the book for being “full of a spirit of grace, passionate love of Israel and the light that is in its Torah,” </w:t>
      </w:r>
      <w:proofErr w:type="spellStart"/>
      <w:r w:rsidRPr="00F72269">
        <w:rPr>
          <w:rFonts w:ascii="Times New Roman" w:hAnsi="Times New Roman" w:cs="Times New Roman"/>
          <w:sz w:val="24"/>
          <w:szCs w:val="24"/>
          <w:lang w:val="en"/>
        </w:rPr>
        <w:t>Lilienblum</w:t>
      </w:r>
      <w:proofErr w:type="spellEnd"/>
      <w:r w:rsidRPr="00F72269">
        <w:rPr>
          <w:rFonts w:ascii="Times New Roman" w:hAnsi="Times New Roman" w:cs="Times New Roman"/>
          <w:sz w:val="24"/>
          <w:szCs w:val="24"/>
          <w:lang w:val="en"/>
        </w:rPr>
        <w:t xml:space="preserve"> argued that the book was insufficiently critical of the traditional sources, especially rabbinic legends.</w:t>
      </w:r>
      <w:r w:rsidRPr="00F72269">
        <w:rPr>
          <w:rFonts w:ascii="Times New Roman" w:hAnsi="Times New Roman" w:cs="Times New Roman"/>
          <w:sz w:val="24"/>
          <w:szCs w:val="24"/>
          <w:vertAlign w:val="superscript"/>
          <w:lang w:val="en"/>
        </w:rPr>
        <w:footnoteReference w:id="90"/>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lamented in one of his contributions to </w:t>
      </w:r>
      <w:proofErr w:type="spellStart"/>
      <w:r w:rsidRPr="00F72269">
        <w:rPr>
          <w:rFonts w:ascii="Times New Roman" w:hAnsi="Times New Roman" w:cs="Times New Roman"/>
          <w:i/>
          <w:iCs/>
          <w:sz w:val="24"/>
          <w:szCs w:val="24"/>
          <w:lang w:val="en"/>
        </w:rPr>
        <w:t>Hashilo’ach</w:t>
      </w:r>
      <w:proofErr w:type="spellEnd"/>
      <w:r w:rsidRPr="00F72269">
        <w:rPr>
          <w:rFonts w:ascii="Times New Roman" w:hAnsi="Times New Roman" w:cs="Times New Roman"/>
          <w:sz w:val="24"/>
          <w:szCs w:val="24"/>
          <w:lang w:val="en"/>
        </w:rPr>
        <w:t xml:space="preserve"> what he viewed as a decline in published matter to a point where books of history were being written in a Jewish spirit.</w:t>
      </w:r>
      <w:r w:rsidRPr="00F72269">
        <w:rPr>
          <w:rFonts w:ascii="Times New Roman" w:hAnsi="Times New Roman" w:cs="Times New Roman"/>
          <w:sz w:val="24"/>
          <w:szCs w:val="24"/>
          <w:vertAlign w:val="superscript"/>
          <w:lang w:val="en"/>
        </w:rPr>
        <w:footnoteReference w:id="91"/>
      </w:r>
      <w:r w:rsidRPr="00F72269">
        <w:rPr>
          <w:rFonts w:ascii="Times New Roman" w:hAnsi="Times New Roman" w:cs="Times New Roman"/>
          <w:sz w:val="24"/>
          <w:szCs w:val="24"/>
          <w:lang w:val="en"/>
        </w:rPr>
        <w:t xml:space="preserve"> More severe criticism came some years later from historian Joseph Klausner, a disciple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who charged that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Orthodoxy made him incapable of being a critical historian.</w:t>
      </w:r>
      <w:r w:rsidRPr="00F72269">
        <w:rPr>
          <w:rFonts w:ascii="Times New Roman" w:hAnsi="Times New Roman" w:cs="Times New Roman"/>
          <w:sz w:val="24"/>
          <w:szCs w:val="24"/>
          <w:vertAlign w:val="superscript"/>
          <w:lang w:val="en"/>
        </w:rPr>
        <w:footnoteReference w:id="92"/>
      </w:r>
    </w:p>
    <w:p w14:paraId="477D9929" w14:textId="77777777" w:rsidR="002E4A24" w:rsidRPr="00F72269" w:rsidRDefault="002E4A24" w:rsidP="005868B1">
      <w:pPr>
        <w:bidi w:val="0"/>
        <w:spacing w:afterLines="120" w:after="288" w:line="360" w:lineRule="auto"/>
        <w:rPr>
          <w:rFonts w:ascii="Times New Roman" w:hAnsi="Times New Roman" w:cs="Times New Roman"/>
          <w:sz w:val="24"/>
          <w:szCs w:val="24"/>
          <w:rtl/>
        </w:rPr>
      </w:pPr>
    </w:p>
    <w:p w14:paraId="386995E8"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proofErr w:type="spellStart"/>
      <w:r w:rsidRPr="00F72269">
        <w:rPr>
          <w:rFonts w:ascii="Times New Roman" w:hAnsi="Times New Roman" w:cs="Times New Roman"/>
          <w:sz w:val="24"/>
          <w:szCs w:val="24"/>
          <w:u w:val="single"/>
          <w:lang w:val="en"/>
        </w:rPr>
        <w:t>Jawitz</w:t>
      </w:r>
      <w:proofErr w:type="spellEnd"/>
      <w:r w:rsidRPr="00F72269">
        <w:rPr>
          <w:rFonts w:ascii="Times New Roman" w:hAnsi="Times New Roman" w:cs="Times New Roman"/>
          <w:sz w:val="24"/>
          <w:szCs w:val="24"/>
          <w:u w:val="single"/>
          <w:lang w:val="en"/>
        </w:rPr>
        <w:t xml:space="preserve"> and </w:t>
      </w:r>
      <w:proofErr w:type="spellStart"/>
      <w:r w:rsidRPr="00F72269">
        <w:rPr>
          <w:rFonts w:ascii="Times New Roman" w:hAnsi="Times New Roman" w:cs="Times New Roman"/>
          <w:sz w:val="24"/>
          <w:szCs w:val="24"/>
          <w:u w:val="single"/>
          <w:lang w:val="en"/>
        </w:rPr>
        <w:t>Achad</w:t>
      </w:r>
      <w:proofErr w:type="spellEnd"/>
      <w:r w:rsidRPr="00F72269">
        <w:rPr>
          <w:rFonts w:ascii="Times New Roman" w:hAnsi="Times New Roman" w:cs="Times New Roman"/>
          <w:sz w:val="24"/>
          <w:szCs w:val="24"/>
          <w:u w:val="single"/>
          <w:lang w:val="en"/>
        </w:rPr>
        <w:t xml:space="preserve"> </w:t>
      </w:r>
      <w:proofErr w:type="spellStart"/>
      <w:r w:rsidRPr="00F72269">
        <w:rPr>
          <w:rFonts w:ascii="Times New Roman" w:hAnsi="Times New Roman" w:cs="Times New Roman"/>
          <w:sz w:val="24"/>
          <w:szCs w:val="24"/>
          <w:u w:val="single"/>
          <w:lang w:val="en"/>
        </w:rPr>
        <w:t>Ha’am</w:t>
      </w:r>
      <w:proofErr w:type="spellEnd"/>
    </w:p>
    <w:p w14:paraId="45A8C138"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 stories and books of </w:t>
      </w:r>
      <w:proofErr w:type="spellStart"/>
      <w:r w:rsidRPr="00F72269">
        <w:rPr>
          <w:rFonts w:ascii="Times New Roman" w:hAnsi="Times New Roman" w:cs="Times New Roman"/>
          <w:sz w:val="24"/>
          <w:szCs w:val="24"/>
          <w:lang w:val="en"/>
        </w:rPr>
        <w:t>Zeev</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gained popularity among the nationalistic Jews of Eastern Europe, and sales earned him a respectable livelihood. Favorable reviews appeared in the Hebrew press, including warm recommendations that readers purchase his works.</w:t>
      </w:r>
      <w:r w:rsidRPr="00F72269">
        <w:rPr>
          <w:rFonts w:ascii="Times New Roman" w:hAnsi="Times New Roman" w:cs="Times New Roman"/>
          <w:sz w:val="24"/>
          <w:szCs w:val="24"/>
          <w:vertAlign w:val="superscript"/>
          <w:lang w:val="en"/>
        </w:rPr>
        <w:footnoteReference w:id="93"/>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became especially influential among young adults, who proved an avid audience for his stories of the Land of Israel, and greatly impacted on such luminaries as Joseph Klausner, Ben Zion </w:t>
      </w:r>
      <w:proofErr w:type="spellStart"/>
      <w:r w:rsidRPr="00F72269">
        <w:rPr>
          <w:rFonts w:ascii="Times New Roman" w:hAnsi="Times New Roman" w:cs="Times New Roman"/>
          <w:sz w:val="24"/>
          <w:szCs w:val="24"/>
          <w:lang w:val="en"/>
        </w:rPr>
        <w:t>Dinur</w:t>
      </w:r>
      <w:proofErr w:type="spellEnd"/>
      <w:r w:rsidRPr="00F72269">
        <w:rPr>
          <w:rFonts w:ascii="Times New Roman" w:hAnsi="Times New Roman" w:cs="Times New Roman"/>
          <w:sz w:val="24"/>
          <w:szCs w:val="24"/>
          <w:lang w:val="en"/>
        </w:rPr>
        <w:t xml:space="preserve">, and Rabbi Isaac </w:t>
      </w:r>
      <w:proofErr w:type="spellStart"/>
      <w:r w:rsidRPr="00F72269">
        <w:rPr>
          <w:rFonts w:ascii="Times New Roman" w:hAnsi="Times New Roman" w:cs="Times New Roman"/>
          <w:sz w:val="24"/>
          <w:szCs w:val="24"/>
          <w:lang w:val="en"/>
        </w:rPr>
        <w:t>Nissenbaum</w:t>
      </w:r>
      <w:proofErr w:type="spellEnd"/>
      <w:r w:rsidRPr="00F72269">
        <w:rPr>
          <w:rFonts w:ascii="Times New Roman" w:hAnsi="Times New Roman" w:cs="Times New Roman"/>
          <w:sz w:val="24"/>
          <w:szCs w:val="24"/>
          <w:lang w:val="en"/>
        </w:rPr>
        <w:t>, as attest in their memoirs.</w:t>
      </w:r>
      <w:r w:rsidRPr="00F72269">
        <w:rPr>
          <w:rFonts w:ascii="Times New Roman" w:hAnsi="Times New Roman" w:cs="Times New Roman"/>
          <w:sz w:val="24"/>
          <w:szCs w:val="24"/>
          <w:vertAlign w:val="superscript"/>
          <w:lang w:val="en"/>
        </w:rPr>
        <w:footnoteReference w:id="94"/>
      </w:r>
      <w:r w:rsidRPr="00F72269">
        <w:rPr>
          <w:rFonts w:ascii="Times New Roman" w:hAnsi="Times New Roman" w:cs="Times New Roman"/>
          <w:sz w:val="24"/>
          <w:szCs w:val="24"/>
          <w:lang w:val="en"/>
        </w:rPr>
        <w:t xml:space="preserve"> In the summer of 1922, Judah Loeb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informed his father of a meeting in Antwerp with the leading poet Chaim </w:t>
      </w:r>
      <w:proofErr w:type="spellStart"/>
      <w:r w:rsidRPr="00F72269">
        <w:rPr>
          <w:rFonts w:ascii="Times New Roman" w:hAnsi="Times New Roman" w:cs="Times New Roman"/>
          <w:sz w:val="24"/>
          <w:szCs w:val="24"/>
          <w:lang w:val="en"/>
        </w:rPr>
        <w:t>Nachman</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Among his comments, the younger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wrote: “And further, how happy we were to hear </w:t>
      </w:r>
      <w:r w:rsidRPr="00F72269">
        <w:rPr>
          <w:rFonts w:ascii="Times New Roman" w:hAnsi="Times New Roman" w:cs="Times New Roman"/>
          <w:sz w:val="24"/>
          <w:szCs w:val="24"/>
          <w:lang w:val="en"/>
        </w:rPr>
        <w:lastRenderedPageBreak/>
        <w:t>from him, in his great innocence and sincerity, that you, my father, you are his teacher and master and that you were almost the only one to influence his spirit and the future of our literature. […] He told us about your all your literary work in detail, and I observe that he never stopped studying them, for there is no article you published that he has not read, and all has been inscribed in his mighty mind.”</w:t>
      </w:r>
      <w:r w:rsidRPr="00F72269">
        <w:rPr>
          <w:rFonts w:ascii="Times New Roman" w:hAnsi="Times New Roman" w:cs="Times New Roman"/>
          <w:sz w:val="24"/>
          <w:szCs w:val="24"/>
          <w:vertAlign w:val="superscript"/>
          <w:lang w:val="en"/>
        </w:rPr>
        <w:footnoteReference w:id="95"/>
      </w:r>
      <w:r w:rsidRPr="00F72269">
        <w:rPr>
          <w:rFonts w:ascii="Times New Roman" w:hAnsi="Times New Roman" w:cs="Times New Roman"/>
          <w:sz w:val="24"/>
          <w:szCs w:val="24"/>
          <w:lang w:val="en"/>
        </w:rPr>
        <w:t xml:space="preserve"> In one of his letters,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describes the influence exercised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on the </w:t>
      </w:r>
      <w:proofErr w:type="spellStart"/>
      <w:r w:rsidRPr="00F72269">
        <w:rPr>
          <w:rFonts w:ascii="Times New Roman" w:hAnsi="Times New Roman" w:cs="Times New Roman"/>
          <w:sz w:val="24"/>
          <w:szCs w:val="24"/>
          <w:lang w:val="en"/>
        </w:rPr>
        <w:t>Chovevei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chapter at the yeshiva of </w:t>
      </w:r>
      <w:proofErr w:type="spellStart"/>
      <w:r w:rsidRPr="00F72269">
        <w:rPr>
          <w:rFonts w:ascii="Times New Roman" w:hAnsi="Times New Roman" w:cs="Times New Roman"/>
          <w:sz w:val="24"/>
          <w:szCs w:val="24"/>
          <w:lang w:val="en"/>
        </w:rPr>
        <w:t>Volozhin</w:t>
      </w:r>
      <w:proofErr w:type="spellEnd"/>
      <w:r w:rsidRPr="00F72269">
        <w:rPr>
          <w:rFonts w:ascii="Times New Roman" w:hAnsi="Times New Roman" w:cs="Times New Roman"/>
          <w:sz w:val="24"/>
          <w:szCs w:val="24"/>
          <w:lang w:val="en"/>
        </w:rPr>
        <w:t xml:space="preserve"> and states that his first article, “</w:t>
      </w:r>
      <w:r w:rsidRPr="00F72269">
        <w:rPr>
          <w:rFonts w:ascii="Times New Roman" w:hAnsi="Times New Roman" w:cs="Times New Roman"/>
          <w:sz w:val="24"/>
          <w:szCs w:val="24"/>
          <w:rtl/>
        </w:rPr>
        <w:t>רעיון הישוב</w:t>
      </w:r>
      <w:r w:rsidRPr="00F72269">
        <w:rPr>
          <w:rFonts w:ascii="Times New Roman" w:hAnsi="Times New Roman" w:cs="Times New Roman"/>
          <w:sz w:val="24"/>
          <w:szCs w:val="24"/>
          <w:lang w:val="en"/>
        </w:rPr>
        <w:t xml:space="preserve">,” published in </w:t>
      </w:r>
      <w:proofErr w:type="spellStart"/>
      <w:r w:rsidRPr="00F72269">
        <w:rPr>
          <w:rFonts w:ascii="Times New Roman" w:hAnsi="Times New Roman" w:cs="Times New Roman"/>
          <w:i/>
          <w:iCs/>
          <w:sz w:val="24"/>
          <w:szCs w:val="24"/>
          <w:lang w:val="en"/>
        </w:rPr>
        <w:t>Hamelitz</w:t>
      </w:r>
      <w:proofErr w:type="spellEnd"/>
      <w:r w:rsidRPr="00F72269">
        <w:rPr>
          <w:rFonts w:ascii="Times New Roman" w:hAnsi="Times New Roman" w:cs="Times New Roman"/>
          <w:sz w:val="24"/>
          <w:szCs w:val="24"/>
          <w:lang w:val="en"/>
        </w:rPr>
        <w:t xml:space="preserve"> in the spring of 1892, was an attempt at synthesizing the views of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(“Two opposites such as these,” he writes, “only a young man from </w:t>
      </w:r>
      <w:proofErr w:type="spellStart"/>
      <w:r w:rsidRPr="00F72269">
        <w:rPr>
          <w:rFonts w:ascii="Times New Roman" w:hAnsi="Times New Roman" w:cs="Times New Roman"/>
          <w:sz w:val="24"/>
          <w:szCs w:val="24"/>
          <w:lang w:val="en"/>
        </w:rPr>
        <w:t>Volozhin</w:t>
      </w:r>
      <w:proofErr w:type="spellEnd"/>
      <w:r w:rsidRPr="00F72269">
        <w:rPr>
          <w:rFonts w:ascii="Times New Roman" w:hAnsi="Times New Roman" w:cs="Times New Roman"/>
          <w:sz w:val="24"/>
          <w:szCs w:val="24"/>
          <w:lang w:val="en"/>
        </w:rPr>
        <w:t xml:space="preserve"> can fuse!”)</w:t>
      </w:r>
      <w:r w:rsidRPr="00F72269">
        <w:rPr>
          <w:rFonts w:ascii="Times New Roman" w:hAnsi="Times New Roman" w:cs="Times New Roman"/>
          <w:sz w:val="24"/>
          <w:szCs w:val="24"/>
          <w:vertAlign w:val="superscript"/>
          <w:lang w:val="en"/>
        </w:rPr>
        <w:footnoteReference w:id="96"/>
      </w:r>
      <w:r w:rsidRPr="00F72269">
        <w:rPr>
          <w:rFonts w:ascii="Times New Roman" w:hAnsi="Times New Roman" w:cs="Times New Roman"/>
          <w:sz w:val="24"/>
          <w:szCs w:val="24"/>
          <w:lang w:val="en"/>
        </w:rPr>
        <w:t xml:space="preserve"> In his article, clearly referring to such works as those of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calls “to disseminate among our brethren who are settling in the Holy Land books and stories written according to the spirit of the time that appeal to the heart—that are dedicated to this aim: the aim of improving the state of ethics—so that they will pleasurably absorb a good, pure lesson that enters as oil the bones of the reader, to inspire them to love their nationalism and their Judaism, their land and their people, their Torah and their language, and their labor indoors and in the field.”</w:t>
      </w:r>
      <w:r w:rsidRPr="00F72269">
        <w:rPr>
          <w:rFonts w:ascii="Times New Roman" w:hAnsi="Times New Roman" w:cs="Times New Roman"/>
          <w:sz w:val="24"/>
          <w:szCs w:val="24"/>
          <w:vertAlign w:val="superscript"/>
          <w:lang w:val="en"/>
        </w:rPr>
        <w:footnoteReference w:id="97"/>
      </w:r>
      <w:r w:rsidRPr="00F72269">
        <w:rPr>
          <w:rFonts w:ascii="Times New Roman" w:hAnsi="Times New Roman" w:cs="Times New Roman"/>
          <w:sz w:val="24"/>
          <w:szCs w:val="24"/>
          <w:lang w:val="en"/>
        </w:rPr>
        <w:t xml:space="preserve"> Members of the fairer sex also numbered among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audience, taking advantage of an accessible religious literature written in simple Hebrew. One of these readers, </w:t>
      </w:r>
      <w:commentRangeStart w:id="52"/>
      <w:r w:rsidRPr="00F72269">
        <w:rPr>
          <w:rFonts w:ascii="Times New Roman" w:hAnsi="Times New Roman" w:cs="Times New Roman"/>
          <w:sz w:val="24"/>
          <w:szCs w:val="24"/>
          <w:lang w:val="en"/>
        </w:rPr>
        <w:t xml:space="preserve">Devorah </w:t>
      </w:r>
      <w:proofErr w:type="spellStart"/>
      <w:r w:rsidRPr="00F72269">
        <w:rPr>
          <w:rFonts w:ascii="Times New Roman" w:hAnsi="Times New Roman" w:cs="Times New Roman"/>
          <w:sz w:val="24"/>
          <w:szCs w:val="24"/>
          <w:lang w:val="en"/>
        </w:rPr>
        <w:t>Gintzburg</w:t>
      </w:r>
      <w:commentRangeEnd w:id="52"/>
      <w:proofErr w:type="spellEnd"/>
      <w:r w:rsidRPr="00F72269">
        <w:rPr>
          <w:rFonts w:ascii="Times New Roman" w:hAnsi="Times New Roman" w:cs="Times New Roman"/>
          <w:sz w:val="24"/>
          <w:szCs w:val="24"/>
          <w:lang w:val="en"/>
        </w:rPr>
        <w:commentReference w:id="52"/>
      </w:r>
      <w:r w:rsidRPr="00F72269">
        <w:rPr>
          <w:rFonts w:ascii="Times New Roman" w:hAnsi="Times New Roman" w:cs="Times New Roman"/>
          <w:sz w:val="24"/>
          <w:szCs w:val="24"/>
          <w:lang w:val="en"/>
        </w:rPr>
        <w:t xml:space="preserve">, authored an 1894 article defending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w:t>
      </w:r>
    </w:p>
    <w:p w14:paraId="7609564F" w14:textId="77777777" w:rsidR="002E4A24" w:rsidRPr="00F72269" w:rsidRDefault="002E4A24" w:rsidP="005868B1">
      <w:pPr>
        <w:bidi w:val="0"/>
        <w:spacing w:afterLines="120" w:after="288" w:line="360" w:lineRule="auto"/>
        <w:ind w:left="567"/>
        <w:rPr>
          <w:rFonts w:ascii="Times New Roman" w:hAnsi="Times New Roman" w:cs="Times New Roman"/>
          <w:sz w:val="24"/>
          <w:szCs w:val="24"/>
          <w:rtl/>
        </w:rPr>
      </w:pPr>
      <w:r w:rsidRPr="00F72269">
        <w:rPr>
          <w:rFonts w:ascii="Times New Roman" w:hAnsi="Times New Roman" w:cs="Times New Roman"/>
          <w:sz w:val="24"/>
          <w:szCs w:val="24"/>
          <w:lang w:val="en"/>
        </w:rPr>
        <w:t xml:space="preserve">Does the unnamed scholar know what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is to us? For he is a creator of the speech of the lips, and gives us a generation that knows the language of Eber [i.e., Hebrew] and the history of its nation. With his dear books he stokes within us fiery sparks of the holy tongue, and love and respect for all the sanctities of the members of our nation, and wherever his books arrive, the young women of the House of Israel also have begun to rouse themselves and begun to learn our holy tongue.</w:t>
      </w:r>
      <w:r w:rsidRPr="00F72269">
        <w:rPr>
          <w:rFonts w:ascii="Times New Roman" w:hAnsi="Times New Roman" w:cs="Times New Roman"/>
          <w:sz w:val="24"/>
          <w:szCs w:val="24"/>
          <w:vertAlign w:val="superscript"/>
          <w:lang w:val="en"/>
        </w:rPr>
        <w:footnoteReference w:id="98"/>
      </w:r>
    </w:p>
    <w:p w14:paraId="5F411427" w14:textId="77777777" w:rsidR="002E4A24" w:rsidRPr="00F72269" w:rsidRDefault="002E4A24" w:rsidP="005868B1">
      <w:pPr>
        <w:bidi w:val="0"/>
        <w:spacing w:afterLines="120" w:after="288" w:line="360" w:lineRule="auto"/>
        <w:rPr>
          <w:rFonts w:ascii="Times New Roman" w:hAnsi="Times New Roman" w:cs="Times New Roman"/>
          <w:sz w:val="24"/>
          <w:szCs w:val="24"/>
          <w:rtl/>
        </w:rPr>
      </w:pPr>
    </w:p>
    <w:p w14:paraId="5EAEF4F5"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lastRenderedPageBreak/>
        <w:t xml:space="preserve">This happy state of affairs, however, was transitory. Reviews disparaging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as a clerical threat who sought to undermine Enlightenment values began to appear in 1893/1894, and these dealt a successful blow to the erstwhile favorable attention enjoyed by his creations.</w:t>
      </w:r>
      <w:r w:rsidRPr="00F72269">
        <w:rPr>
          <w:rFonts w:ascii="Times New Roman" w:hAnsi="Times New Roman" w:cs="Times New Roman"/>
          <w:sz w:val="24"/>
          <w:szCs w:val="24"/>
          <w:vertAlign w:val="superscript"/>
          <w:lang w:val="en"/>
        </w:rPr>
        <w:footnoteReference w:id="99"/>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took the criticism as a declaration of cultural war, and attempted aggressively to counter them. In a series of letters published in </w:t>
      </w:r>
      <w:proofErr w:type="spellStart"/>
      <w:r w:rsidRPr="00F72269">
        <w:rPr>
          <w:rFonts w:ascii="Times New Roman" w:hAnsi="Times New Roman" w:cs="Times New Roman"/>
          <w:i/>
          <w:iCs/>
          <w:sz w:val="24"/>
          <w:szCs w:val="24"/>
          <w:lang w:val="en"/>
        </w:rPr>
        <w:t>Hamelitz</w:t>
      </w:r>
      <w:proofErr w:type="spellEnd"/>
      <w:r w:rsidRPr="00F72269">
        <w:rPr>
          <w:rFonts w:ascii="Times New Roman" w:hAnsi="Times New Roman" w:cs="Times New Roman"/>
          <w:sz w:val="24"/>
          <w:szCs w:val="24"/>
          <w:lang w:val="en"/>
        </w:rPr>
        <w:t xml:space="preserve"> during the spring of 1894, he complained of Jewish authors attempting “to eradicate the spirit of Israel from our new literature” who he claimed were persecuting him and attacking his books on account of his religious beliefs.</w:t>
      </w:r>
      <w:r w:rsidRPr="00F72269">
        <w:rPr>
          <w:rFonts w:ascii="Times New Roman" w:hAnsi="Times New Roman" w:cs="Times New Roman"/>
          <w:sz w:val="24"/>
          <w:szCs w:val="24"/>
          <w:vertAlign w:val="superscript"/>
          <w:lang w:val="en"/>
        </w:rPr>
        <w:footnoteReference w:id="100"/>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who was targeted by these accusations along with his followers, denied them vociferously,</w:t>
      </w:r>
      <w:r w:rsidRPr="00F72269">
        <w:rPr>
          <w:rFonts w:ascii="Times New Roman" w:hAnsi="Times New Roman" w:cs="Times New Roman"/>
          <w:sz w:val="24"/>
          <w:szCs w:val="24"/>
          <w:vertAlign w:val="superscript"/>
          <w:lang w:val="en"/>
        </w:rPr>
        <w:footnoteReference w:id="101"/>
      </w:r>
      <w:r w:rsidRPr="00F72269">
        <w:rPr>
          <w:rFonts w:ascii="Times New Roman" w:hAnsi="Times New Roman" w:cs="Times New Roman"/>
          <w:sz w:val="24"/>
          <w:szCs w:val="24"/>
          <w:lang w:val="en"/>
        </w:rPr>
        <w:t xml:space="preserve"> while his associates saw them as nothing more than a marketing ploy to compensate for decreased book sales.</w:t>
      </w:r>
      <w:r w:rsidRPr="00F72269">
        <w:rPr>
          <w:rFonts w:ascii="Times New Roman" w:hAnsi="Times New Roman" w:cs="Times New Roman"/>
          <w:sz w:val="24"/>
          <w:szCs w:val="24"/>
          <w:vertAlign w:val="superscript"/>
          <w:lang w:val="en"/>
        </w:rPr>
        <w:footnoteReference w:id="102"/>
      </w:r>
      <w:r w:rsidRPr="00F72269">
        <w:rPr>
          <w:rFonts w:ascii="Times New Roman" w:hAnsi="Times New Roman" w:cs="Times New Roman"/>
          <w:sz w:val="24"/>
          <w:szCs w:val="24"/>
          <w:lang w:val="en"/>
        </w:rPr>
        <w:t xml:space="preserve"> About half-a-year later, in a letter to his brother-in-law D</w:t>
      </w:r>
      <w:commentRangeStart w:id="53"/>
      <w:r w:rsidRPr="00F72269">
        <w:rPr>
          <w:rFonts w:ascii="Times New Roman" w:hAnsi="Times New Roman" w:cs="Times New Roman"/>
          <w:sz w:val="24"/>
          <w:szCs w:val="24"/>
          <w:lang w:val="en"/>
        </w:rPr>
        <w:t>avidson,</w:t>
      </w:r>
      <w:commentRangeEnd w:id="53"/>
      <w:r w:rsidRPr="00F72269">
        <w:rPr>
          <w:rFonts w:ascii="Times New Roman" w:hAnsi="Times New Roman" w:cs="Times New Roman"/>
          <w:sz w:val="24"/>
          <w:szCs w:val="24"/>
          <w:lang w:val="en"/>
        </w:rPr>
        <w:commentReference w:id="53"/>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wrote that “the prayers of the men of the Great Assembly during their twenty-four fasts that authors of books not become wealthy have been fulfilled with me, and a certain sect only latterly arisen among Israel [viz., the Sons of Moses] whose leader is in Odessa, bulk in Warsaw, and tail in Jaffa has toiled to uphold my faith in those prayers by exploiting its power to the utmost to make the fruit of my spirit anathema to their allies and comrades.</w:t>
      </w:r>
      <w:r w:rsidRPr="00F72269">
        <w:rPr>
          <w:rFonts w:ascii="Times New Roman" w:hAnsi="Times New Roman" w:cs="Times New Roman"/>
          <w:sz w:val="24"/>
          <w:szCs w:val="24"/>
          <w:vertAlign w:val="superscript"/>
          <w:lang w:val="en"/>
        </w:rPr>
        <w:footnoteReference w:id="103"/>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now began to perceive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as a key enemy, and his own literary path as the opposite of that of his nemesis. Notwithstanding,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willing in 1896 to have his brother-in-law </w:t>
      </w:r>
      <w:proofErr w:type="spellStart"/>
      <w:r w:rsidRPr="00F72269">
        <w:rPr>
          <w:rFonts w:ascii="Times New Roman" w:hAnsi="Times New Roman" w:cs="Times New Roman"/>
          <w:sz w:val="24"/>
          <w:szCs w:val="24"/>
          <w:lang w:val="en"/>
        </w:rPr>
        <w:t>Fischel</w:t>
      </w:r>
      <w:proofErr w:type="spellEnd"/>
      <w:r w:rsidRPr="00F72269">
        <w:rPr>
          <w:rFonts w:ascii="Times New Roman" w:hAnsi="Times New Roman" w:cs="Times New Roman"/>
          <w:sz w:val="24"/>
          <w:szCs w:val="24"/>
          <w:lang w:val="en"/>
        </w:rPr>
        <w:t xml:space="preserve"> Pines convey an article to </w:t>
      </w:r>
      <w:proofErr w:type="spellStart"/>
      <w:r w:rsidRPr="00F72269">
        <w:rPr>
          <w:rFonts w:ascii="Times New Roman" w:hAnsi="Times New Roman" w:cs="Times New Roman"/>
          <w:i/>
          <w:iCs/>
          <w:sz w:val="24"/>
          <w:szCs w:val="24"/>
          <w:lang w:val="en"/>
        </w:rPr>
        <w:t>Hashilo’ach</w:t>
      </w:r>
      <w:proofErr w:type="spellEnd"/>
      <w:r w:rsidRPr="00F72269">
        <w:rPr>
          <w:rFonts w:ascii="Times New Roman" w:hAnsi="Times New Roman" w:cs="Times New Roman"/>
          <w:sz w:val="24"/>
          <w:szCs w:val="24"/>
          <w:lang w:val="en"/>
        </w:rPr>
        <w:t xml:space="preserve">, a journal edited by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though it must be said that the essay consisted mainly of an attack on the position of the latter and appears to have been intended chiefly to gauge his tolerance.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ultimately withdrew the piece because of editorial intervention in its style.</w:t>
      </w:r>
      <w:r w:rsidRPr="00F72269">
        <w:rPr>
          <w:rFonts w:ascii="Times New Roman" w:hAnsi="Times New Roman" w:cs="Times New Roman"/>
          <w:sz w:val="24"/>
          <w:szCs w:val="24"/>
          <w:vertAlign w:val="superscript"/>
          <w:lang w:val="en"/>
        </w:rPr>
        <w:footnoteReference w:id="104"/>
      </w:r>
    </w:p>
    <w:p w14:paraId="78F83E35"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During the early 1890s,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had conducted a friendly correspondence about intellectual matters, agreeing that “we have in our possession at this time no weapon or shield for the settlement of our land, and for our homeland </w:t>
      </w:r>
      <w:r w:rsidRPr="00F72269">
        <w:rPr>
          <w:rFonts w:ascii="Times New Roman" w:hAnsi="Times New Roman" w:cs="Times New Roman"/>
          <w:sz w:val="24"/>
          <w:szCs w:val="24"/>
          <w:lang w:val="en"/>
        </w:rPr>
        <w:lastRenderedPageBreak/>
        <w:t>outright, other than literature alone.”</w:t>
      </w:r>
      <w:r w:rsidRPr="00F72269">
        <w:rPr>
          <w:rFonts w:ascii="Times New Roman" w:hAnsi="Times New Roman" w:cs="Times New Roman"/>
          <w:sz w:val="24"/>
          <w:szCs w:val="24"/>
          <w:vertAlign w:val="superscript"/>
          <w:lang w:val="en"/>
        </w:rPr>
        <w:footnoteReference w:id="105"/>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sent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the annuals that he published and stories that he wrote, and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retained him to translate “</w:t>
      </w:r>
      <w:r w:rsidRPr="00F72269">
        <w:rPr>
          <w:rFonts w:ascii="Times New Roman" w:hAnsi="Times New Roman" w:cs="Times New Roman"/>
          <w:sz w:val="24"/>
          <w:szCs w:val="24"/>
          <w:rtl/>
        </w:rPr>
        <w:t>פ</w:t>
      </w:r>
      <w:commentRangeStart w:id="54"/>
      <w:r w:rsidRPr="00F72269">
        <w:rPr>
          <w:rFonts w:ascii="Times New Roman" w:hAnsi="Times New Roman" w:cs="Times New Roman"/>
          <w:sz w:val="24"/>
          <w:szCs w:val="24"/>
          <w:rtl/>
        </w:rPr>
        <w:t>סח של גלויות</w:t>
      </w:r>
      <w:commentRangeEnd w:id="54"/>
      <w:r w:rsidRPr="00F72269">
        <w:rPr>
          <w:rFonts w:ascii="Times New Roman" w:hAnsi="Times New Roman" w:cs="Times New Roman"/>
          <w:sz w:val="24"/>
          <w:szCs w:val="24"/>
          <w:lang w:val="en"/>
        </w:rPr>
        <w:commentReference w:id="54"/>
      </w:r>
      <w:r w:rsidRPr="00F72269">
        <w:rPr>
          <w:rFonts w:ascii="Times New Roman" w:hAnsi="Times New Roman" w:cs="Times New Roman"/>
          <w:sz w:val="24"/>
          <w:szCs w:val="24"/>
          <w:lang w:val="en"/>
        </w:rPr>
        <w:t>,” as story by Heinrich Heine.</w:t>
      </w:r>
      <w:r w:rsidRPr="00F72269">
        <w:rPr>
          <w:rFonts w:ascii="Times New Roman" w:hAnsi="Times New Roman" w:cs="Times New Roman"/>
          <w:sz w:val="24"/>
          <w:szCs w:val="24"/>
          <w:vertAlign w:val="superscript"/>
          <w:lang w:val="en"/>
        </w:rPr>
        <w:footnoteReference w:id="106"/>
      </w:r>
      <w:r w:rsidRPr="00F72269">
        <w:rPr>
          <w:rFonts w:ascii="Times New Roman" w:hAnsi="Times New Roman" w:cs="Times New Roman"/>
          <w:sz w:val="24"/>
          <w:szCs w:val="24"/>
          <w:lang w:val="en"/>
        </w:rPr>
        <w:t xml:space="preserve"> Yet the relationship was brief and soon broke apart. Criticism of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by followers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the response of the former followed the emergence of the fissure and a conflict between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brother-in-law </w:t>
      </w:r>
      <w:proofErr w:type="spellStart"/>
      <w:r w:rsidRPr="00F72269">
        <w:rPr>
          <w:rFonts w:ascii="Times New Roman" w:hAnsi="Times New Roman" w:cs="Times New Roman"/>
          <w:sz w:val="24"/>
          <w:szCs w:val="24"/>
          <w:lang w:val="en"/>
        </w:rPr>
        <w:t>Yechiel</w:t>
      </w:r>
      <w:proofErr w:type="spellEnd"/>
      <w:r w:rsidRPr="00F72269">
        <w:rPr>
          <w:rFonts w:ascii="Times New Roman" w:hAnsi="Times New Roman" w:cs="Times New Roman"/>
          <w:sz w:val="24"/>
          <w:szCs w:val="24"/>
          <w:lang w:val="en"/>
        </w:rPr>
        <w:t xml:space="preserve"> Michael Pines in which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played a not insignificant role on the side of his relative.</w:t>
      </w:r>
    </w:p>
    <w:p w14:paraId="667763F9"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1892, </w:t>
      </w:r>
      <w:proofErr w:type="spellStart"/>
      <w:r w:rsidRPr="00F72269">
        <w:rPr>
          <w:rFonts w:ascii="Times New Roman" w:hAnsi="Times New Roman" w:cs="Times New Roman"/>
          <w:sz w:val="24"/>
          <w:szCs w:val="24"/>
          <w:lang w:val="en"/>
        </w:rPr>
        <w:t>Yechiel</w:t>
      </w:r>
      <w:proofErr w:type="spellEnd"/>
      <w:r w:rsidRPr="00F72269">
        <w:rPr>
          <w:rFonts w:ascii="Times New Roman" w:hAnsi="Times New Roman" w:cs="Times New Roman"/>
          <w:sz w:val="24"/>
          <w:szCs w:val="24"/>
          <w:lang w:val="en"/>
        </w:rPr>
        <w:t xml:space="preserve"> Michael Pines and Isaac Ben </w:t>
      </w:r>
      <w:proofErr w:type="spellStart"/>
      <w:r w:rsidRPr="00F72269">
        <w:rPr>
          <w:rFonts w:ascii="Times New Roman" w:hAnsi="Times New Roman" w:cs="Times New Roman"/>
          <w:sz w:val="24"/>
          <w:szCs w:val="24"/>
          <w:lang w:val="en"/>
        </w:rPr>
        <w:t>Tovim</w:t>
      </w:r>
      <w:proofErr w:type="spellEnd"/>
      <w:r w:rsidRPr="00F72269">
        <w:rPr>
          <w:rFonts w:ascii="Times New Roman" w:hAnsi="Times New Roman" w:cs="Times New Roman"/>
          <w:sz w:val="24"/>
          <w:szCs w:val="24"/>
          <w:lang w:val="en"/>
        </w:rPr>
        <w:t xml:space="preserve"> were removed from the Jaffa executive committee of the </w:t>
      </w:r>
      <w:proofErr w:type="spellStart"/>
      <w:r w:rsidRPr="00F72269">
        <w:rPr>
          <w:rFonts w:ascii="Times New Roman" w:hAnsi="Times New Roman" w:cs="Times New Roman"/>
          <w:sz w:val="24"/>
          <w:szCs w:val="24"/>
          <w:lang w:val="en"/>
        </w:rPr>
        <w:t>Chovevei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by the central committee of the movement, based in Odessa, on the grounds that they had used executive committee funds to support Jewish immigrants in danger of expulsion by the Ottoman authorities, instead of expending the money for the purpose of settlement. Pines was concurrently removed from the Jaffa branch of the Sons of Moses by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 affront that hurt him deeply. Both dismissals were attributed to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who wielded extensive influence over the central committee of the </w:t>
      </w:r>
      <w:proofErr w:type="spellStart"/>
      <w:r w:rsidRPr="00F72269">
        <w:rPr>
          <w:rFonts w:ascii="Times New Roman" w:hAnsi="Times New Roman" w:cs="Times New Roman"/>
          <w:sz w:val="24"/>
          <w:szCs w:val="24"/>
          <w:lang w:val="en"/>
        </w:rPr>
        <w:t>Chovevei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in Odessa. The outbreak of tensions brought a fierce controversy between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his followers and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his own, centered on the establishment of the Jaffa school. In 1892 and 1893, the members of the Sons of Moses in Jaffa established two school, one for boys and one for girls, in cooperation with </w:t>
      </w:r>
      <w:proofErr w:type="spellStart"/>
      <w:r w:rsidRPr="00F72269">
        <w:rPr>
          <w:rFonts w:ascii="Times New Roman" w:hAnsi="Times New Roman" w:cs="Times New Roman"/>
          <w:sz w:val="24"/>
          <w:szCs w:val="24"/>
          <w:lang w:val="en"/>
        </w:rPr>
        <w:t>B’nei</w:t>
      </w:r>
      <w:proofErr w:type="spellEnd"/>
      <w:r w:rsidRPr="00F72269">
        <w:rPr>
          <w:rFonts w:ascii="Times New Roman" w:hAnsi="Times New Roman" w:cs="Times New Roman"/>
          <w:sz w:val="24"/>
          <w:szCs w:val="24"/>
          <w:lang w:val="en"/>
        </w:rPr>
        <w:t xml:space="preserve"> B’rith and the Alliance. Although the official curriculum, including religious and secular studies, and the use of Hebrew as the language of instruction were not the cause of any controversy, the new </w:t>
      </w:r>
      <w:commentRangeStart w:id="55"/>
      <w:r w:rsidRPr="00F72269">
        <w:rPr>
          <w:rFonts w:ascii="Times New Roman" w:hAnsi="Times New Roman" w:cs="Times New Roman"/>
          <w:sz w:val="24"/>
          <w:szCs w:val="24"/>
          <w:lang w:val="en"/>
        </w:rPr>
        <w:t>school</w:t>
      </w:r>
      <w:commentRangeEnd w:id="55"/>
      <w:r w:rsidRPr="00F72269">
        <w:rPr>
          <w:rFonts w:ascii="Times New Roman" w:hAnsi="Times New Roman" w:cs="Times New Roman"/>
          <w:sz w:val="24"/>
          <w:szCs w:val="24"/>
          <w:lang w:val="en"/>
        </w:rPr>
        <w:commentReference w:id="55"/>
      </w:r>
      <w:r w:rsidRPr="00F72269">
        <w:rPr>
          <w:rFonts w:ascii="Times New Roman" w:hAnsi="Times New Roman" w:cs="Times New Roman"/>
          <w:sz w:val="24"/>
          <w:szCs w:val="24"/>
          <w:lang w:val="en"/>
        </w:rPr>
        <w:t xml:space="preserve"> aroused strong opposition from the Orthodox, led by Pines and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for the irreligious lifestyle of its teachers, which was reflected in the instruction provided to their students. These teachers made no secret of their aspiration to cultivate a generation of nonobservant nationalistic Jews. In the view of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the educators taught the </w:t>
      </w:r>
      <w:proofErr w:type="spellStart"/>
      <w:r w:rsidRPr="00F72269">
        <w:rPr>
          <w:rFonts w:ascii="Times New Roman" w:hAnsi="Times New Roman" w:cs="Times New Roman"/>
          <w:sz w:val="24"/>
          <w:szCs w:val="24"/>
          <w:lang w:val="en"/>
        </w:rPr>
        <w:t>Tanakh</w:t>
      </w:r>
      <w:proofErr w:type="spellEnd"/>
      <w:r w:rsidRPr="00F72269">
        <w:rPr>
          <w:rFonts w:ascii="Times New Roman" w:hAnsi="Times New Roman" w:cs="Times New Roman"/>
          <w:sz w:val="24"/>
          <w:szCs w:val="24"/>
          <w:lang w:val="en"/>
        </w:rPr>
        <w:t xml:space="preserve">, which was not sacred to them in the least, only as a means of imparting knowledge of the Hebrew language, and they preferred the secular nationalism of Ben Yehuda’s history text to that written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among other grievances. Already in 1893, the Sons of Moses in Jaffa decided to ban all books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from their school due to the obvious religiosity of their content. Pines,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their allies took this as a casus belli in an all-out culture war, and </w:t>
      </w:r>
      <w:r w:rsidRPr="00F72269">
        <w:rPr>
          <w:rFonts w:ascii="Times New Roman" w:hAnsi="Times New Roman" w:cs="Times New Roman"/>
          <w:sz w:val="24"/>
          <w:szCs w:val="24"/>
          <w:lang w:val="en"/>
        </w:rPr>
        <w:lastRenderedPageBreak/>
        <w:t xml:space="preserve">demanded an immediate end to the status quo. </w:t>
      </w:r>
      <w:proofErr w:type="spellStart"/>
      <w:r w:rsidRPr="00F72269">
        <w:rPr>
          <w:rFonts w:ascii="Times New Roman" w:hAnsi="Times New Roman" w:cs="Times New Roman"/>
          <w:sz w:val="24"/>
          <w:szCs w:val="24"/>
          <w:lang w:val="en"/>
        </w:rPr>
        <w:t>Pines’s</w:t>
      </w:r>
      <w:proofErr w:type="spellEnd"/>
      <w:r w:rsidRPr="00F72269">
        <w:rPr>
          <w:rFonts w:ascii="Times New Roman" w:hAnsi="Times New Roman" w:cs="Times New Roman"/>
          <w:sz w:val="24"/>
          <w:szCs w:val="24"/>
          <w:lang w:val="en"/>
        </w:rPr>
        <w:t xml:space="preserve"> entreaties to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to find replacements for the teachers came to nothing. They understood that if the school were to remain as it was, there would be no return: the rupture between denominations in the Yishuv and within the </w:t>
      </w:r>
      <w:proofErr w:type="spellStart"/>
      <w:r w:rsidRPr="00F72269">
        <w:rPr>
          <w:rFonts w:ascii="Times New Roman" w:hAnsi="Times New Roman" w:cs="Times New Roman"/>
          <w:sz w:val="24"/>
          <w:szCs w:val="24"/>
          <w:lang w:val="en"/>
        </w:rPr>
        <w:t>Chovevei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would become irreparable.</w:t>
      </w:r>
      <w:r w:rsidRPr="00F72269">
        <w:rPr>
          <w:rFonts w:ascii="Times New Roman" w:hAnsi="Times New Roman" w:cs="Times New Roman"/>
          <w:sz w:val="24"/>
          <w:szCs w:val="24"/>
          <w:vertAlign w:val="superscript"/>
          <w:lang w:val="en"/>
        </w:rPr>
        <w:footnoteReference w:id="107"/>
      </w:r>
      <w:r w:rsidRPr="00F72269">
        <w:rPr>
          <w:rFonts w:ascii="Times New Roman" w:hAnsi="Times New Roman" w:cs="Times New Roman"/>
          <w:sz w:val="24"/>
          <w:szCs w:val="24"/>
          <w:lang w:val="en"/>
        </w:rPr>
        <w:t xml:space="preserve"> The tempo of mudslinging between the two camps meanwhile quickened, and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tried to convince the residents of </w:t>
      </w:r>
      <w:proofErr w:type="spellStart"/>
      <w:r w:rsidRPr="00F72269">
        <w:rPr>
          <w:rFonts w:ascii="Times New Roman" w:hAnsi="Times New Roman" w:cs="Times New Roman"/>
          <w:sz w:val="24"/>
          <w:szCs w:val="24"/>
          <w:lang w:val="en"/>
        </w:rPr>
        <w:t>Gederah</w:t>
      </w:r>
      <w:proofErr w:type="spellEnd"/>
      <w:r w:rsidRPr="00F72269">
        <w:rPr>
          <w:rFonts w:ascii="Times New Roman" w:hAnsi="Times New Roman" w:cs="Times New Roman"/>
          <w:sz w:val="24"/>
          <w:szCs w:val="24"/>
          <w:lang w:val="en"/>
        </w:rPr>
        <w:t>, who had been patronized by Pines in the past and were among his admirers, “to protest against those reviling our friend, the sage Mr. Pines, may he live long.”</w:t>
      </w:r>
      <w:r w:rsidRPr="00F72269">
        <w:rPr>
          <w:rFonts w:ascii="Times New Roman" w:hAnsi="Times New Roman" w:cs="Times New Roman"/>
          <w:sz w:val="24"/>
          <w:szCs w:val="24"/>
          <w:vertAlign w:val="superscript"/>
          <w:lang w:val="en"/>
        </w:rPr>
        <w:footnoteReference w:id="108"/>
      </w:r>
    </w:p>
    <w:p w14:paraId="0D4336E1"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Ultimately, beyond the heat of the loaded debate over the Jaffa school in which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played prominent opposing parts, the two were locked in a battle for the same position. They had begun their literary careers at almost the same time. Each wished to be the leader who would set the nature of a renewed Jewish culture as the people of Israel returned to the Land of Israel. Each viewed his success in this mission as a critical condition for the success of the Jewish national movement.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had preceded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in several areas of activity that they had in common: rejuvenation of Hebrew as a spoken language, adaptation of rabbinic legend, production of textbooks and literary anthologies. He saw a need for immediate settlement of the Land, and was unready to wait for the masses to be convinced of that need. Still, the paths taken by the two men were antithetical to each other, and a head-on collision was inevitable from the moment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ceased to obfuscate his attitude toward religion in 1893/1894, when he published the article, later named “Torah of the Heart,” in which he first unambiguously criticized </w:t>
      </w:r>
      <w:proofErr w:type="spellStart"/>
      <w:r w:rsidRPr="00F72269">
        <w:rPr>
          <w:rFonts w:ascii="Times New Roman" w:hAnsi="Times New Roman" w:cs="Times New Roman"/>
          <w:sz w:val="24"/>
          <w:szCs w:val="24"/>
          <w:lang w:val="en"/>
        </w:rPr>
        <w:t>halakhah</w:t>
      </w:r>
      <w:proofErr w:type="spellEnd"/>
      <w:r w:rsidRPr="00F72269">
        <w:rPr>
          <w:rFonts w:ascii="Times New Roman" w:hAnsi="Times New Roman" w:cs="Times New Roman"/>
          <w:sz w:val="24"/>
          <w:szCs w:val="24"/>
          <w:lang w:val="en"/>
        </w:rPr>
        <w:t xml:space="preserve"> as a decrepit and oppressive institution and identified the </w:t>
      </w:r>
      <w:proofErr w:type="spellStart"/>
      <w:r w:rsidRPr="00F72269">
        <w:rPr>
          <w:rFonts w:ascii="Times New Roman" w:hAnsi="Times New Roman" w:cs="Times New Roman"/>
          <w:sz w:val="24"/>
          <w:szCs w:val="24"/>
          <w:lang w:val="en"/>
        </w:rPr>
        <w:t>Chovevei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movement as the core of contemporary Judaism.</w:t>
      </w:r>
      <w:r w:rsidRPr="00F72269">
        <w:rPr>
          <w:rFonts w:ascii="Times New Roman" w:hAnsi="Times New Roman" w:cs="Times New Roman"/>
          <w:sz w:val="24"/>
          <w:szCs w:val="24"/>
          <w:vertAlign w:val="superscript"/>
          <w:lang w:val="en"/>
        </w:rPr>
        <w:footnoteReference w:id="109"/>
      </w:r>
      <w:r w:rsidRPr="00F72269">
        <w:rPr>
          <w:rFonts w:ascii="Times New Roman" w:hAnsi="Times New Roman" w:cs="Times New Roman"/>
          <w:sz w:val="24"/>
          <w:szCs w:val="24"/>
          <w:lang w:val="en"/>
        </w:rPr>
        <w:t xml:space="preserve"> In the view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that movement was the natural continuation of the heritage of the Jewish people, because it alone had the potential to preserve and strengthen Jewish identity, unlike liberal movements eager to inject external influences into Judaism, thus obscuring its uniqueness, or Orthodoxy, which resolutely opposed any and all foreign influence upon Judaism and thus, he argued, was the cause of its atrophy. The heart of Judaism,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believed, was not religion, but nationalism, as evidenced by the fact that the </w:t>
      </w:r>
      <w:commentRangeStart w:id="56"/>
      <w:r w:rsidRPr="00F72269">
        <w:rPr>
          <w:rFonts w:ascii="Times New Roman" w:hAnsi="Times New Roman" w:cs="Times New Roman"/>
          <w:sz w:val="24"/>
          <w:szCs w:val="24"/>
          <w:lang w:val="en"/>
        </w:rPr>
        <w:t>desire</w:t>
      </w:r>
      <w:commentRangeEnd w:id="56"/>
      <w:r w:rsidRPr="00F72269">
        <w:rPr>
          <w:rFonts w:ascii="Times New Roman" w:hAnsi="Times New Roman" w:cs="Times New Roman"/>
          <w:sz w:val="24"/>
          <w:szCs w:val="24"/>
          <w:lang w:val="en"/>
        </w:rPr>
        <w:commentReference w:id="56"/>
      </w:r>
      <w:r w:rsidRPr="00F72269">
        <w:rPr>
          <w:rFonts w:ascii="Times New Roman" w:hAnsi="Times New Roman" w:cs="Times New Roman"/>
          <w:sz w:val="24"/>
          <w:szCs w:val="24"/>
          <w:lang w:val="en"/>
        </w:rPr>
        <w:t xml:space="preserve"> to </w:t>
      </w:r>
      <w:r w:rsidRPr="00F72269">
        <w:rPr>
          <w:rFonts w:ascii="Times New Roman" w:hAnsi="Times New Roman" w:cs="Times New Roman"/>
          <w:sz w:val="24"/>
          <w:szCs w:val="24"/>
          <w:lang w:val="en"/>
        </w:rPr>
        <w:lastRenderedPageBreak/>
        <w:t xml:space="preserve">exist as a nation was the source of the culture and national possessions of the Jewish people. Religion itself, he argued, was a cultural creation of the Jewish nation that had played a role in the life of the nation </w:t>
      </w:r>
      <w:commentRangeStart w:id="57"/>
      <w:r w:rsidRPr="00F72269">
        <w:rPr>
          <w:rFonts w:ascii="Times New Roman" w:hAnsi="Times New Roman" w:cs="Times New Roman"/>
          <w:sz w:val="24"/>
          <w:szCs w:val="24"/>
          <w:lang w:val="en"/>
        </w:rPr>
        <w:t>as it survived and began to emerge from the trials of exile</w:t>
      </w:r>
      <w:commentRangeEnd w:id="57"/>
      <w:r w:rsidRPr="00F72269">
        <w:rPr>
          <w:rFonts w:ascii="Times New Roman" w:hAnsi="Times New Roman" w:cs="Times New Roman"/>
          <w:sz w:val="24"/>
          <w:szCs w:val="24"/>
          <w:lang w:val="en"/>
        </w:rPr>
        <w:commentReference w:id="57"/>
      </w:r>
      <w:r w:rsidRPr="00F72269">
        <w:rPr>
          <w:rFonts w:ascii="Times New Roman" w:hAnsi="Times New Roman" w:cs="Times New Roman"/>
          <w:sz w:val="24"/>
          <w:szCs w:val="24"/>
          <w:lang w:val="en"/>
        </w:rPr>
        <w:t>. Now, he claimed, Judaism had an opportunity to return to its original national cultural matrix in the Land of Israel. The central role played by religion during the exile was nearing its end, bar only the uniquely Jewish ethical values based principally on the words of the prophets, which he felt had force beyond their religious context. He believed that religious feeling ought to be respected, above all because it had contributed to some extent to the survival of Judaism, but ultimately the religious traditions of the nation would be sifted and reinterpreted with the aid of current, modern methods, despite their divergence from traditional scholarly ways.</w:t>
      </w:r>
      <w:r w:rsidRPr="00F72269">
        <w:rPr>
          <w:rFonts w:ascii="Times New Roman" w:hAnsi="Times New Roman" w:cs="Times New Roman"/>
          <w:sz w:val="24"/>
          <w:szCs w:val="24"/>
          <w:vertAlign w:val="superscript"/>
          <w:lang w:val="en"/>
        </w:rPr>
        <w:footnoteReference w:id="110"/>
      </w:r>
      <w:r w:rsidRPr="00F72269">
        <w:rPr>
          <w:rFonts w:ascii="Times New Roman" w:hAnsi="Times New Roman" w:cs="Times New Roman"/>
          <w:sz w:val="24"/>
          <w:szCs w:val="24"/>
          <w:lang w:val="en"/>
        </w:rPr>
        <w:t xml:space="preserve"> In effect,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was a proponent of the secularization of Jewish culture, a process that he aided by emphasizing the nonreligious national possessions of Jewish culture and legitimizing religious nonobservance. Meanwhile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as described above, believed in a revealed Torah that was the wellspring of Jewish culture and the source from which it would be renewed as well as the source of all of the national possessions of the nation of Israel: land, language, literature, and history. He therefore refused to compromise on the religious aspects of Judaism, and he united these, which he considered inseparable from the Jewish religion, with the religious elements of the culture, while declining to legitimize any form of religious nonobservance. He subscribed to the view of his brother-in-law Pines that Jewish religion and Jewish nationalism cannot be separated,</w:t>
      </w:r>
      <w:r w:rsidRPr="00F72269">
        <w:rPr>
          <w:rFonts w:ascii="Times New Roman" w:hAnsi="Times New Roman" w:cs="Times New Roman"/>
          <w:sz w:val="24"/>
          <w:szCs w:val="24"/>
          <w:vertAlign w:val="superscript"/>
          <w:lang w:val="en"/>
        </w:rPr>
        <w:footnoteReference w:id="111"/>
      </w:r>
      <w:r w:rsidRPr="00F72269">
        <w:rPr>
          <w:rFonts w:ascii="Times New Roman" w:hAnsi="Times New Roman" w:cs="Times New Roman"/>
          <w:sz w:val="24"/>
          <w:szCs w:val="24"/>
          <w:lang w:val="en"/>
        </w:rPr>
        <w:t xml:space="preserve"> and any attempt at thus segregating the Jewish body and soul was doomed to oblivion and decay.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came to view the project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as a reprise of the Reform Movement that threatened to undermine and destroy Judaism, “like rot to the house of Israel.” In approaching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his followers,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did not display the tolerance and magnanimity that he showed individuals, movements, and denominations that were far from his path but did not march under the banner of an ideology that sought to destroy Jewish tradition and desecrate Scripture. Yet while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worked in the hub of the clamorous Jewish intellectual life of the Russian Empire and already was the leader of an army </w:t>
      </w:r>
      <w:r w:rsidRPr="00F72269">
        <w:rPr>
          <w:rFonts w:ascii="Times New Roman" w:hAnsi="Times New Roman" w:cs="Times New Roman"/>
          <w:sz w:val="24"/>
          <w:szCs w:val="24"/>
          <w:lang w:val="en"/>
        </w:rPr>
        <w:lastRenderedPageBreak/>
        <w:t>of young, energetic adherents organized through the Sons of Moses, which he led,</w:t>
      </w:r>
      <w:r w:rsidRPr="00F72269">
        <w:rPr>
          <w:rFonts w:ascii="Times New Roman" w:hAnsi="Times New Roman" w:cs="Times New Roman"/>
          <w:sz w:val="24"/>
          <w:szCs w:val="24"/>
          <w:vertAlign w:val="superscript"/>
          <w:lang w:val="en"/>
        </w:rPr>
        <w:footnoteReference w:id="112"/>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who went about his endeavors far from the centers of the Jewish intelligentsia, was a general without an army.</w:t>
      </w:r>
    </w:p>
    <w:p w14:paraId="669D0D09"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p>
    <w:p w14:paraId="3209EE0F"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r w:rsidRPr="00F72269">
        <w:rPr>
          <w:rFonts w:ascii="Times New Roman" w:hAnsi="Times New Roman" w:cs="Times New Roman"/>
          <w:sz w:val="24"/>
          <w:szCs w:val="24"/>
          <w:u w:val="single"/>
          <w:lang w:val="en"/>
        </w:rPr>
        <w:t>In Politics</w:t>
      </w:r>
    </w:p>
    <w:p w14:paraId="41FE7C7B" w14:textId="77777777" w:rsidR="002E4A24" w:rsidRPr="00F72269" w:rsidRDefault="002E4A24" w:rsidP="005868B1">
      <w:pPr>
        <w:bidi w:val="0"/>
        <w:spacing w:afterLines="120" w:after="288" w:line="360" w:lineRule="auto"/>
        <w:rPr>
          <w:rFonts w:ascii="Times New Roman" w:hAnsi="Times New Roman" w:cs="Times New Roman"/>
          <w:sz w:val="24"/>
          <w:szCs w:val="24"/>
        </w:rPr>
      </w:pPr>
      <w:commentRangeStart w:id="58"/>
      <w:r w:rsidRPr="00F72269">
        <w:rPr>
          <w:rFonts w:ascii="Times New Roman" w:hAnsi="Times New Roman" w:cs="Times New Roman"/>
          <w:sz w:val="24"/>
          <w:szCs w:val="24"/>
          <w:lang w:val="en"/>
        </w:rPr>
        <w:t>In 1897</w:t>
      </w:r>
      <w:commentRangeEnd w:id="58"/>
      <w:r w:rsidRPr="00F72269">
        <w:rPr>
          <w:rFonts w:ascii="Times New Roman" w:hAnsi="Times New Roman" w:cs="Times New Roman"/>
          <w:sz w:val="24"/>
          <w:szCs w:val="24"/>
          <w:lang w:val="en"/>
        </w:rPr>
        <w:commentReference w:id="58"/>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departed the Land of Israel. During the coming months he wandered from one Jewish community to another in the Pale of Settlement, and finally established himself in Vilnius, where he continued writing his historiographic opus and briefly worked as an assistant to Nahum </w:t>
      </w:r>
      <w:proofErr w:type="spellStart"/>
      <w:r w:rsidRPr="00F72269">
        <w:rPr>
          <w:rFonts w:ascii="Times New Roman" w:hAnsi="Times New Roman" w:cs="Times New Roman"/>
          <w:sz w:val="24"/>
          <w:szCs w:val="24"/>
          <w:lang w:val="en"/>
        </w:rPr>
        <w:t>Sokolow</w:t>
      </w:r>
      <w:proofErr w:type="spellEnd"/>
      <w:r w:rsidRPr="00F72269">
        <w:rPr>
          <w:rFonts w:ascii="Times New Roman" w:hAnsi="Times New Roman" w:cs="Times New Roman"/>
          <w:sz w:val="24"/>
          <w:szCs w:val="24"/>
          <w:lang w:val="en"/>
        </w:rPr>
        <w:t xml:space="preserve">, editor of </w:t>
      </w:r>
      <w:proofErr w:type="spellStart"/>
      <w:r w:rsidRPr="00F72269">
        <w:rPr>
          <w:rFonts w:ascii="Times New Roman" w:hAnsi="Times New Roman" w:cs="Times New Roman"/>
          <w:i/>
          <w:iCs/>
          <w:sz w:val="24"/>
          <w:szCs w:val="24"/>
          <w:lang w:val="en"/>
        </w:rPr>
        <w:t>Hatzefirah</w:t>
      </w:r>
      <w:proofErr w:type="spellEnd"/>
      <w:r w:rsidRPr="00F72269">
        <w:rPr>
          <w:rFonts w:ascii="Times New Roman" w:hAnsi="Times New Roman" w:cs="Times New Roman"/>
          <w:sz w:val="24"/>
          <w:szCs w:val="24"/>
          <w:lang w:val="en"/>
        </w:rPr>
        <w:t xml:space="preserve">. During this period, as another means of bringing his dreams to fruition, he first ventured into politics. Even before leaving Jerusalem,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had kept abreast of the rise of Herzl and his earliest efforts for the Jewish nation. In the summer of 1896,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several of his associates, among them his brother-in-law </w:t>
      </w:r>
      <w:proofErr w:type="spellStart"/>
      <w:r w:rsidRPr="00F72269">
        <w:rPr>
          <w:rFonts w:ascii="Times New Roman" w:hAnsi="Times New Roman" w:cs="Times New Roman"/>
          <w:sz w:val="24"/>
          <w:szCs w:val="24"/>
          <w:lang w:val="en"/>
        </w:rPr>
        <w:t>Yechiel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Mikhel</w:t>
      </w:r>
      <w:proofErr w:type="spellEnd"/>
      <w:r w:rsidRPr="00F72269">
        <w:rPr>
          <w:rFonts w:ascii="Times New Roman" w:hAnsi="Times New Roman" w:cs="Times New Roman"/>
          <w:sz w:val="24"/>
          <w:szCs w:val="24"/>
          <w:lang w:val="en"/>
        </w:rPr>
        <w:t xml:space="preserve"> Pines and David </w:t>
      </w:r>
      <w:proofErr w:type="spellStart"/>
      <w:r w:rsidRPr="00F72269">
        <w:rPr>
          <w:rFonts w:ascii="Times New Roman" w:hAnsi="Times New Roman" w:cs="Times New Roman"/>
          <w:sz w:val="24"/>
          <w:szCs w:val="24"/>
          <w:lang w:val="en"/>
        </w:rPr>
        <w:t>Yellin</w:t>
      </w:r>
      <w:proofErr w:type="spellEnd"/>
      <w:r w:rsidRPr="00F72269">
        <w:rPr>
          <w:rFonts w:ascii="Times New Roman" w:hAnsi="Times New Roman" w:cs="Times New Roman"/>
          <w:sz w:val="24"/>
          <w:szCs w:val="24"/>
          <w:lang w:val="en"/>
        </w:rPr>
        <w:t xml:space="preserve">, had together sent a letter of support with Rosh Hashanah greetings to Herzl, written by Ephraim Cohn Reiss, principal of the </w:t>
      </w:r>
      <w:proofErr w:type="spellStart"/>
      <w:r w:rsidRPr="00F72269">
        <w:rPr>
          <w:rFonts w:ascii="Times New Roman" w:hAnsi="Times New Roman" w:cs="Times New Roman"/>
          <w:sz w:val="24"/>
          <w:szCs w:val="24"/>
          <w:lang w:val="en"/>
        </w:rPr>
        <w:t>Lämel</w:t>
      </w:r>
      <w:proofErr w:type="spellEnd"/>
      <w:r w:rsidRPr="00F72269">
        <w:rPr>
          <w:rFonts w:ascii="Times New Roman" w:hAnsi="Times New Roman" w:cs="Times New Roman"/>
          <w:sz w:val="24"/>
          <w:szCs w:val="24"/>
          <w:lang w:val="en"/>
        </w:rPr>
        <w:t xml:space="preserve"> School in Jerusalem. In the letter, they declared that the Hebrew year 5656 was the year of “the </w:t>
      </w:r>
      <w:commentRangeStart w:id="59"/>
      <w:r w:rsidRPr="00F72269">
        <w:rPr>
          <w:rFonts w:ascii="Times New Roman" w:hAnsi="Times New Roman" w:cs="Times New Roman"/>
          <w:sz w:val="24"/>
          <w:szCs w:val="24"/>
          <w:lang w:val="en"/>
        </w:rPr>
        <w:t>spiritual</w:t>
      </w:r>
      <w:commentRangeEnd w:id="59"/>
      <w:r w:rsidRPr="00F72269">
        <w:rPr>
          <w:rFonts w:ascii="Times New Roman" w:hAnsi="Times New Roman" w:cs="Times New Roman"/>
          <w:sz w:val="24"/>
          <w:szCs w:val="24"/>
          <w:lang w:val="en"/>
        </w:rPr>
        <w:commentReference w:id="59"/>
      </w:r>
      <w:r w:rsidRPr="00F72269">
        <w:rPr>
          <w:rFonts w:ascii="Times New Roman" w:hAnsi="Times New Roman" w:cs="Times New Roman"/>
          <w:sz w:val="24"/>
          <w:szCs w:val="24"/>
          <w:lang w:val="en"/>
        </w:rPr>
        <w:t xml:space="preserve"> rebirth” of the Jewish state.</w:t>
      </w:r>
      <w:r w:rsidRPr="00F72269">
        <w:rPr>
          <w:rFonts w:ascii="Times New Roman" w:hAnsi="Times New Roman" w:cs="Times New Roman"/>
          <w:sz w:val="24"/>
          <w:szCs w:val="24"/>
          <w:vertAlign w:val="superscript"/>
          <w:lang w:val="en"/>
        </w:rPr>
        <w:footnoteReference w:id="113"/>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spent the summer of 1897 wandering between the communities of Eastern Europe in search of a new home; even had he possessed some free time, he would have had difficulty securing a place as a delegate to the First Zionist Congress, because he was not then a member of a Jewish community. Nevertheless, he kept himself apprised of events at the congress, expressing optimism for the project on which Herzl had embarked, as well as for his own personal yearning: to see the downfall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He described his feelings at the time in a letter to his wife:</w:t>
      </w:r>
    </w:p>
    <w:p w14:paraId="5AFA5C04" w14:textId="77777777" w:rsidR="002E4A24" w:rsidRPr="00F72269" w:rsidRDefault="002E4A24" w:rsidP="005868B1">
      <w:pPr>
        <w:bidi w:val="0"/>
        <w:spacing w:afterLines="120" w:after="288" w:line="360" w:lineRule="auto"/>
        <w:ind w:left="720"/>
        <w:rPr>
          <w:rFonts w:ascii="Times New Roman" w:hAnsi="Times New Roman" w:cs="Times New Roman"/>
          <w:sz w:val="24"/>
          <w:szCs w:val="24"/>
          <w:rtl/>
        </w:rPr>
      </w:pPr>
      <w:r w:rsidRPr="00F72269">
        <w:rPr>
          <w:rFonts w:ascii="Times New Roman" w:hAnsi="Times New Roman" w:cs="Times New Roman"/>
          <w:sz w:val="24"/>
          <w:szCs w:val="24"/>
          <w:lang w:val="en"/>
        </w:rPr>
        <w:t>For the nation (</w:t>
      </w:r>
      <w:proofErr w:type="spellStart"/>
      <w:r w:rsidRPr="00F72269">
        <w:rPr>
          <w:rFonts w:ascii="Times New Roman" w:hAnsi="Times New Roman" w:cs="Times New Roman"/>
          <w:i/>
          <w:iCs/>
          <w:sz w:val="24"/>
          <w:szCs w:val="24"/>
          <w:lang w:val="en"/>
        </w:rPr>
        <w:t>ha’am</w:t>
      </w:r>
      <w:proofErr w:type="spellEnd"/>
      <w:r w:rsidRPr="00F72269">
        <w:rPr>
          <w:rFonts w:ascii="Times New Roman" w:hAnsi="Times New Roman" w:cs="Times New Roman"/>
          <w:sz w:val="24"/>
          <w:szCs w:val="24"/>
          <w:lang w:val="en"/>
        </w:rPr>
        <w:t>) is disgusted by the taste of the “one” (</w:t>
      </w:r>
      <w:proofErr w:type="spellStart"/>
      <w:r w:rsidRPr="00F72269">
        <w:rPr>
          <w:rFonts w:ascii="Times New Roman" w:hAnsi="Times New Roman" w:cs="Times New Roman"/>
          <w:i/>
          <w:iCs/>
          <w:sz w:val="24"/>
          <w:szCs w:val="24"/>
          <w:lang w:val="en"/>
        </w:rPr>
        <w:t>achad</w:t>
      </w:r>
      <w:proofErr w:type="spellEnd"/>
      <w:r w:rsidRPr="00F72269">
        <w:rPr>
          <w:rFonts w:ascii="Times New Roman" w:hAnsi="Times New Roman" w:cs="Times New Roman"/>
          <w:sz w:val="24"/>
          <w:szCs w:val="24"/>
          <w:lang w:val="en"/>
        </w:rPr>
        <w:t xml:space="preserve">) of it who would gorge it on alien books. The congress in Basel has caused the nation to recant, and it shall cast back those desecrating the sanctities of old and establish them as once they were, although the nation long has been disgusted by the cobwebs spun </w:t>
      </w:r>
      <w:commentRangeStart w:id="60"/>
      <w:r w:rsidRPr="00F72269">
        <w:rPr>
          <w:rFonts w:ascii="Times New Roman" w:hAnsi="Times New Roman" w:cs="Times New Roman"/>
          <w:sz w:val="24"/>
          <w:szCs w:val="24"/>
          <w:lang w:val="en"/>
        </w:rPr>
        <w:t>them</w:t>
      </w:r>
      <w:commentRangeEnd w:id="60"/>
      <w:r w:rsidRPr="00F72269">
        <w:rPr>
          <w:rFonts w:ascii="Times New Roman" w:hAnsi="Times New Roman" w:cs="Times New Roman"/>
          <w:sz w:val="24"/>
          <w:szCs w:val="24"/>
          <w:lang w:val="en"/>
        </w:rPr>
        <w:commentReference w:id="60"/>
      </w:r>
      <w:r w:rsidRPr="00F72269">
        <w:rPr>
          <w:rFonts w:ascii="Times New Roman" w:hAnsi="Times New Roman" w:cs="Times New Roman"/>
          <w:sz w:val="24"/>
          <w:szCs w:val="24"/>
          <w:lang w:val="en"/>
        </w:rPr>
        <w:t xml:space="preserve"> by “the one,” for their eyes have been opened to </w:t>
      </w:r>
      <w:r w:rsidRPr="00F72269">
        <w:rPr>
          <w:rFonts w:ascii="Times New Roman" w:hAnsi="Times New Roman" w:cs="Times New Roman"/>
          <w:sz w:val="24"/>
          <w:szCs w:val="24"/>
          <w:lang w:val="en"/>
        </w:rPr>
        <w:lastRenderedPageBreak/>
        <w:t>perceive that these cannot clothe them, and now the public demands only stories seasoned with the spirit of their nation, taken from the treasury of its literature, its nature, and its history, and such stories I am beginning to write.</w:t>
      </w:r>
      <w:r w:rsidRPr="00F72269">
        <w:rPr>
          <w:rFonts w:ascii="Times New Roman" w:hAnsi="Times New Roman" w:cs="Times New Roman"/>
          <w:sz w:val="24"/>
          <w:szCs w:val="24"/>
          <w:vertAlign w:val="superscript"/>
          <w:lang w:val="en"/>
        </w:rPr>
        <w:footnoteReference w:id="114"/>
      </w:r>
    </w:p>
    <w:p w14:paraId="51A8DD6B"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joined the Zionist movement after settling in Vilnius in the fall of 1897; the next year he joined the Zionist Committee, established in that city following the Second Zionist Congress. In 1899,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published in </w:t>
      </w:r>
      <w:proofErr w:type="spellStart"/>
      <w:r w:rsidRPr="00F72269">
        <w:rPr>
          <w:rFonts w:ascii="Times New Roman" w:hAnsi="Times New Roman" w:cs="Times New Roman"/>
          <w:i/>
          <w:iCs/>
          <w:sz w:val="24"/>
          <w:szCs w:val="24"/>
          <w:lang w:val="en"/>
        </w:rPr>
        <w:t>Hatzefirah</w:t>
      </w:r>
      <w:proofErr w:type="spellEnd"/>
      <w:r w:rsidRPr="00F72269">
        <w:rPr>
          <w:rFonts w:ascii="Times New Roman" w:hAnsi="Times New Roman" w:cs="Times New Roman"/>
          <w:sz w:val="24"/>
          <w:szCs w:val="24"/>
          <w:lang w:val="en"/>
        </w:rPr>
        <w:t xml:space="preserve"> a defense of Herzl’s plans for Zionism against accusations that they were unrealistic,</w:t>
      </w:r>
      <w:r w:rsidRPr="00F72269">
        <w:rPr>
          <w:rFonts w:ascii="Times New Roman" w:hAnsi="Times New Roman" w:cs="Times New Roman"/>
          <w:sz w:val="24"/>
          <w:szCs w:val="24"/>
          <w:vertAlign w:val="superscript"/>
          <w:lang w:val="en"/>
        </w:rPr>
        <w:footnoteReference w:id="115"/>
      </w:r>
      <w:r w:rsidRPr="00F72269">
        <w:rPr>
          <w:rFonts w:ascii="Times New Roman" w:hAnsi="Times New Roman" w:cs="Times New Roman"/>
          <w:sz w:val="24"/>
          <w:szCs w:val="24"/>
          <w:lang w:val="en"/>
        </w:rPr>
        <w:t xml:space="preserve"> and described Zionism as “a vision lofty and exalted, holy and pure.”</w:t>
      </w:r>
      <w:r w:rsidRPr="00F72269">
        <w:rPr>
          <w:rFonts w:ascii="Times New Roman" w:hAnsi="Times New Roman" w:cs="Times New Roman"/>
          <w:sz w:val="24"/>
          <w:szCs w:val="24"/>
          <w:vertAlign w:val="superscript"/>
          <w:lang w:val="en"/>
        </w:rPr>
        <w:footnoteReference w:id="116"/>
      </w:r>
      <w:r w:rsidRPr="00F72269">
        <w:rPr>
          <w:rFonts w:ascii="Times New Roman" w:hAnsi="Times New Roman" w:cs="Times New Roman"/>
          <w:sz w:val="24"/>
          <w:szCs w:val="24"/>
          <w:lang w:val="en"/>
        </w:rPr>
        <w:t xml:space="preserve"> When Herzl visited Vilnius in the summer of 1903,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selected by the local Jewish community to compose greetings for the esteemed guest, to whom they were presented on parchment in a dramatic ceremony. In his composition,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compared Herzl to Mattathias (the Hebrew equivalent of Theodor) and expressed hope “that through your agency, the Lord will hasten the salvation of Israel </w:t>
      </w:r>
      <w:commentRangeStart w:id="61"/>
      <w:r w:rsidRPr="00F72269">
        <w:rPr>
          <w:rFonts w:ascii="Times New Roman" w:hAnsi="Times New Roman" w:cs="Times New Roman"/>
          <w:sz w:val="24"/>
          <w:szCs w:val="24"/>
          <w:lang w:val="en"/>
        </w:rPr>
        <w:t>from Zion</w:t>
      </w:r>
      <w:commentRangeEnd w:id="61"/>
      <w:r w:rsidRPr="00F72269">
        <w:rPr>
          <w:rFonts w:ascii="Times New Roman" w:hAnsi="Times New Roman" w:cs="Times New Roman"/>
          <w:sz w:val="24"/>
          <w:szCs w:val="24"/>
          <w:lang w:val="en"/>
        </w:rPr>
        <w:commentReference w:id="61"/>
      </w:r>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117"/>
      </w:r>
    </w:p>
    <w:p w14:paraId="56433526"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1898,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participated in the establishment of </w:t>
      </w:r>
      <w:proofErr w:type="spellStart"/>
      <w:r w:rsidRPr="00F72269">
        <w:rPr>
          <w:rFonts w:ascii="Times New Roman" w:hAnsi="Times New Roman" w:cs="Times New Roman"/>
          <w:sz w:val="24"/>
          <w:szCs w:val="24"/>
          <w:lang w:val="en"/>
        </w:rPr>
        <w:t>Sha’arei</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Tziyyon</w:t>
      </w:r>
      <w:proofErr w:type="spellEnd"/>
      <w:r w:rsidRPr="00F72269">
        <w:rPr>
          <w:rFonts w:ascii="Times New Roman" w:hAnsi="Times New Roman" w:cs="Times New Roman"/>
          <w:sz w:val="24"/>
          <w:szCs w:val="24"/>
          <w:lang w:val="en"/>
        </w:rPr>
        <w:t xml:space="preserve">, an organization intended to encourage public study of the Talmud. In the event, it became a platform for Zionist propaganda and produced several of the individuals who would go on to found the Mizrachi. In 1900,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participated in a discussion held in Vilnius about establishing a religious faction within the Zionist Organization. Among the other participants was Rabbi Isaac Jacob </w:t>
      </w:r>
      <w:proofErr w:type="spellStart"/>
      <w:r w:rsidRPr="00F72269">
        <w:rPr>
          <w:rFonts w:ascii="Times New Roman" w:hAnsi="Times New Roman" w:cs="Times New Roman"/>
          <w:sz w:val="24"/>
          <w:szCs w:val="24"/>
          <w:lang w:val="en"/>
        </w:rPr>
        <w:t>Reines</w:t>
      </w:r>
      <w:proofErr w:type="spellEnd"/>
      <w:r w:rsidRPr="00F72269">
        <w:rPr>
          <w:rFonts w:ascii="Times New Roman" w:hAnsi="Times New Roman" w:cs="Times New Roman"/>
          <w:sz w:val="24"/>
          <w:szCs w:val="24"/>
          <w:lang w:val="en"/>
        </w:rPr>
        <w:t>. The idea became reality two years later.</w:t>
      </w:r>
      <w:r w:rsidRPr="00F72269">
        <w:rPr>
          <w:rFonts w:ascii="Times New Roman" w:hAnsi="Times New Roman" w:cs="Times New Roman"/>
          <w:sz w:val="24"/>
          <w:szCs w:val="24"/>
          <w:vertAlign w:val="superscript"/>
          <w:lang w:val="en"/>
        </w:rPr>
        <w:footnoteReference w:id="118"/>
      </w:r>
    </w:p>
    <w:p w14:paraId="6B5AE67E" w14:textId="77777777" w:rsidR="002E4A24" w:rsidRPr="00F72269" w:rsidRDefault="002E4A24" w:rsidP="005868B1">
      <w:pPr>
        <w:tabs>
          <w:tab w:val="right" w:pos="4526"/>
        </w:tabs>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1902, the Mizrachi was founded as a religious Zionist faction in response, inter alia, to the establishment of the Democratic Faction, whose cultural platform the Mizrachi utterly repudiated. A group of young students influenced by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had founded the Democratic Faction within the Zionist Organization the previous year. Their goal was to harness the Zionist movement to promote cultural and educational activities of a secular and modern character, and in doing so they unleashed the cultural question. That debate, which rocked the Zionist Organization, </w:t>
      </w:r>
      <w:r w:rsidRPr="00F72269">
        <w:rPr>
          <w:rFonts w:ascii="Times New Roman" w:hAnsi="Times New Roman" w:cs="Times New Roman"/>
          <w:sz w:val="24"/>
          <w:szCs w:val="24"/>
          <w:lang w:val="en"/>
        </w:rPr>
        <w:lastRenderedPageBreak/>
        <w:t xml:space="preserve">centered on the question of the rightful character of a nationalistic Jewish culture, and itself was introduced in reaction to the pragmatic and culturally neutral approach espoused by Herzl. The Democratic Faction, in a position more extreme than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viewed religion as the stuff of exilic existence, and a phenomenon at odds with modernity, while it saw progress, science, and related values as true to the new Jewish national identity. For this group, a new national culture was required both on intellectual grounds, for the purpose of self-definition, and especially to prod the development of Jewish identity in a direction that conformed to changes heralded by Zionism. They perceived their radical politics as an effective means of denying hegemony to the Orthodox as well as of encouraging secularized Jewish youth to join the Zionist movement, </w:t>
      </w:r>
      <w:commentRangeStart w:id="62"/>
      <w:r w:rsidRPr="00F72269">
        <w:rPr>
          <w:rFonts w:ascii="Times New Roman" w:hAnsi="Times New Roman" w:cs="Times New Roman"/>
          <w:sz w:val="24"/>
          <w:szCs w:val="24"/>
          <w:lang w:val="en"/>
        </w:rPr>
        <w:t>and it was this that introduced the idea of it as a vanguard performing the labor of Jewish culture</w:t>
      </w:r>
      <w:commentRangeEnd w:id="62"/>
      <w:r w:rsidRPr="00F72269">
        <w:rPr>
          <w:rFonts w:ascii="Times New Roman" w:hAnsi="Times New Roman" w:cs="Times New Roman"/>
          <w:sz w:val="24"/>
          <w:szCs w:val="24"/>
          <w:lang w:val="en"/>
        </w:rPr>
        <w:commentReference w:id="62"/>
      </w:r>
      <w:r w:rsidRPr="00F72269">
        <w:rPr>
          <w:rFonts w:ascii="Times New Roman" w:hAnsi="Times New Roman" w:cs="Times New Roman"/>
          <w:sz w:val="24"/>
          <w:szCs w:val="24"/>
          <w:lang w:val="en"/>
        </w:rPr>
        <w:t xml:space="preserve">. This perception gained expression in the new Hebrew literature of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Brenner, and </w:t>
      </w:r>
      <w:proofErr w:type="spellStart"/>
      <w:r w:rsidRPr="00F72269">
        <w:rPr>
          <w:rFonts w:ascii="Times New Roman" w:hAnsi="Times New Roman" w:cs="Times New Roman"/>
          <w:sz w:val="24"/>
          <w:szCs w:val="24"/>
          <w:lang w:val="en"/>
        </w:rPr>
        <w:t>Berdyczewski</w:t>
      </w:r>
      <w:proofErr w:type="spellEnd"/>
      <w:r w:rsidRPr="00F72269">
        <w:rPr>
          <w:rFonts w:ascii="Times New Roman" w:hAnsi="Times New Roman" w:cs="Times New Roman"/>
          <w:sz w:val="24"/>
          <w:szCs w:val="24"/>
          <w:lang w:val="en"/>
        </w:rPr>
        <w:t>, which in turn greatly influenced nationalistically inclined young Jews in Eastern Europe during the opening years of the twentieth century.</w:t>
      </w:r>
      <w:r w:rsidRPr="00F72269">
        <w:rPr>
          <w:rFonts w:ascii="Times New Roman" w:hAnsi="Times New Roman" w:cs="Times New Roman"/>
          <w:sz w:val="24"/>
          <w:szCs w:val="24"/>
          <w:vertAlign w:val="superscript"/>
          <w:lang w:val="en"/>
        </w:rPr>
        <w:footnoteReference w:id="119"/>
      </w:r>
    </w:p>
    <w:p w14:paraId="19495B00"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At the founding convention of the Mizrachi, held in Vilnius on March 4–5, 1902,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elected to the leadership of the organization. According to the official position dictated by its leader, Rabbi Isaac Jacob </w:t>
      </w:r>
      <w:proofErr w:type="spellStart"/>
      <w:r w:rsidRPr="00F72269">
        <w:rPr>
          <w:rFonts w:ascii="Times New Roman" w:hAnsi="Times New Roman" w:cs="Times New Roman"/>
          <w:sz w:val="24"/>
          <w:szCs w:val="24"/>
          <w:lang w:val="en"/>
        </w:rPr>
        <w:t>Reines</w:t>
      </w:r>
      <w:proofErr w:type="spellEnd"/>
      <w:r w:rsidRPr="00F72269">
        <w:rPr>
          <w:rFonts w:ascii="Times New Roman" w:hAnsi="Times New Roman" w:cs="Times New Roman"/>
          <w:sz w:val="24"/>
          <w:szCs w:val="24"/>
          <w:lang w:val="en"/>
        </w:rPr>
        <w:t xml:space="preserve"> (1839–1915),</w:t>
      </w:r>
      <w:r w:rsidRPr="00F72269">
        <w:rPr>
          <w:rFonts w:ascii="Times New Roman" w:hAnsi="Times New Roman" w:cs="Times New Roman"/>
          <w:sz w:val="24"/>
          <w:szCs w:val="24"/>
          <w:vertAlign w:val="superscript"/>
          <w:lang w:val="en"/>
        </w:rPr>
        <w:footnoteReference w:id="120"/>
      </w:r>
      <w:r w:rsidRPr="00F72269">
        <w:rPr>
          <w:rFonts w:ascii="Times New Roman" w:hAnsi="Times New Roman" w:cs="Times New Roman"/>
          <w:sz w:val="24"/>
          <w:szCs w:val="24"/>
          <w:lang w:val="en"/>
        </w:rPr>
        <w:t xml:space="preserve"> Zionism was a purely corporeal movement with no relevance to cultural matters,</w:t>
      </w:r>
      <w:r w:rsidRPr="00F72269">
        <w:rPr>
          <w:rFonts w:ascii="Times New Roman" w:hAnsi="Times New Roman" w:cs="Times New Roman"/>
          <w:sz w:val="24"/>
          <w:szCs w:val="24"/>
          <w:vertAlign w:val="superscript"/>
          <w:lang w:val="en"/>
        </w:rPr>
        <w:footnoteReference w:id="121"/>
      </w:r>
      <w:r w:rsidRPr="00F72269">
        <w:rPr>
          <w:rFonts w:ascii="Times New Roman" w:hAnsi="Times New Roman" w:cs="Times New Roman"/>
          <w:sz w:val="24"/>
          <w:szCs w:val="24"/>
          <w:lang w:val="en"/>
        </w:rPr>
        <w:t xml:space="preserve"> but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personally opposed this view, and instead believed that the movement ought to promote a culture in keeping with Jewish tradition. So it was that when assigned to put his authorial skills to work writing the first official announcement of the Mizrachi,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formulated a compromise position.</w:t>
      </w:r>
      <w:r w:rsidRPr="00F72269">
        <w:rPr>
          <w:rFonts w:ascii="Times New Roman" w:hAnsi="Times New Roman" w:cs="Times New Roman"/>
          <w:sz w:val="24"/>
          <w:szCs w:val="24"/>
          <w:vertAlign w:val="superscript"/>
          <w:lang w:val="en"/>
        </w:rPr>
        <w:footnoteReference w:id="122"/>
      </w:r>
      <w:r w:rsidRPr="00F72269">
        <w:rPr>
          <w:rFonts w:ascii="Times New Roman" w:hAnsi="Times New Roman" w:cs="Times New Roman"/>
          <w:sz w:val="24"/>
          <w:szCs w:val="24"/>
          <w:lang w:val="en"/>
        </w:rPr>
        <w:t xml:space="preserve"> A key audience of the resulting program was the Orthodox, who until that point had declined to participate in the Zionist movement due to the question of culture. At the beginning of the manifesto,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announces that the Zionist idea “in its very essence never has departed Israel since the days of the earliest prophets” and that anti-Semitism alone cannot explain the centrality of Zion. To the contrary, he argued, that centrality was owed to the fact that </w:t>
      </w:r>
      <w:r w:rsidRPr="00F72269">
        <w:rPr>
          <w:rFonts w:ascii="Times New Roman" w:hAnsi="Times New Roman" w:cs="Times New Roman"/>
          <w:sz w:val="24"/>
          <w:szCs w:val="24"/>
          <w:lang w:val="en"/>
        </w:rPr>
        <w:lastRenderedPageBreak/>
        <w:t xml:space="preserve">many </w:t>
      </w:r>
      <w:commentRangeStart w:id="63"/>
      <w:r w:rsidRPr="00F72269">
        <w:rPr>
          <w:rFonts w:ascii="Times New Roman" w:hAnsi="Times New Roman" w:cs="Times New Roman"/>
          <w:sz w:val="24"/>
          <w:szCs w:val="24"/>
          <w:lang w:val="en"/>
        </w:rPr>
        <w:t>intellectuals</w:t>
      </w:r>
      <w:commentRangeEnd w:id="63"/>
      <w:r w:rsidRPr="00F72269">
        <w:rPr>
          <w:rFonts w:ascii="Times New Roman" w:hAnsi="Times New Roman" w:cs="Times New Roman"/>
          <w:sz w:val="24"/>
          <w:szCs w:val="24"/>
          <w:lang w:val="en"/>
        </w:rPr>
        <w:commentReference w:id="63"/>
      </w:r>
      <w:r w:rsidRPr="00F72269">
        <w:rPr>
          <w:rFonts w:ascii="Times New Roman" w:hAnsi="Times New Roman" w:cs="Times New Roman"/>
          <w:sz w:val="24"/>
          <w:szCs w:val="24"/>
          <w:lang w:val="en"/>
        </w:rPr>
        <w:t xml:space="preserve"> had come to recognize “that in the lands of exile it no longer is possible for the soul of the nation, our holy Torah, to endure at its full strength, or for its commandments, which alone are the entirety of its spiritual life, to be observed in perfect purity.”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thus inserted in the document a reflection of his view that the ills of exile were warping the authentic nature of Judaism.</w:t>
      </w:r>
    </w:p>
    <w:p w14:paraId="2E34BFC8"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Further on,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states that the Mizrachi was founded against the background of the secular cultural activity of some members of the movement, describing the main complaints resulting from it—the mingling of men and women at Zionist gatherings, free literature, and reformed education—as intolerable to the observant. He assigns the new movement two functions. First, it is to engage in practical political Zionist activity in full cooperation with all other members of the Zionist movement, Second, separately from the secular Zionists, the Mizrachi is to apply itself to educational and cultural enterprises of a traditional character: “we find there to be no stronghold permitting our nation to endure and no haven permitting Zion to be reestablished other than observance of true Judaism in all its power and purity.”</w:t>
      </w:r>
      <w:r w:rsidRPr="00F72269">
        <w:rPr>
          <w:rFonts w:ascii="Times New Roman" w:hAnsi="Times New Roman" w:cs="Times New Roman"/>
          <w:sz w:val="24"/>
          <w:szCs w:val="24"/>
          <w:vertAlign w:val="superscript"/>
          <w:lang w:val="en"/>
        </w:rPr>
        <w:footnoteReference w:id="123"/>
      </w:r>
    </w:p>
    <w:p w14:paraId="38AE18A6"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Finally,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affirms that “Zion and Torah are two sanctities that supplement each other and require each other, and that love of Zion is the one barrier that will prevent the feet of your children from walking paths alien to the spirit of our people </w:t>
      </w:r>
      <w:commentRangeStart w:id="64"/>
      <w:r w:rsidRPr="00F72269">
        <w:rPr>
          <w:rFonts w:ascii="Times New Roman" w:hAnsi="Times New Roman" w:cs="Times New Roman"/>
          <w:sz w:val="24"/>
          <w:szCs w:val="24"/>
          <w:lang w:val="en"/>
        </w:rPr>
        <w:t>and from which, once they have grown accustomed to them, they never again will return</w:t>
      </w:r>
      <w:commentRangeEnd w:id="64"/>
      <w:r w:rsidRPr="00F72269">
        <w:rPr>
          <w:rFonts w:ascii="Times New Roman" w:hAnsi="Times New Roman" w:cs="Times New Roman"/>
          <w:sz w:val="24"/>
          <w:szCs w:val="24"/>
          <w:lang w:val="en"/>
        </w:rPr>
        <w:commentReference w:id="64"/>
      </w:r>
      <w:r w:rsidRPr="00F72269">
        <w:rPr>
          <w:rFonts w:ascii="Times New Roman" w:hAnsi="Times New Roman" w:cs="Times New Roman"/>
          <w:sz w:val="24"/>
          <w:szCs w:val="24"/>
          <w:lang w:val="en"/>
        </w:rPr>
        <w:t xml:space="preserve">.” </w:t>
      </w:r>
      <w:proofErr w:type="gramStart"/>
      <w:r w:rsidRPr="00F72269">
        <w:rPr>
          <w:rFonts w:ascii="Times New Roman" w:hAnsi="Times New Roman" w:cs="Times New Roman"/>
          <w:sz w:val="24"/>
          <w:szCs w:val="24"/>
          <w:lang w:val="en"/>
        </w:rPr>
        <w:t>Thus</w:t>
      </w:r>
      <w:proofErr w:type="gramEnd"/>
      <w:r w:rsidRPr="00F72269">
        <w:rPr>
          <w:rFonts w:ascii="Times New Roman" w:hAnsi="Times New Roman" w:cs="Times New Roman"/>
          <w:sz w:val="24"/>
          <w:szCs w:val="24"/>
          <w:lang w:val="en"/>
        </w:rPr>
        <w:t xml:space="preserve"> according to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it is the preservation of Jewish identity, not flight from anti-Semitism, that lies at the core of religious Zionism.</w:t>
      </w:r>
    </w:p>
    <w:p w14:paraId="09F46C9A" w14:textId="77777777" w:rsidR="002E4A24" w:rsidRPr="00F72269" w:rsidRDefault="002E4A24" w:rsidP="005868B1">
      <w:pPr>
        <w:bidi w:val="0"/>
        <w:spacing w:afterLines="120" w:after="288" w:line="360" w:lineRule="auto"/>
        <w:rPr>
          <w:rFonts w:ascii="Times New Roman" w:hAnsi="Times New Roman" w:cs="Times New Roman"/>
          <w:sz w:val="24"/>
          <w:szCs w:val="24"/>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had high hopes for the new faction as a means of making his vision a reality. He had reached the conclusion that the principal battleground of the culture war over the soul of the national renaissance was not the Land of Israel, but Europe, as expressed in a letter sent to Rabbi Abraham Isaac Kook in 1903, when both still were in Lithuania, discouraging him from migrating to the Land of Israel to accept an appointment as the rabbi of Jaffa:</w:t>
      </w:r>
    </w:p>
    <w:p w14:paraId="00F710B0" w14:textId="77777777" w:rsidR="002E4A24" w:rsidRPr="00F72269" w:rsidRDefault="002E4A24" w:rsidP="005868B1">
      <w:pPr>
        <w:bidi w:val="0"/>
        <w:spacing w:afterLines="120" w:after="288" w:line="360" w:lineRule="auto"/>
        <w:ind w:left="576"/>
        <w:rPr>
          <w:rFonts w:ascii="Times New Roman" w:hAnsi="Times New Roman" w:cs="Times New Roman"/>
          <w:sz w:val="24"/>
          <w:szCs w:val="24"/>
          <w:rtl/>
        </w:rPr>
      </w:pPr>
      <w:r w:rsidRPr="00F72269">
        <w:rPr>
          <w:rFonts w:ascii="Times New Roman" w:hAnsi="Times New Roman" w:cs="Times New Roman"/>
          <w:sz w:val="24"/>
          <w:szCs w:val="24"/>
          <w:lang w:val="en"/>
        </w:rPr>
        <w:lastRenderedPageBreak/>
        <w:t xml:space="preserve">Yet if his [i.e., Kook’s] main intention at this time is to exalt the glory of Judaism in the Land of Israel, let him forgive me if I say that the changing times have moved </w:t>
      </w:r>
      <w:commentRangeStart w:id="65"/>
      <w:r w:rsidRPr="00F72269">
        <w:rPr>
          <w:rFonts w:ascii="Times New Roman" w:hAnsi="Times New Roman" w:cs="Times New Roman"/>
          <w:sz w:val="24"/>
          <w:szCs w:val="24"/>
          <w:lang w:val="en"/>
        </w:rPr>
        <w:t>his battleground</w:t>
      </w:r>
      <w:commentRangeEnd w:id="65"/>
      <w:r w:rsidRPr="00F72269">
        <w:rPr>
          <w:rFonts w:ascii="Times New Roman" w:hAnsi="Times New Roman" w:cs="Times New Roman"/>
          <w:sz w:val="24"/>
          <w:szCs w:val="24"/>
          <w:lang w:val="en"/>
        </w:rPr>
        <w:commentReference w:id="65"/>
      </w:r>
      <w:r w:rsidRPr="00F72269">
        <w:rPr>
          <w:rFonts w:ascii="Times New Roman" w:hAnsi="Times New Roman" w:cs="Times New Roman"/>
          <w:sz w:val="24"/>
          <w:szCs w:val="24"/>
          <w:lang w:val="en"/>
        </w:rPr>
        <w:t xml:space="preserve"> from the midst of the land elsewhere, to this place in which we dwell. Indeed, his glorious eminence knows that a great enemy [viz.,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has risen against Judaism, against its people, against Zion, one nearly unexampled, and the host of his disciples have stolen into and split asunder the congregation of the wholesome lovers of Zion, imprinting their calumnious heresy seasoned with the trappings of strange, indurate philosophy with a Zionist stamp. Against the Zionist fakery being furtively produced in burrows and basements, we, the reverent, ought to establish a center to make the character of pure, perfect, true Zionism clear to the entire nation, which we shall address of the glory of our unadulterated and ancient faith, upright and aloud, though we shall not countenance blasphemy, and this we can do only here, in the heart of Europe, in the market where the masses go about their lives, in the place where all sights are seen and all sounds heard.</w:t>
      </w:r>
      <w:r w:rsidRPr="00F72269">
        <w:rPr>
          <w:rFonts w:ascii="Times New Roman" w:hAnsi="Times New Roman" w:cs="Times New Roman"/>
          <w:sz w:val="24"/>
          <w:szCs w:val="24"/>
          <w:vertAlign w:val="superscript"/>
          <w:lang w:val="en"/>
        </w:rPr>
        <w:footnoteReference w:id="124"/>
      </w:r>
    </w:p>
    <w:p w14:paraId="2147E105"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At the first international congress of the Mizrachi, held in </w:t>
      </w:r>
      <w:proofErr w:type="spellStart"/>
      <w:r w:rsidRPr="00F72269">
        <w:rPr>
          <w:rFonts w:ascii="Times New Roman" w:hAnsi="Times New Roman" w:cs="Times New Roman"/>
          <w:sz w:val="24"/>
          <w:szCs w:val="24"/>
          <w:lang w:val="en"/>
        </w:rPr>
        <w:t>Pressburg</w:t>
      </w:r>
      <w:proofErr w:type="spellEnd"/>
      <w:r w:rsidRPr="00F72269">
        <w:rPr>
          <w:rFonts w:ascii="Times New Roman" w:hAnsi="Times New Roman" w:cs="Times New Roman"/>
          <w:sz w:val="24"/>
          <w:szCs w:val="24"/>
          <w:lang w:val="en"/>
        </w:rPr>
        <w:t xml:space="preserve"> in 1904,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called on members to assemble an alternative to a modern Hebrew literature “that preaches heresy and malfeasance, brazen criticism and violation of the honor of the prophets.” He berated the Hebrew authors led by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 leading heretic,” for deranging the young generation and driving it to irreligion, and went on to advocate separating “from this literature completely and utterly, as Rabbi Samson Raphael Hirsch separated from the Reformers in Germany” and creating newspapers and textbooks informed by Jewish tradition. The address, which lasted some one-and-a-half hours, was well received, but the astringency of its attacks provoked opposition from some, such as Rabbi </w:t>
      </w:r>
      <w:proofErr w:type="spellStart"/>
      <w:r w:rsidRPr="00F72269">
        <w:rPr>
          <w:rFonts w:ascii="Times New Roman" w:hAnsi="Times New Roman" w:cs="Times New Roman"/>
          <w:sz w:val="24"/>
          <w:szCs w:val="24"/>
          <w:lang w:val="en"/>
        </w:rPr>
        <w:t>Reines</w:t>
      </w:r>
      <w:proofErr w:type="spellEnd"/>
      <w:r w:rsidRPr="00F72269">
        <w:rPr>
          <w:rFonts w:ascii="Times New Roman" w:hAnsi="Times New Roman" w:cs="Times New Roman"/>
          <w:sz w:val="24"/>
          <w:szCs w:val="24"/>
          <w:lang w:val="en"/>
        </w:rPr>
        <w:t xml:space="preserve">, who hoped to avoid exacerbating tensions with the Democratic Faction. Despite these misgivings, the congress passed a number of resolutions in line with the demands pronounced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mainly concerning supervision </w:t>
      </w:r>
      <w:commentRangeStart w:id="66"/>
      <w:r w:rsidRPr="00F72269">
        <w:rPr>
          <w:rFonts w:ascii="Times New Roman" w:hAnsi="Times New Roman" w:cs="Times New Roman"/>
          <w:sz w:val="24"/>
          <w:szCs w:val="24"/>
          <w:lang w:val="en"/>
        </w:rPr>
        <w:t>at the schools</w:t>
      </w:r>
      <w:commentRangeEnd w:id="66"/>
      <w:r w:rsidRPr="00F72269">
        <w:rPr>
          <w:rFonts w:ascii="Times New Roman" w:hAnsi="Times New Roman" w:cs="Times New Roman"/>
          <w:sz w:val="24"/>
          <w:szCs w:val="24"/>
          <w:lang w:val="en"/>
        </w:rPr>
        <w:commentReference w:id="66"/>
      </w:r>
      <w:r w:rsidRPr="00F72269">
        <w:rPr>
          <w:rFonts w:ascii="Times New Roman" w:hAnsi="Times New Roman" w:cs="Times New Roman"/>
          <w:sz w:val="24"/>
          <w:szCs w:val="24"/>
          <w:lang w:val="en"/>
        </w:rPr>
        <w:t xml:space="preserve"> and of textbooks. Outside the Mizrachi, followers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took advantage of the opportunity to skewer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for his religious posture.</w:t>
      </w:r>
      <w:r w:rsidRPr="00F72269">
        <w:rPr>
          <w:rFonts w:ascii="Times New Roman" w:hAnsi="Times New Roman" w:cs="Times New Roman"/>
          <w:sz w:val="24"/>
          <w:szCs w:val="24"/>
          <w:vertAlign w:val="superscript"/>
          <w:lang w:val="en"/>
        </w:rPr>
        <w:footnoteReference w:id="125"/>
      </w:r>
      <w:r w:rsidRPr="00F72269">
        <w:rPr>
          <w:rFonts w:ascii="Times New Roman" w:hAnsi="Times New Roman" w:cs="Times New Roman"/>
          <w:sz w:val="24"/>
          <w:szCs w:val="24"/>
          <w:lang w:val="en"/>
        </w:rPr>
        <w:t xml:space="preserve"> </w:t>
      </w:r>
      <w:r w:rsidRPr="00F72269">
        <w:rPr>
          <w:rFonts w:ascii="Times New Roman" w:hAnsi="Times New Roman" w:cs="Times New Roman"/>
          <w:sz w:val="24"/>
          <w:szCs w:val="24"/>
          <w:lang w:val="en"/>
        </w:rPr>
        <w:lastRenderedPageBreak/>
        <w:t xml:space="preserve">Ultimately, frustrated by the rejection of his great plans,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resigned from the Mizrachi leadership.</w:t>
      </w:r>
    </w:p>
    <w:p w14:paraId="5D902F51"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left Vilnius in 1905 for Germany, where he continued working on his historiography. Despite his retirement from the Mizrachi leadership, he remained intermittently involved in religious Zionist politics. He served as a delegate representing Russian Mizrachi members at the 1908 congress of the movement, held in Frankfurt. That year, the congress deliberated on whether to extend the patronage of the Mizrachi to the </w:t>
      </w:r>
      <w:proofErr w:type="spellStart"/>
      <w:r w:rsidRPr="00F72269">
        <w:rPr>
          <w:rFonts w:ascii="Times New Roman" w:hAnsi="Times New Roman" w:cs="Times New Roman"/>
          <w:sz w:val="24"/>
          <w:szCs w:val="24"/>
          <w:lang w:val="en"/>
        </w:rPr>
        <w:t>Tachkemoni</w:t>
      </w:r>
      <w:proofErr w:type="spellEnd"/>
      <w:r w:rsidRPr="00F72269">
        <w:rPr>
          <w:rFonts w:ascii="Times New Roman" w:hAnsi="Times New Roman" w:cs="Times New Roman"/>
          <w:sz w:val="24"/>
          <w:szCs w:val="24"/>
          <w:lang w:val="en"/>
        </w:rPr>
        <w:t xml:space="preserve"> school, founded three years prior in Jaffa as a modernized cheder.</w:t>
      </w:r>
      <w:r w:rsidRPr="00F72269">
        <w:rPr>
          <w:rFonts w:ascii="Times New Roman" w:hAnsi="Times New Roman" w:cs="Times New Roman"/>
          <w:sz w:val="24"/>
          <w:szCs w:val="24"/>
          <w:vertAlign w:val="superscript"/>
          <w:lang w:val="en"/>
        </w:rPr>
        <w:footnoteReference w:id="126"/>
      </w:r>
      <w:r w:rsidRPr="00F72269">
        <w:rPr>
          <w:rFonts w:ascii="Times New Roman" w:hAnsi="Times New Roman" w:cs="Times New Roman"/>
          <w:sz w:val="24"/>
          <w:szCs w:val="24"/>
          <w:lang w:val="en"/>
        </w:rPr>
        <w:t xml:space="preserve"> Among the advocates of the idea was Rabbi Abraham Isaac Kook, the rabbi of Jaffa and the </w:t>
      </w:r>
      <w:proofErr w:type="spellStart"/>
      <w:r w:rsidRPr="00F72269">
        <w:rPr>
          <w:rFonts w:ascii="Times New Roman" w:hAnsi="Times New Roman" w:cs="Times New Roman"/>
          <w:sz w:val="24"/>
          <w:szCs w:val="24"/>
          <w:lang w:val="en"/>
        </w:rPr>
        <w:t>moshavot</w:t>
      </w:r>
      <w:proofErr w:type="spellEnd"/>
      <w:r w:rsidRPr="00F72269">
        <w:rPr>
          <w:rFonts w:ascii="Times New Roman" w:hAnsi="Times New Roman" w:cs="Times New Roman"/>
          <w:sz w:val="24"/>
          <w:szCs w:val="24"/>
          <w:lang w:val="en"/>
        </w:rPr>
        <w:t xml:space="preserve">, who sought to turn </w:t>
      </w:r>
      <w:proofErr w:type="spellStart"/>
      <w:r w:rsidRPr="00F72269">
        <w:rPr>
          <w:rFonts w:ascii="Times New Roman" w:hAnsi="Times New Roman" w:cs="Times New Roman"/>
          <w:sz w:val="24"/>
          <w:szCs w:val="24"/>
          <w:lang w:val="en"/>
        </w:rPr>
        <w:t>Tachkemoni</w:t>
      </w:r>
      <w:proofErr w:type="spellEnd"/>
      <w:r w:rsidRPr="00F72269">
        <w:rPr>
          <w:rFonts w:ascii="Times New Roman" w:hAnsi="Times New Roman" w:cs="Times New Roman"/>
          <w:sz w:val="24"/>
          <w:szCs w:val="24"/>
          <w:lang w:val="en"/>
        </w:rPr>
        <w:t xml:space="preserve"> into a nationalistic religious alternative to the secular Hebrew high school established in Jaffa in 1905.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elected to the board of the school, a role in which he had a hand in setting its curriculum, choosing a principal and teachers, and turning it into a high school.</w:t>
      </w:r>
      <w:r w:rsidRPr="00F72269">
        <w:rPr>
          <w:rFonts w:ascii="Times New Roman" w:hAnsi="Times New Roman" w:cs="Times New Roman"/>
          <w:sz w:val="24"/>
          <w:szCs w:val="24"/>
          <w:vertAlign w:val="superscript"/>
          <w:lang w:val="en"/>
        </w:rPr>
        <w:footnoteReference w:id="127"/>
      </w:r>
      <w:r w:rsidRPr="00F72269">
        <w:rPr>
          <w:rFonts w:ascii="Times New Roman" w:hAnsi="Times New Roman" w:cs="Times New Roman"/>
          <w:sz w:val="24"/>
          <w:szCs w:val="24"/>
          <w:lang w:val="en"/>
        </w:rPr>
        <w:t xml:space="preserve"> The institution, where instruction in both religious and secular subjects was provided in Hebrew, thus became the first Mizrachi school.</w:t>
      </w:r>
    </w:p>
    <w:p w14:paraId="7F742C19"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After the death of his wife in 1912,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joined the household of his daughter in Antwerp and effectively withdrew from politics. With the outbreak of the First World War, the family made its way to England. Only after the Balfour Declaration, in November 1917, did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resume a political role. This time his activities were devoted to a new venture founded by Rabbi Kook, who also was in England at the time of the historic proclamation</w:t>
      </w:r>
    </w:p>
    <w:p w14:paraId="26CCB25F"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and took the opportunity to prepare a comprehensive plan of action for ramping up the cultural and intellectual struggle for the soul of the Zionist movement and the Yishuv.</w:t>
      </w:r>
      <w:r w:rsidRPr="00F72269">
        <w:rPr>
          <w:rFonts w:ascii="Times New Roman" w:hAnsi="Times New Roman" w:cs="Times New Roman"/>
          <w:sz w:val="24"/>
          <w:szCs w:val="24"/>
          <w:vertAlign w:val="superscript"/>
          <w:lang w:val="en"/>
        </w:rPr>
        <w:footnoteReference w:id="128"/>
      </w:r>
      <w:r w:rsidRPr="00F72269">
        <w:rPr>
          <w:rFonts w:ascii="Times New Roman" w:hAnsi="Times New Roman" w:cs="Times New Roman"/>
          <w:sz w:val="24"/>
          <w:szCs w:val="24"/>
          <w:lang w:val="en"/>
        </w:rPr>
        <w:t xml:space="preserve"> The plan, which fleshed out various ideas he had formulated during his tenure as the rabbi of Jaffa, called for founding a counterpart to the Zionist Organization that would include all Orthodox Jews, most of whom had been unwilling to embrace the Zionist movement. The new organization would take action, without straying from tradition, in the three main areas where the different Zionist factions were active: politics, action, and culture. In a clear contrast to the mainstream </w:t>
      </w:r>
      <w:r w:rsidRPr="00F72269">
        <w:rPr>
          <w:rFonts w:ascii="Times New Roman" w:hAnsi="Times New Roman" w:cs="Times New Roman"/>
          <w:sz w:val="24"/>
          <w:szCs w:val="24"/>
          <w:lang w:val="en"/>
        </w:rPr>
        <w:lastRenderedPageBreak/>
        <w:t xml:space="preserve">emphasis on Zion, the new movement would be called </w:t>
      </w:r>
      <w:proofErr w:type="spellStart"/>
      <w:r w:rsidRPr="00F72269">
        <w:rPr>
          <w:rFonts w:ascii="Times New Roman" w:hAnsi="Times New Roman" w:cs="Times New Roman"/>
          <w:sz w:val="24"/>
          <w:szCs w:val="24"/>
          <w:lang w:val="en"/>
        </w:rPr>
        <w:t>Degel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Yerushalayim</w:t>
      </w:r>
      <w:proofErr w:type="spellEnd"/>
      <w:r w:rsidRPr="00F72269">
        <w:rPr>
          <w:rFonts w:ascii="Times New Roman" w:hAnsi="Times New Roman" w:cs="Times New Roman"/>
          <w:sz w:val="24"/>
          <w:szCs w:val="24"/>
          <w:lang w:val="en"/>
        </w:rPr>
        <w:t xml:space="preserve"> (the Flag of Jerusalem).</w:t>
      </w:r>
      <w:r w:rsidRPr="00F72269">
        <w:rPr>
          <w:rFonts w:ascii="Times New Roman" w:hAnsi="Times New Roman" w:cs="Times New Roman"/>
          <w:sz w:val="24"/>
          <w:szCs w:val="24"/>
          <w:vertAlign w:val="superscript"/>
          <w:lang w:val="en"/>
        </w:rPr>
        <w:footnoteReference w:id="129"/>
      </w:r>
    </w:p>
    <w:p w14:paraId="15E3A096"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Rabbi Kook requested that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join him in this effort, and personally asked him to compose a manifesto clarifying these ideas and assuring Mizrachi members that </w:t>
      </w:r>
      <w:proofErr w:type="spellStart"/>
      <w:r w:rsidRPr="00F72269">
        <w:rPr>
          <w:rFonts w:ascii="Times New Roman" w:hAnsi="Times New Roman" w:cs="Times New Roman"/>
          <w:sz w:val="24"/>
          <w:szCs w:val="24"/>
          <w:lang w:val="en"/>
        </w:rPr>
        <w:t>Degel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Yerushalayim</w:t>
      </w:r>
      <w:proofErr w:type="spellEnd"/>
      <w:r w:rsidRPr="00F72269">
        <w:rPr>
          <w:rFonts w:ascii="Times New Roman" w:hAnsi="Times New Roman" w:cs="Times New Roman"/>
          <w:sz w:val="24"/>
          <w:szCs w:val="24"/>
          <w:lang w:val="en"/>
        </w:rPr>
        <w:t xml:space="preserve"> was not a competing faction, but “only fortifies its position even further, and paves it a path to broader aspirations.”</w:t>
      </w:r>
      <w:r w:rsidRPr="00F72269">
        <w:rPr>
          <w:rFonts w:ascii="Times New Roman" w:hAnsi="Times New Roman" w:cs="Times New Roman"/>
          <w:sz w:val="24"/>
          <w:szCs w:val="24"/>
          <w:vertAlign w:val="superscript"/>
          <w:lang w:val="en"/>
        </w:rPr>
        <w:footnoteReference w:id="130"/>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acquiesced, and wrote to Rabbi Kook that he always had argued contrary to the Mizrachi leadership for the necessity of cultural activity that hewed true to tradition.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proceeded to formulate a platform that put forward the ideas behind </w:t>
      </w:r>
      <w:proofErr w:type="spellStart"/>
      <w:r w:rsidRPr="00F72269">
        <w:rPr>
          <w:rFonts w:ascii="Times New Roman" w:hAnsi="Times New Roman" w:cs="Times New Roman"/>
          <w:sz w:val="24"/>
          <w:szCs w:val="24"/>
          <w:lang w:val="en"/>
        </w:rPr>
        <w:t>Degel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Yerushalayim</w:t>
      </w:r>
      <w:proofErr w:type="spellEnd"/>
      <w:r w:rsidRPr="00F72269">
        <w:rPr>
          <w:rFonts w:ascii="Times New Roman" w:hAnsi="Times New Roman" w:cs="Times New Roman"/>
          <w:sz w:val="24"/>
          <w:szCs w:val="24"/>
          <w:lang w:val="en"/>
        </w:rPr>
        <w:t xml:space="preserve"> and explained to Mizrachi members that the new organization sought not conflict, but collaboration. He noted that with the issuance of the Balfour Declaration and the British conquest of Palestine, the Zionist movement no longer was as central as it had been in the establishment of the Jewish national home, so that even those who had opposed the movement on religious grounds now could join in the development of the Land of Israel without scruple. He wrote that </w:t>
      </w:r>
      <w:proofErr w:type="spellStart"/>
      <w:r w:rsidRPr="00F72269">
        <w:rPr>
          <w:rFonts w:ascii="Times New Roman" w:hAnsi="Times New Roman" w:cs="Times New Roman"/>
          <w:sz w:val="24"/>
          <w:szCs w:val="24"/>
          <w:lang w:val="en"/>
        </w:rPr>
        <w:t>Degel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Yerushalayim</w:t>
      </w:r>
      <w:proofErr w:type="spellEnd"/>
      <w:r w:rsidRPr="00F72269">
        <w:rPr>
          <w:rFonts w:ascii="Times New Roman" w:hAnsi="Times New Roman" w:cs="Times New Roman"/>
          <w:sz w:val="24"/>
          <w:szCs w:val="24"/>
          <w:lang w:val="en"/>
        </w:rPr>
        <w:t xml:space="preserve"> sought above all “to establish in our holy land a temple for the Torah of the Lord, a throne for the kingship of the Almighty, a keep for our ancient culture in all its grandeur and splendor, in all its purity and sanctity.</w:t>
      </w:r>
      <w:commentRangeStart w:id="67"/>
      <w:r w:rsidRPr="00F72269">
        <w:rPr>
          <w:rFonts w:ascii="Times New Roman" w:hAnsi="Times New Roman" w:cs="Times New Roman"/>
          <w:sz w:val="24"/>
          <w:szCs w:val="24"/>
          <w:lang w:val="en"/>
        </w:rPr>
        <w:t>”</w:t>
      </w:r>
      <w:commentRangeEnd w:id="67"/>
      <w:r w:rsidRPr="00F72269">
        <w:rPr>
          <w:rFonts w:ascii="Times New Roman" w:hAnsi="Times New Roman" w:cs="Times New Roman"/>
          <w:sz w:val="24"/>
          <w:szCs w:val="24"/>
          <w:lang w:val="en"/>
        </w:rPr>
        <w:commentReference w:id="67"/>
      </w:r>
      <w:r w:rsidRPr="00F72269">
        <w:rPr>
          <w:rFonts w:ascii="Times New Roman" w:hAnsi="Times New Roman" w:cs="Times New Roman"/>
          <w:sz w:val="24"/>
          <w:szCs w:val="24"/>
          <w:vertAlign w:val="superscript"/>
          <w:lang w:val="en"/>
        </w:rPr>
        <w:footnoteReference w:id="131"/>
      </w:r>
      <w:r w:rsidRPr="00F72269">
        <w:rPr>
          <w:rFonts w:ascii="Times New Roman" w:hAnsi="Times New Roman" w:cs="Times New Roman"/>
          <w:sz w:val="24"/>
          <w:szCs w:val="24"/>
          <w:lang w:val="en"/>
        </w:rPr>
        <w:t xml:space="preserve"> Rabbi Kook, who had intended to make much of the fact that one of the founders of the Mizrachi and its foremost intellectual had written the manifesto, was m</w:t>
      </w:r>
      <w:commentRangeStart w:id="68"/>
      <w:r w:rsidRPr="00F72269">
        <w:rPr>
          <w:rFonts w:ascii="Times New Roman" w:hAnsi="Times New Roman" w:cs="Times New Roman"/>
          <w:sz w:val="24"/>
          <w:szCs w:val="24"/>
          <w:lang w:val="en"/>
        </w:rPr>
        <w:t xml:space="preserve">uch </w:t>
      </w:r>
      <w:commentRangeEnd w:id="68"/>
      <w:r w:rsidRPr="00F72269">
        <w:rPr>
          <w:rFonts w:ascii="Times New Roman" w:hAnsi="Times New Roman" w:cs="Times New Roman"/>
          <w:sz w:val="24"/>
          <w:szCs w:val="24"/>
          <w:lang w:val="en"/>
        </w:rPr>
        <w:commentReference w:id="68"/>
      </w:r>
      <w:r w:rsidRPr="00F72269">
        <w:rPr>
          <w:rFonts w:ascii="Times New Roman" w:hAnsi="Times New Roman" w:cs="Times New Roman"/>
          <w:sz w:val="24"/>
          <w:szCs w:val="24"/>
          <w:lang w:val="en"/>
        </w:rPr>
        <w:t xml:space="preserve">disappointed when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asked to remain anonymous.</w:t>
      </w:r>
      <w:r w:rsidRPr="00F72269">
        <w:rPr>
          <w:rFonts w:ascii="Times New Roman" w:hAnsi="Times New Roman" w:cs="Times New Roman"/>
          <w:sz w:val="24"/>
          <w:szCs w:val="24"/>
          <w:vertAlign w:val="superscript"/>
          <w:lang w:val="en"/>
        </w:rPr>
        <w:footnoteReference w:id="132"/>
      </w:r>
      <w:r w:rsidRPr="00F72269">
        <w:rPr>
          <w:rFonts w:ascii="Times New Roman" w:hAnsi="Times New Roman" w:cs="Times New Roman"/>
          <w:sz w:val="24"/>
          <w:szCs w:val="24"/>
          <w:lang w:val="en"/>
        </w:rPr>
        <w:t xml:space="preserve"> In the summer of the same year (1918),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paid ten pounds to gain membership in </w:t>
      </w:r>
      <w:proofErr w:type="spellStart"/>
      <w:r w:rsidRPr="00F72269">
        <w:rPr>
          <w:rFonts w:ascii="Times New Roman" w:hAnsi="Times New Roman" w:cs="Times New Roman"/>
          <w:sz w:val="24"/>
          <w:szCs w:val="24"/>
          <w:lang w:val="en"/>
        </w:rPr>
        <w:t>Degel</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Yerushalayim</w:t>
      </w:r>
      <w:proofErr w:type="spellEnd"/>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133"/>
      </w:r>
    </w:p>
    <w:p w14:paraId="58944533"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Even then,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remained active in the Mizrachi. He pressed the leaders of the organization in England to renew its political activities with full force and a focus on strengthening religious education in Palestine. In early 1919, he received an invitation from the </w:t>
      </w:r>
      <w:commentRangeStart w:id="69"/>
      <w:r w:rsidRPr="00F72269">
        <w:rPr>
          <w:rFonts w:ascii="Times New Roman" w:hAnsi="Times New Roman" w:cs="Times New Roman"/>
          <w:sz w:val="24"/>
          <w:szCs w:val="24"/>
          <w:lang w:val="en"/>
        </w:rPr>
        <w:t>Interim</w:t>
      </w:r>
      <w:commentRangeEnd w:id="69"/>
      <w:r w:rsidRPr="00F72269">
        <w:rPr>
          <w:rFonts w:ascii="Times New Roman" w:hAnsi="Times New Roman" w:cs="Times New Roman"/>
          <w:sz w:val="24"/>
          <w:szCs w:val="24"/>
          <w:lang w:val="en"/>
        </w:rPr>
        <w:commentReference w:id="69"/>
      </w:r>
      <w:r w:rsidRPr="00F72269">
        <w:rPr>
          <w:rFonts w:ascii="Times New Roman" w:hAnsi="Times New Roman" w:cs="Times New Roman"/>
          <w:sz w:val="24"/>
          <w:szCs w:val="24"/>
          <w:lang w:val="en"/>
        </w:rPr>
        <w:t xml:space="preserve"> Mizrachi Centre of the United Kingdom, signed by Rabbi Dr. Victor (Avigdor) </w:t>
      </w:r>
      <w:proofErr w:type="spellStart"/>
      <w:r w:rsidRPr="00F72269">
        <w:rPr>
          <w:rFonts w:ascii="Times New Roman" w:hAnsi="Times New Roman" w:cs="Times New Roman"/>
          <w:sz w:val="24"/>
          <w:szCs w:val="24"/>
          <w:lang w:val="en"/>
        </w:rPr>
        <w:t>Schonfeld</w:t>
      </w:r>
      <w:proofErr w:type="spellEnd"/>
      <w:r w:rsidRPr="00F72269">
        <w:rPr>
          <w:rFonts w:ascii="Times New Roman" w:hAnsi="Times New Roman" w:cs="Times New Roman"/>
          <w:sz w:val="24"/>
          <w:szCs w:val="24"/>
          <w:lang w:val="en"/>
        </w:rPr>
        <w:t xml:space="preserve"> (1880–1930),</w:t>
      </w:r>
      <w:r w:rsidRPr="00F72269">
        <w:rPr>
          <w:rFonts w:ascii="Times New Roman" w:hAnsi="Times New Roman" w:cs="Times New Roman"/>
          <w:sz w:val="24"/>
          <w:szCs w:val="24"/>
          <w:vertAlign w:val="superscript"/>
          <w:lang w:val="en"/>
        </w:rPr>
        <w:footnoteReference w:id="134"/>
      </w:r>
      <w:r w:rsidRPr="00F72269">
        <w:rPr>
          <w:rFonts w:ascii="Times New Roman" w:hAnsi="Times New Roman" w:cs="Times New Roman"/>
          <w:sz w:val="24"/>
          <w:szCs w:val="24"/>
          <w:lang w:val="en"/>
        </w:rPr>
        <w:t xml:space="preserve"> to participate in the general meeting of the </w:t>
      </w:r>
      <w:r w:rsidRPr="00F72269">
        <w:rPr>
          <w:rFonts w:ascii="Times New Roman" w:hAnsi="Times New Roman" w:cs="Times New Roman"/>
          <w:sz w:val="24"/>
          <w:szCs w:val="24"/>
          <w:lang w:val="en"/>
        </w:rPr>
        <w:lastRenderedPageBreak/>
        <w:t>Mizrachi associations of that country in Manchester: “and let his honor be to us as eyes with his vast knowledge of these matters [i.e., of education] … and let his eminence come and enliven our soul.”</w:t>
      </w:r>
      <w:r w:rsidRPr="00F72269">
        <w:rPr>
          <w:rFonts w:ascii="Times New Roman" w:hAnsi="Times New Roman" w:cs="Times New Roman"/>
          <w:sz w:val="24"/>
          <w:szCs w:val="24"/>
          <w:vertAlign w:val="superscript"/>
          <w:lang w:val="en"/>
        </w:rPr>
        <w:footnoteReference w:id="135"/>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Schonfeld</w:t>
      </w:r>
      <w:proofErr w:type="spellEnd"/>
      <w:r w:rsidRPr="00F72269">
        <w:rPr>
          <w:rFonts w:ascii="Times New Roman" w:hAnsi="Times New Roman" w:cs="Times New Roman"/>
          <w:sz w:val="24"/>
          <w:szCs w:val="24"/>
          <w:lang w:val="en"/>
        </w:rPr>
        <w:t xml:space="preserve"> himself delivered periodic updates to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consulted with him on various questions that arose.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also corresponded with Orthodox painter Hermann Struck, one of the leaders of the Mizrachi in Germany, who invited him to take part in the activities of the cultural committee of the organization.</w:t>
      </w:r>
      <w:r w:rsidRPr="00F72269">
        <w:rPr>
          <w:rFonts w:ascii="Times New Roman" w:hAnsi="Times New Roman" w:cs="Times New Roman"/>
          <w:sz w:val="24"/>
          <w:szCs w:val="24"/>
          <w:vertAlign w:val="superscript"/>
          <w:lang w:val="en"/>
        </w:rPr>
        <w:footnoteReference w:id="136"/>
      </w:r>
    </w:p>
    <w:p w14:paraId="4B2FA3E5"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reached the conclusion that his efforts at the moment would be best spent promoting the adoption of religious education and Judaic law in the growing community of Jews in Palestine. In a March 1920 letter to Rabbi Kook, he describes a plan based on the first </w:t>
      </w:r>
      <w:proofErr w:type="spellStart"/>
      <w:r w:rsidRPr="00F72269">
        <w:rPr>
          <w:rFonts w:ascii="Times New Roman" w:hAnsi="Times New Roman" w:cs="Times New Roman"/>
          <w:sz w:val="24"/>
          <w:szCs w:val="24"/>
          <w:lang w:val="en"/>
        </w:rPr>
        <w:t>mishnah</w:t>
      </w:r>
      <w:proofErr w:type="spellEnd"/>
      <w:r w:rsidRPr="00F72269">
        <w:rPr>
          <w:rFonts w:ascii="Times New Roman" w:hAnsi="Times New Roman" w:cs="Times New Roman"/>
          <w:sz w:val="24"/>
          <w:szCs w:val="24"/>
          <w:lang w:val="en"/>
        </w:rPr>
        <w:t xml:space="preserve"> in </w:t>
      </w:r>
      <w:proofErr w:type="spellStart"/>
      <w:r w:rsidRPr="00F72269">
        <w:rPr>
          <w:rFonts w:ascii="Times New Roman" w:hAnsi="Times New Roman" w:cs="Times New Roman"/>
          <w:sz w:val="24"/>
          <w:szCs w:val="24"/>
          <w:lang w:val="en"/>
        </w:rPr>
        <w:t>Avot</w:t>
      </w:r>
      <w:proofErr w:type="spellEnd"/>
      <w:r w:rsidRPr="00F72269">
        <w:rPr>
          <w:rFonts w:ascii="Times New Roman" w:hAnsi="Times New Roman" w:cs="Times New Roman"/>
          <w:sz w:val="24"/>
          <w:szCs w:val="24"/>
          <w:lang w:val="en"/>
        </w:rPr>
        <w:t xml:space="preserve">: “Indeed, the foremost of the national institutions of Israel are three, those enumerated by the men of the Great Assembly in their first </w:t>
      </w:r>
      <w:proofErr w:type="spellStart"/>
      <w:r w:rsidRPr="00F72269">
        <w:rPr>
          <w:rFonts w:ascii="Times New Roman" w:hAnsi="Times New Roman" w:cs="Times New Roman"/>
          <w:sz w:val="24"/>
          <w:szCs w:val="24"/>
          <w:lang w:val="en"/>
        </w:rPr>
        <w:t>mishnah</w:t>
      </w:r>
      <w:proofErr w:type="spellEnd"/>
      <w:r w:rsidRPr="00F72269">
        <w:rPr>
          <w:rFonts w:ascii="Times New Roman" w:hAnsi="Times New Roman" w:cs="Times New Roman"/>
          <w:sz w:val="24"/>
          <w:szCs w:val="24"/>
          <w:lang w:val="en"/>
        </w:rPr>
        <w:t xml:space="preserve">, namely, law, students, and bulwarks for the Torah, which we call the court, the school and study hall, </w:t>
      </w:r>
      <w:commentRangeStart w:id="70"/>
      <w:r w:rsidRPr="00F72269">
        <w:rPr>
          <w:rFonts w:ascii="Times New Roman" w:hAnsi="Times New Roman" w:cs="Times New Roman"/>
          <w:sz w:val="24"/>
          <w:szCs w:val="24"/>
          <w:lang w:val="en"/>
        </w:rPr>
        <w:t>and observance of the commandments with appropriate adjustment to matters forbidden and permitted</w:t>
      </w:r>
      <w:commentRangeEnd w:id="70"/>
      <w:r w:rsidRPr="00F72269">
        <w:rPr>
          <w:rFonts w:ascii="Times New Roman" w:hAnsi="Times New Roman" w:cs="Times New Roman"/>
          <w:sz w:val="24"/>
          <w:szCs w:val="24"/>
          <w:lang w:val="en"/>
        </w:rPr>
        <w:commentReference w:id="70"/>
      </w:r>
      <w:r w:rsidRPr="00F72269">
        <w:rPr>
          <w:rFonts w:ascii="Times New Roman" w:hAnsi="Times New Roman" w:cs="Times New Roman"/>
          <w:sz w:val="24"/>
          <w:szCs w:val="24"/>
          <w:lang w:val="en"/>
        </w:rPr>
        <w:t>.”</w:t>
      </w:r>
      <w:r w:rsidRPr="00F72269">
        <w:rPr>
          <w:rFonts w:ascii="Times New Roman" w:hAnsi="Times New Roman" w:cs="Times New Roman"/>
          <w:sz w:val="24"/>
          <w:szCs w:val="24"/>
          <w:vertAlign w:val="superscript"/>
          <w:lang w:val="en"/>
        </w:rPr>
        <w:footnoteReference w:id="137"/>
      </w:r>
      <w:commentRangeStart w:id="71"/>
      <w:r w:rsidRPr="00F72269">
        <w:rPr>
          <w:rFonts w:ascii="Times New Roman" w:hAnsi="Times New Roman" w:cs="Times New Roman"/>
          <w:sz w:val="24"/>
          <w:szCs w:val="24"/>
          <w:lang w:val="en"/>
        </w:rPr>
        <w:t xml:space="preserve"> </w:t>
      </w:r>
      <w:commentRangeEnd w:id="71"/>
      <w:r w:rsidRPr="00F72269">
        <w:rPr>
          <w:rFonts w:ascii="Times New Roman" w:hAnsi="Times New Roman" w:cs="Times New Roman"/>
          <w:sz w:val="24"/>
          <w:szCs w:val="24"/>
          <w:lang w:val="en"/>
        </w:rPr>
        <w:commentReference w:id="71"/>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believed that there would be no particular difficulty in securing satisfactory arrangements in the areas of kashrut, eruv arrangements, synagogues, and ritual baths. Even in education, despite his protestation that “our opponents have turned the schools into a debacle for all coming generations by teaching our soft, innocent children to deny the Torah of Moses and to hold our prophets who prophesied our redemption to be a cabal of liars and deceivers</w:t>
      </w:r>
      <w:commentRangeStart w:id="72"/>
      <w:r w:rsidRPr="00F72269">
        <w:rPr>
          <w:rFonts w:ascii="Times New Roman" w:hAnsi="Times New Roman" w:cs="Times New Roman"/>
          <w:sz w:val="24"/>
          <w:szCs w:val="24"/>
          <w:lang w:val="en"/>
        </w:rPr>
        <w:t>,</w:t>
      </w:r>
      <w:commentRangeEnd w:id="72"/>
      <w:r w:rsidRPr="00F72269">
        <w:rPr>
          <w:rFonts w:ascii="Times New Roman" w:hAnsi="Times New Roman" w:cs="Times New Roman"/>
          <w:sz w:val="24"/>
          <w:szCs w:val="24"/>
          <w:lang w:val="en"/>
        </w:rPr>
        <w:commentReference w:id="72"/>
      </w:r>
      <w:r w:rsidRPr="00F72269">
        <w:rPr>
          <w:rFonts w:ascii="Times New Roman" w:hAnsi="Times New Roman" w:cs="Times New Roman"/>
          <w:sz w:val="24"/>
          <w:szCs w:val="24"/>
          <w:lang w:val="en"/>
        </w:rPr>
        <w:t xml:space="preserve">” he was pleased by the agreement that the Orthodox would operate their own schools. In fact, he viewed such an arrangement as preferable to a joint education committee of observant and secular members, because even if there were an observant majority, it would be forced to compromise and traditional Judaism would not always be reflected in its decisions. It was in the spirit of these plans that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wrote “</w:t>
      </w:r>
      <w:r w:rsidRPr="00F72269">
        <w:rPr>
          <w:rFonts w:ascii="Times New Roman" w:hAnsi="Times New Roman" w:cs="Times New Roman"/>
          <w:sz w:val="24"/>
          <w:szCs w:val="24"/>
          <w:rtl/>
        </w:rPr>
        <w:t>המזרחי ושאיפותיו</w:t>
      </w:r>
      <w:r w:rsidRPr="00F72269">
        <w:rPr>
          <w:rFonts w:ascii="Times New Roman" w:hAnsi="Times New Roman" w:cs="Times New Roman"/>
          <w:sz w:val="24"/>
          <w:szCs w:val="24"/>
          <w:lang w:val="en"/>
        </w:rPr>
        <w:t xml:space="preserve">,” his final political article, in </w:t>
      </w:r>
      <w:proofErr w:type="spellStart"/>
      <w:r w:rsidRPr="00F72269">
        <w:rPr>
          <w:rFonts w:ascii="Times New Roman" w:hAnsi="Times New Roman" w:cs="Times New Roman"/>
          <w:i/>
          <w:iCs/>
          <w:sz w:val="24"/>
          <w:szCs w:val="24"/>
          <w:lang w:val="en"/>
        </w:rPr>
        <w:t>Hator</w:t>
      </w:r>
      <w:proofErr w:type="spellEnd"/>
      <w:r w:rsidRPr="00F72269">
        <w:rPr>
          <w:rFonts w:ascii="Times New Roman" w:hAnsi="Times New Roman" w:cs="Times New Roman"/>
          <w:sz w:val="24"/>
          <w:szCs w:val="24"/>
          <w:lang w:val="en"/>
        </w:rPr>
        <w:t xml:space="preserve">. In this piece, published in 1922, he calls for redoubling cultural efforts in the Land of Israel, particularly in the area of education, working to bring Judaic law into the courts, and cultivating the </w:t>
      </w:r>
      <w:r w:rsidRPr="00F72269">
        <w:rPr>
          <w:rFonts w:ascii="Times New Roman" w:hAnsi="Times New Roman" w:cs="Times New Roman"/>
          <w:sz w:val="24"/>
          <w:szCs w:val="24"/>
          <w:lang w:val="en"/>
        </w:rPr>
        <w:lastRenderedPageBreak/>
        <w:t>general public to recognize the intellectual supremacy of Judaism and the superiority of Jewish ethics.</w:t>
      </w:r>
      <w:r w:rsidRPr="00F72269">
        <w:rPr>
          <w:rFonts w:ascii="Times New Roman" w:hAnsi="Times New Roman" w:cs="Times New Roman"/>
          <w:sz w:val="24"/>
          <w:szCs w:val="24"/>
          <w:vertAlign w:val="superscript"/>
          <w:lang w:val="en"/>
        </w:rPr>
        <w:footnoteReference w:id="138"/>
      </w:r>
    </w:p>
    <w:p w14:paraId="7DAF7762" w14:textId="77777777" w:rsidR="002E4A24" w:rsidRPr="00F72269" w:rsidRDefault="002E4A24" w:rsidP="005868B1">
      <w:pPr>
        <w:bidi w:val="0"/>
        <w:spacing w:afterLines="120" w:after="288" w:line="360" w:lineRule="auto"/>
        <w:rPr>
          <w:rFonts w:ascii="Times New Roman" w:hAnsi="Times New Roman" w:cs="Times New Roman"/>
          <w:sz w:val="24"/>
          <w:szCs w:val="24"/>
          <w:rtl/>
        </w:rPr>
      </w:pPr>
    </w:p>
    <w:p w14:paraId="4F83D9B8" w14:textId="77777777" w:rsidR="002E4A24" w:rsidRPr="00F72269" w:rsidRDefault="002E4A24" w:rsidP="005868B1">
      <w:pPr>
        <w:bidi w:val="0"/>
        <w:spacing w:afterLines="120" w:after="288" w:line="360" w:lineRule="auto"/>
        <w:rPr>
          <w:rFonts w:ascii="Times New Roman" w:hAnsi="Times New Roman" w:cs="Times New Roman"/>
          <w:sz w:val="24"/>
          <w:szCs w:val="24"/>
          <w:u w:val="single"/>
          <w:rtl/>
        </w:rPr>
      </w:pPr>
      <w:proofErr w:type="spellStart"/>
      <w:r w:rsidRPr="00F72269">
        <w:rPr>
          <w:rFonts w:ascii="Times New Roman" w:hAnsi="Times New Roman" w:cs="Times New Roman"/>
          <w:sz w:val="24"/>
          <w:szCs w:val="24"/>
          <w:u w:val="single"/>
          <w:lang w:val="en"/>
        </w:rPr>
        <w:t>Jawitz</w:t>
      </w:r>
      <w:proofErr w:type="spellEnd"/>
      <w:r w:rsidRPr="00F72269">
        <w:rPr>
          <w:rFonts w:ascii="Times New Roman" w:hAnsi="Times New Roman" w:cs="Times New Roman"/>
          <w:sz w:val="24"/>
          <w:szCs w:val="24"/>
          <w:u w:val="single"/>
          <w:lang w:val="en"/>
        </w:rPr>
        <w:t xml:space="preserve"> and </w:t>
      </w:r>
      <w:proofErr w:type="spellStart"/>
      <w:r w:rsidRPr="00F72269">
        <w:rPr>
          <w:rFonts w:ascii="Times New Roman" w:hAnsi="Times New Roman" w:cs="Times New Roman"/>
          <w:sz w:val="24"/>
          <w:szCs w:val="24"/>
          <w:u w:val="single"/>
          <w:lang w:val="en"/>
        </w:rPr>
        <w:t>Bialik</w:t>
      </w:r>
      <w:proofErr w:type="spellEnd"/>
    </w:p>
    <w:p w14:paraId="10445012"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As noted above, eminent poet Chaim </w:t>
      </w:r>
      <w:proofErr w:type="spellStart"/>
      <w:r w:rsidRPr="00F72269">
        <w:rPr>
          <w:rFonts w:ascii="Times New Roman" w:hAnsi="Times New Roman" w:cs="Times New Roman"/>
          <w:sz w:val="24"/>
          <w:szCs w:val="24"/>
          <w:lang w:val="en"/>
        </w:rPr>
        <w:t>Nachman</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was influenced at the very start of his literary career by the writings of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The very fact that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chose to invest himself in producing Hebrew literature was in part a result of the cultural activity of the elder writer, and </w:t>
      </w:r>
      <w:proofErr w:type="spellStart"/>
      <w:r w:rsidRPr="00F72269">
        <w:rPr>
          <w:rFonts w:ascii="Times New Roman" w:hAnsi="Times New Roman" w:cs="Times New Roman"/>
          <w:i/>
          <w:iCs/>
          <w:sz w:val="24"/>
          <w:szCs w:val="24"/>
          <w:lang w:val="en"/>
        </w:rPr>
        <w:t>Sefer</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Ha’aggadah</w:t>
      </w:r>
      <w:proofErr w:type="spellEnd"/>
      <w:r w:rsidRPr="00F72269">
        <w:rPr>
          <w:rFonts w:ascii="Times New Roman" w:hAnsi="Times New Roman" w:cs="Times New Roman"/>
          <w:sz w:val="24"/>
          <w:szCs w:val="24"/>
          <w:lang w:val="en"/>
        </w:rPr>
        <w:t xml:space="preserve">, the magnum opus created by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and Joshua Chana </w:t>
      </w:r>
      <w:proofErr w:type="spellStart"/>
      <w:r w:rsidRPr="00F72269">
        <w:rPr>
          <w:rFonts w:ascii="Times New Roman" w:hAnsi="Times New Roman" w:cs="Times New Roman"/>
          <w:sz w:val="24"/>
          <w:szCs w:val="24"/>
          <w:lang w:val="en"/>
        </w:rPr>
        <w:t>Rawnitzki</w:t>
      </w:r>
      <w:proofErr w:type="spellEnd"/>
      <w:r w:rsidRPr="00F72269">
        <w:rPr>
          <w:rFonts w:ascii="Times New Roman" w:hAnsi="Times New Roman" w:cs="Times New Roman"/>
          <w:sz w:val="24"/>
          <w:szCs w:val="24"/>
          <w:lang w:val="en"/>
        </w:rPr>
        <w:t xml:space="preserve">, was influenced by </w:t>
      </w:r>
      <w:r w:rsidRPr="00F72269">
        <w:rPr>
          <w:rFonts w:ascii="Times New Roman" w:hAnsi="Times New Roman" w:cs="Times New Roman"/>
          <w:sz w:val="24"/>
          <w:szCs w:val="24"/>
          <w:rtl/>
        </w:rPr>
        <w:t>שיחות מני קדם</w:t>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pioneering work of adapted rabbinic legend. Ultimately, however,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chose the path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dedicated considerable effort to the cultural Zionism of the latter.</w:t>
      </w:r>
    </w:p>
    <w:p w14:paraId="27C08F6B"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Despite the aforementioned similarity in their understandings of </w:t>
      </w:r>
      <w:proofErr w:type="spellStart"/>
      <w:r w:rsidRPr="00F72269">
        <w:rPr>
          <w:rFonts w:ascii="Times New Roman" w:hAnsi="Times New Roman" w:cs="Times New Roman"/>
          <w:sz w:val="24"/>
          <w:szCs w:val="24"/>
          <w:lang w:val="en"/>
        </w:rPr>
        <w:t>talmudic</w:t>
      </w:r>
      <w:proofErr w:type="spellEnd"/>
      <w:r w:rsidRPr="00F72269">
        <w:rPr>
          <w:rFonts w:ascii="Times New Roman" w:hAnsi="Times New Roman" w:cs="Times New Roman"/>
          <w:sz w:val="24"/>
          <w:szCs w:val="24"/>
          <w:lang w:val="en"/>
        </w:rPr>
        <w:t xml:space="preserve"> lore,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sought to anthologize the </w:t>
      </w:r>
      <w:proofErr w:type="spellStart"/>
      <w:r w:rsidRPr="00F72269">
        <w:rPr>
          <w:rFonts w:ascii="Times New Roman" w:hAnsi="Times New Roman" w:cs="Times New Roman"/>
          <w:sz w:val="24"/>
          <w:szCs w:val="24"/>
          <w:lang w:val="en"/>
        </w:rPr>
        <w:t>aggadic</w:t>
      </w:r>
      <w:proofErr w:type="spellEnd"/>
      <w:r w:rsidRPr="00F72269">
        <w:rPr>
          <w:rFonts w:ascii="Times New Roman" w:hAnsi="Times New Roman" w:cs="Times New Roman"/>
          <w:sz w:val="24"/>
          <w:szCs w:val="24"/>
          <w:lang w:val="en"/>
        </w:rPr>
        <w:t xml:space="preserve"> corpus as a means of </w:t>
      </w:r>
      <w:proofErr w:type="spellStart"/>
      <w:r w:rsidRPr="00F72269">
        <w:rPr>
          <w:rFonts w:ascii="Times New Roman" w:hAnsi="Times New Roman" w:cs="Times New Roman"/>
          <w:sz w:val="24"/>
          <w:szCs w:val="24"/>
          <w:lang w:val="en"/>
        </w:rPr>
        <w:t>recanonizing</w:t>
      </w:r>
      <w:proofErr w:type="spellEnd"/>
      <w:r w:rsidRPr="00F72269">
        <w:rPr>
          <w:rFonts w:ascii="Times New Roman" w:hAnsi="Times New Roman" w:cs="Times New Roman"/>
          <w:sz w:val="24"/>
          <w:szCs w:val="24"/>
          <w:lang w:val="en"/>
        </w:rPr>
        <w:t xml:space="preserve"> traditional Jewish cultural sources in the service of his perception of Judaism as a national culture, as taught by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a canonization of primarily historical and literary character that sought to adapt the eminent literature produced by the generations of old for a new generation of readers unable to digest the traditional literature in the various strains of its original language.</w:t>
      </w:r>
      <w:r w:rsidRPr="00F72269">
        <w:rPr>
          <w:rFonts w:ascii="Times New Roman" w:hAnsi="Times New Roman" w:cs="Times New Roman"/>
          <w:sz w:val="24"/>
          <w:szCs w:val="24"/>
          <w:vertAlign w:val="superscript"/>
          <w:lang w:val="en"/>
        </w:rPr>
        <w:footnoteReference w:id="139"/>
      </w:r>
      <w:r w:rsidRPr="00F72269">
        <w:rPr>
          <w:rFonts w:ascii="Times New Roman" w:hAnsi="Times New Roman" w:cs="Times New Roman"/>
          <w:sz w:val="24"/>
          <w:szCs w:val="24"/>
          <w:lang w:val="en"/>
        </w:rPr>
        <w:t xml:space="preserve"> The first step toward canonization was to assemble this lore within </w:t>
      </w:r>
      <w:proofErr w:type="spellStart"/>
      <w:r w:rsidRPr="00F72269">
        <w:rPr>
          <w:rFonts w:ascii="Times New Roman" w:hAnsi="Times New Roman" w:cs="Times New Roman"/>
          <w:i/>
          <w:iCs/>
          <w:sz w:val="24"/>
          <w:szCs w:val="24"/>
          <w:lang w:val="en"/>
        </w:rPr>
        <w:t>Sefer</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Ha’aggadah</w:t>
      </w:r>
      <w:proofErr w:type="spellEnd"/>
      <w:r w:rsidRPr="00F72269">
        <w:rPr>
          <w:rFonts w:ascii="Times New Roman" w:hAnsi="Times New Roman" w:cs="Times New Roman"/>
          <w:sz w:val="24"/>
          <w:szCs w:val="24"/>
          <w:lang w:val="en"/>
        </w:rPr>
        <w:t xml:space="preserve">, which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considered to express national myths and values as shaped through the </w:t>
      </w:r>
      <w:proofErr w:type="spellStart"/>
      <w:r w:rsidRPr="00F72269">
        <w:rPr>
          <w:rFonts w:ascii="Times New Roman" w:hAnsi="Times New Roman" w:cs="Times New Roman"/>
          <w:sz w:val="24"/>
          <w:szCs w:val="24"/>
          <w:lang w:val="en"/>
        </w:rPr>
        <w:t>aggadic</w:t>
      </w:r>
      <w:proofErr w:type="spellEnd"/>
      <w:r w:rsidRPr="00F72269">
        <w:rPr>
          <w:rFonts w:ascii="Times New Roman" w:hAnsi="Times New Roman" w:cs="Times New Roman"/>
          <w:sz w:val="24"/>
          <w:szCs w:val="24"/>
          <w:lang w:val="en"/>
        </w:rPr>
        <w:t xml:space="preserve"> masters of the ages. In collecting this matter,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chose not to include halakhic </w:t>
      </w:r>
      <w:proofErr w:type="spellStart"/>
      <w:r w:rsidRPr="00F72269">
        <w:rPr>
          <w:rFonts w:ascii="Times New Roman" w:hAnsi="Times New Roman" w:cs="Times New Roman"/>
          <w:sz w:val="24"/>
          <w:szCs w:val="24"/>
          <w:lang w:val="en"/>
        </w:rPr>
        <w:t>talmudic</w:t>
      </w:r>
      <w:proofErr w:type="spellEnd"/>
      <w:r w:rsidRPr="00F72269">
        <w:rPr>
          <w:rFonts w:ascii="Times New Roman" w:hAnsi="Times New Roman" w:cs="Times New Roman"/>
          <w:sz w:val="24"/>
          <w:szCs w:val="24"/>
          <w:lang w:val="en"/>
        </w:rPr>
        <w:t xml:space="preserve"> literature. Though in his chronological plan for gathering the material, allowance was made for an earlier halakhic work—namely, the Mishnah—the next stage incorporated </w:t>
      </w:r>
      <w:proofErr w:type="spellStart"/>
      <w:r w:rsidRPr="00F72269">
        <w:rPr>
          <w:rFonts w:ascii="Times New Roman" w:hAnsi="Times New Roman" w:cs="Times New Roman"/>
          <w:sz w:val="24"/>
          <w:szCs w:val="24"/>
          <w:lang w:val="en"/>
        </w:rPr>
        <w:t>aggadic</w:t>
      </w:r>
      <w:proofErr w:type="spellEnd"/>
      <w:r w:rsidRPr="00F72269">
        <w:rPr>
          <w:rFonts w:ascii="Times New Roman" w:hAnsi="Times New Roman" w:cs="Times New Roman"/>
          <w:sz w:val="24"/>
          <w:szCs w:val="24"/>
          <w:lang w:val="en"/>
        </w:rPr>
        <w:t xml:space="preserve"> but not legal elements of the Talmud.</w:t>
      </w:r>
      <w:r w:rsidRPr="00F72269">
        <w:rPr>
          <w:rFonts w:ascii="Times New Roman" w:hAnsi="Times New Roman" w:cs="Times New Roman"/>
          <w:sz w:val="24"/>
          <w:szCs w:val="24"/>
          <w:vertAlign w:val="superscript"/>
          <w:lang w:val="en"/>
        </w:rPr>
        <w:footnoteReference w:id="140"/>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true to his view of Jewish history and creativity as a single continuum, was opposed to efforts at </w:t>
      </w:r>
      <w:proofErr w:type="spellStart"/>
      <w:r w:rsidRPr="00F72269">
        <w:rPr>
          <w:rFonts w:ascii="Times New Roman" w:hAnsi="Times New Roman" w:cs="Times New Roman"/>
          <w:sz w:val="24"/>
          <w:szCs w:val="24"/>
          <w:lang w:val="en"/>
        </w:rPr>
        <w:t>recanonization</w:t>
      </w:r>
      <w:proofErr w:type="spellEnd"/>
      <w:r w:rsidRPr="00F72269">
        <w:rPr>
          <w:rFonts w:ascii="Times New Roman" w:hAnsi="Times New Roman" w:cs="Times New Roman"/>
          <w:sz w:val="24"/>
          <w:szCs w:val="24"/>
          <w:lang w:val="en"/>
        </w:rPr>
        <w:t xml:space="preserve">, and </w:t>
      </w:r>
      <w:proofErr w:type="gramStart"/>
      <w:r w:rsidRPr="00F72269">
        <w:rPr>
          <w:rFonts w:ascii="Times New Roman" w:hAnsi="Times New Roman" w:cs="Times New Roman"/>
          <w:sz w:val="24"/>
          <w:szCs w:val="24"/>
          <w:lang w:val="en"/>
        </w:rPr>
        <w:t>all the more</w:t>
      </w:r>
      <w:proofErr w:type="gramEnd"/>
      <w:r w:rsidRPr="00F72269">
        <w:rPr>
          <w:rFonts w:ascii="Times New Roman" w:hAnsi="Times New Roman" w:cs="Times New Roman"/>
          <w:sz w:val="24"/>
          <w:szCs w:val="24"/>
          <w:lang w:val="en"/>
        </w:rPr>
        <w:t xml:space="preserve"> so to the exclusion of </w:t>
      </w:r>
      <w:proofErr w:type="spellStart"/>
      <w:r w:rsidRPr="00F72269">
        <w:rPr>
          <w:rFonts w:ascii="Times New Roman" w:hAnsi="Times New Roman" w:cs="Times New Roman"/>
          <w:sz w:val="24"/>
          <w:szCs w:val="24"/>
          <w:lang w:val="en"/>
        </w:rPr>
        <w:t>talmudic</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halakhah</w:t>
      </w:r>
      <w:proofErr w:type="spellEnd"/>
      <w:r w:rsidRPr="00F72269">
        <w:rPr>
          <w:rFonts w:ascii="Times New Roman" w:hAnsi="Times New Roman" w:cs="Times New Roman"/>
          <w:sz w:val="24"/>
          <w:szCs w:val="24"/>
          <w:lang w:val="en"/>
        </w:rPr>
        <w:t xml:space="preserve"> from such a collection. He saw his own </w:t>
      </w:r>
      <w:r w:rsidRPr="00F72269">
        <w:rPr>
          <w:rFonts w:ascii="Times New Roman" w:hAnsi="Times New Roman" w:cs="Times New Roman"/>
          <w:sz w:val="24"/>
          <w:szCs w:val="24"/>
          <w:lang w:val="en"/>
        </w:rPr>
        <w:lastRenderedPageBreak/>
        <w:t>adaptations of Jewish legend as no more than another contribution to a grand edifice of Jewish creativity under constant construction since scriptural times, a contribution whose purpose was not to negate or to select specific parts of that structure, but to participate in its continued organic growth.</w:t>
      </w:r>
    </w:p>
    <w:p w14:paraId="214ABD49"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Yet despite his disdain for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his followers,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related to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with no such antipathy. During his time in Germany,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close to the editorial board of </w:t>
      </w:r>
      <w:proofErr w:type="spellStart"/>
      <w:r w:rsidRPr="00F72269">
        <w:rPr>
          <w:rFonts w:ascii="Times New Roman" w:hAnsi="Times New Roman" w:cs="Times New Roman"/>
          <w:i/>
          <w:iCs/>
          <w:sz w:val="24"/>
          <w:szCs w:val="24"/>
          <w:lang w:val="en"/>
        </w:rPr>
        <w:t>Ha’ivri</w:t>
      </w:r>
      <w:proofErr w:type="spellEnd"/>
      <w:r w:rsidRPr="00F72269">
        <w:rPr>
          <w:rFonts w:ascii="Times New Roman" w:hAnsi="Times New Roman" w:cs="Times New Roman"/>
          <w:sz w:val="24"/>
          <w:szCs w:val="24"/>
          <w:lang w:val="en"/>
        </w:rPr>
        <w:t xml:space="preserve">, a newspaper based in Berlin whose editor was Rabbi Meyer Berlin, a leader of the Mizrachi. Berlin consulted with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on matters relating to the newspaper, albeit he did not always follow the advice he was given. As Berlin records in his memoirs,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felt that only God-fearing Jews ought to be permitted to publish articles in </w:t>
      </w:r>
      <w:proofErr w:type="spellStart"/>
      <w:r w:rsidRPr="00F72269">
        <w:rPr>
          <w:rFonts w:ascii="Times New Roman" w:hAnsi="Times New Roman" w:cs="Times New Roman"/>
          <w:i/>
          <w:iCs/>
          <w:sz w:val="24"/>
          <w:szCs w:val="24"/>
          <w:lang w:val="en"/>
        </w:rPr>
        <w:t>Ha’ivri</w:t>
      </w:r>
      <w:proofErr w:type="spellEnd"/>
      <w:r w:rsidRPr="00F72269">
        <w:rPr>
          <w:rFonts w:ascii="Times New Roman" w:hAnsi="Times New Roman" w:cs="Times New Roman"/>
          <w:sz w:val="24"/>
          <w:szCs w:val="24"/>
          <w:lang w:val="en"/>
        </w:rPr>
        <w:t xml:space="preserve">, but when asked specifically about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responded that he was an exception.</w:t>
      </w:r>
      <w:r w:rsidRPr="00F72269">
        <w:rPr>
          <w:rFonts w:ascii="Times New Roman" w:hAnsi="Times New Roman" w:cs="Times New Roman"/>
          <w:sz w:val="24"/>
          <w:szCs w:val="24"/>
          <w:vertAlign w:val="superscript"/>
          <w:lang w:val="en"/>
        </w:rPr>
        <w:footnoteReference w:id="141"/>
      </w:r>
      <w:r w:rsidRPr="00F72269">
        <w:rPr>
          <w:rFonts w:ascii="Times New Roman" w:hAnsi="Times New Roman" w:cs="Times New Roman"/>
          <w:sz w:val="24"/>
          <w:szCs w:val="24"/>
          <w:lang w:val="en"/>
        </w:rPr>
        <w:t xml:space="preserve"> Why did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feel that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merited special treatment? Was he unwilling, despite the views that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espoused, to forgo an opportunity to benefit from his unique talent? Alternately, did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have a special place in his heart for the man who had continued his literary work of adapting the rabbinic legends so dear to him for contemporary consumption, despite the conflicting goals that informed their work?</w:t>
      </w:r>
    </w:p>
    <w:p w14:paraId="4B4C62F3"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Similarly, even after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decided to take the lead of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he continued to appreciate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abilities and style of writing. After the First World War, </w:t>
      </w:r>
      <w:proofErr w:type="spellStart"/>
      <w:r w:rsidRPr="00F72269">
        <w:rPr>
          <w:rFonts w:ascii="Times New Roman" w:hAnsi="Times New Roman" w:cs="Times New Roman"/>
          <w:sz w:val="24"/>
          <w:szCs w:val="24"/>
          <w:lang w:val="en"/>
        </w:rPr>
        <w:t>Moriyyah</w:t>
      </w:r>
      <w:proofErr w:type="spellEnd"/>
      <w:r w:rsidRPr="00F72269">
        <w:rPr>
          <w:rFonts w:ascii="Times New Roman" w:hAnsi="Times New Roman" w:cs="Times New Roman"/>
          <w:sz w:val="24"/>
          <w:szCs w:val="24"/>
          <w:lang w:val="en"/>
        </w:rPr>
        <w:t xml:space="preserve">, the publishing house that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sz w:val="24"/>
          <w:szCs w:val="24"/>
          <w:lang w:val="en"/>
        </w:rPr>
        <w:t>Rawnitzki</w:t>
      </w:r>
      <w:proofErr w:type="spellEnd"/>
      <w:r w:rsidRPr="00F72269">
        <w:rPr>
          <w:rFonts w:ascii="Times New Roman" w:hAnsi="Times New Roman" w:cs="Times New Roman"/>
          <w:sz w:val="24"/>
          <w:szCs w:val="24"/>
          <w:lang w:val="en"/>
        </w:rPr>
        <w:t xml:space="preserve"> headed, entreated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to produce an expanded edition of </w:t>
      </w:r>
      <w:r w:rsidRPr="00F72269">
        <w:rPr>
          <w:rFonts w:ascii="Times New Roman" w:hAnsi="Times New Roman" w:cs="Times New Roman"/>
          <w:sz w:val="24"/>
          <w:szCs w:val="24"/>
          <w:rtl/>
        </w:rPr>
        <w:t>שיחות מני קדם</w:t>
      </w:r>
      <w:r w:rsidRPr="00F72269">
        <w:rPr>
          <w:rFonts w:ascii="Times New Roman" w:hAnsi="Times New Roman" w:cs="Times New Roman"/>
          <w:sz w:val="24"/>
          <w:szCs w:val="24"/>
          <w:lang w:val="en"/>
        </w:rPr>
        <w:t xml:space="preserve">, eventually </w:t>
      </w:r>
      <w:commentRangeStart w:id="73"/>
      <w:r w:rsidRPr="00F72269">
        <w:rPr>
          <w:rFonts w:ascii="Times New Roman" w:hAnsi="Times New Roman" w:cs="Times New Roman"/>
          <w:sz w:val="24"/>
          <w:szCs w:val="24"/>
          <w:lang w:val="en"/>
        </w:rPr>
        <w:t>leading to</w:t>
      </w:r>
      <w:commentRangeEnd w:id="73"/>
      <w:r w:rsidRPr="00F72269">
        <w:rPr>
          <w:rFonts w:ascii="Times New Roman" w:hAnsi="Times New Roman" w:cs="Times New Roman"/>
          <w:sz w:val="24"/>
          <w:szCs w:val="24"/>
          <w:lang w:val="en"/>
        </w:rPr>
        <w:commentReference w:id="73"/>
      </w:r>
      <w:r w:rsidRPr="00F72269">
        <w:rPr>
          <w:rFonts w:ascii="Times New Roman" w:hAnsi="Times New Roman" w:cs="Times New Roman"/>
          <w:sz w:val="24"/>
          <w:szCs w:val="24"/>
          <w:lang w:val="en"/>
        </w:rPr>
        <w:t xml:space="preserve"> the posthumous publication of </w:t>
      </w:r>
      <w:r w:rsidRPr="00F72269">
        <w:rPr>
          <w:rFonts w:ascii="Times New Roman" w:hAnsi="Times New Roman" w:cs="Times New Roman"/>
          <w:sz w:val="24"/>
          <w:szCs w:val="24"/>
          <w:rtl/>
        </w:rPr>
        <w:t>שיחות ושמועות מני קדם</w:t>
      </w:r>
      <w:r w:rsidRPr="00F72269">
        <w:rPr>
          <w:rFonts w:ascii="Times New Roman" w:hAnsi="Times New Roman" w:cs="Times New Roman"/>
          <w:sz w:val="24"/>
          <w:szCs w:val="24"/>
          <w:lang w:val="en"/>
        </w:rPr>
        <w:t xml:space="preserve"> (London, 1927).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and </w:t>
      </w:r>
      <w:proofErr w:type="spellStart"/>
      <w:r w:rsidRPr="00F72269">
        <w:rPr>
          <w:rFonts w:ascii="Times New Roman" w:hAnsi="Times New Roman" w:cs="Times New Roman"/>
          <w:sz w:val="24"/>
          <w:szCs w:val="24"/>
          <w:lang w:val="en"/>
        </w:rPr>
        <w:t>Rawnitzki</w:t>
      </w:r>
      <w:proofErr w:type="spellEnd"/>
      <w:r w:rsidRPr="00F72269">
        <w:rPr>
          <w:rFonts w:ascii="Times New Roman" w:hAnsi="Times New Roman" w:cs="Times New Roman"/>
          <w:sz w:val="24"/>
          <w:szCs w:val="24"/>
          <w:lang w:val="en"/>
        </w:rPr>
        <w:t xml:space="preserve"> also asked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to produce an annotated edition of Ben Sira including sections recently discovered in the Cairo Genizah and a new translation of the other passages, to be published by </w:t>
      </w:r>
      <w:proofErr w:type="spellStart"/>
      <w:r w:rsidRPr="00F72269">
        <w:rPr>
          <w:rFonts w:ascii="Times New Roman" w:hAnsi="Times New Roman" w:cs="Times New Roman"/>
          <w:sz w:val="24"/>
          <w:szCs w:val="24"/>
          <w:lang w:val="en"/>
        </w:rPr>
        <w:t>Moriyyah</w:t>
      </w:r>
      <w:proofErr w:type="spellEnd"/>
      <w:r w:rsidRPr="00F72269">
        <w:rPr>
          <w:rFonts w:ascii="Times New Roman" w:hAnsi="Times New Roman" w:cs="Times New Roman"/>
          <w:sz w:val="24"/>
          <w:szCs w:val="24"/>
          <w:lang w:val="en"/>
        </w:rPr>
        <w:t xml:space="preserve">. According to the publishers,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“the only person capable of producing such a thing refined to utmost perfection.”</w:t>
      </w:r>
      <w:r w:rsidRPr="00F72269">
        <w:rPr>
          <w:rFonts w:ascii="Times New Roman" w:hAnsi="Times New Roman" w:cs="Times New Roman"/>
          <w:sz w:val="24"/>
          <w:szCs w:val="24"/>
          <w:vertAlign w:val="superscript"/>
          <w:lang w:val="en"/>
        </w:rPr>
        <w:footnoteReference w:id="142"/>
      </w:r>
      <w:r w:rsidRPr="00F72269">
        <w:rPr>
          <w:rFonts w:ascii="Times New Roman" w:hAnsi="Times New Roman" w:cs="Times New Roman"/>
          <w:sz w:val="24"/>
          <w:szCs w:val="24"/>
          <w:lang w:val="en"/>
        </w:rPr>
        <w:t xml:space="preserve"> In the summer of 1922, after a meeting with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in Antwerp, Judah Loeb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informed his father that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had expressed great appreciation of the elder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literary work,</w:t>
      </w:r>
      <w:r w:rsidRPr="00F72269">
        <w:rPr>
          <w:rFonts w:ascii="Times New Roman" w:hAnsi="Times New Roman" w:cs="Times New Roman"/>
          <w:sz w:val="24"/>
          <w:szCs w:val="24"/>
          <w:vertAlign w:val="superscript"/>
          <w:lang w:val="en"/>
        </w:rPr>
        <w:footnoteReference w:id="143"/>
      </w:r>
      <w:r w:rsidRPr="00F72269">
        <w:rPr>
          <w:rFonts w:ascii="Times New Roman" w:hAnsi="Times New Roman" w:cs="Times New Roman"/>
          <w:sz w:val="24"/>
          <w:szCs w:val="24"/>
          <w:lang w:val="en"/>
        </w:rPr>
        <w:t xml:space="preserve"> a sentiment that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repeated in a letter to Judah Loeb after the passing of his father: </w:t>
      </w:r>
      <w:r w:rsidRPr="00F72269">
        <w:rPr>
          <w:rFonts w:ascii="Times New Roman" w:hAnsi="Times New Roman" w:cs="Times New Roman"/>
          <w:sz w:val="24"/>
          <w:szCs w:val="24"/>
          <w:lang w:val="en"/>
        </w:rPr>
        <w:lastRenderedPageBreak/>
        <w:t>“It is true and correct that I loved your father, may his memory be blessed, and held dear his life’s work.”</w:t>
      </w:r>
      <w:r w:rsidRPr="00F72269">
        <w:rPr>
          <w:rFonts w:ascii="Times New Roman" w:hAnsi="Times New Roman" w:cs="Times New Roman"/>
          <w:sz w:val="24"/>
          <w:szCs w:val="24"/>
          <w:vertAlign w:val="superscript"/>
          <w:lang w:val="en"/>
        </w:rPr>
        <w:footnoteReference w:id="144"/>
      </w:r>
      <w:r w:rsidRPr="00F72269">
        <w:rPr>
          <w:rFonts w:ascii="Times New Roman" w:hAnsi="Times New Roman" w:cs="Times New Roman"/>
          <w:sz w:val="24"/>
          <w:szCs w:val="24"/>
          <w:lang w:val="en"/>
        </w:rPr>
        <w:t xml:space="preserve"> Nevertheless,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demurred when Judah Loeb asked him to compose an epitaph for his father, because “what you are asking me to do is beyond me, for I never have attempted this.”</w:t>
      </w:r>
      <w:r w:rsidRPr="00F72269">
        <w:rPr>
          <w:rFonts w:ascii="Times New Roman" w:hAnsi="Times New Roman" w:cs="Times New Roman"/>
          <w:sz w:val="24"/>
          <w:szCs w:val="24"/>
          <w:vertAlign w:val="superscript"/>
          <w:lang w:val="en"/>
        </w:rPr>
        <w:footnoteReference w:id="145"/>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Bialik’s</w:t>
      </w:r>
      <w:proofErr w:type="spellEnd"/>
      <w:r w:rsidRPr="00F72269">
        <w:rPr>
          <w:rFonts w:ascii="Times New Roman" w:hAnsi="Times New Roman" w:cs="Times New Roman"/>
          <w:sz w:val="24"/>
          <w:szCs w:val="24"/>
          <w:lang w:val="en"/>
        </w:rPr>
        <w:t xml:space="preserve"> appreciation also did not inspire an offer to publish selected writings by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in a </w:t>
      </w:r>
      <w:proofErr w:type="spellStart"/>
      <w:r w:rsidRPr="00F72269">
        <w:rPr>
          <w:rFonts w:ascii="Times New Roman" w:hAnsi="Times New Roman" w:cs="Times New Roman"/>
          <w:sz w:val="24"/>
          <w:szCs w:val="24"/>
          <w:lang w:val="en"/>
        </w:rPr>
        <w:t>Moriyyah</w:t>
      </w:r>
      <w:proofErr w:type="spellEnd"/>
      <w:r w:rsidRPr="00F72269">
        <w:rPr>
          <w:rFonts w:ascii="Times New Roman" w:hAnsi="Times New Roman" w:cs="Times New Roman"/>
          <w:sz w:val="24"/>
          <w:szCs w:val="24"/>
          <w:lang w:val="en"/>
        </w:rPr>
        <w:t xml:space="preserve"> edition, even as such a proposal was forthcoming, in 1922, from Moses Joseph </w:t>
      </w:r>
      <w:proofErr w:type="spellStart"/>
      <w:r w:rsidRPr="00F72269">
        <w:rPr>
          <w:rFonts w:ascii="Times New Roman" w:hAnsi="Times New Roman" w:cs="Times New Roman"/>
          <w:sz w:val="24"/>
          <w:szCs w:val="24"/>
          <w:lang w:val="en"/>
        </w:rPr>
        <w:t>Gluecksohn</w:t>
      </w:r>
      <w:proofErr w:type="spellEnd"/>
      <w:r w:rsidRPr="00F72269">
        <w:rPr>
          <w:rFonts w:ascii="Times New Roman" w:hAnsi="Times New Roman" w:cs="Times New Roman"/>
          <w:sz w:val="24"/>
          <w:szCs w:val="24"/>
          <w:lang w:val="en"/>
        </w:rPr>
        <w:t xml:space="preserve">, the editor of </w:t>
      </w:r>
      <w:proofErr w:type="spellStart"/>
      <w:r w:rsidRPr="00F72269">
        <w:rPr>
          <w:rFonts w:ascii="Times New Roman" w:hAnsi="Times New Roman" w:cs="Times New Roman"/>
          <w:i/>
          <w:iCs/>
          <w:sz w:val="24"/>
          <w:szCs w:val="24"/>
          <w:lang w:val="en"/>
        </w:rPr>
        <w:t>Ha’aretz</w:t>
      </w:r>
      <w:proofErr w:type="spellEnd"/>
      <w:r w:rsidRPr="00F72269">
        <w:rPr>
          <w:rFonts w:ascii="Times New Roman" w:hAnsi="Times New Roman" w:cs="Times New Roman"/>
          <w:sz w:val="24"/>
          <w:szCs w:val="24"/>
          <w:lang w:val="en"/>
        </w:rPr>
        <w:t xml:space="preserve">, who was interested in publishing such a volume to be edited by Rabbi Binyamin (pseudonym of Joshua </w:t>
      </w:r>
      <w:proofErr w:type="spellStart"/>
      <w:r w:rsidRPr="00F72269">
        <w:rPr>
          <w:rFonts w:ascii="Times New Roman" w:hAnsi="Times New Roman" w:cs="Times New Roman"/>
          <w:sz w:val="24"/>
          <w:szCs w:val="24"/>
          <w:lang w:val="en"/>
        </w:rPr>
        <w:t>Radler</w:t>
      </w:r>
      <w:proofErr w:type="spellEnd"/>
      <w:r w:rsidRPr="00F72269">
        <w:rPr>
          <w:rFonts w:ascii="Times New Roman" w:hAnsi="Times New Roman" w:cs="Times New Roman"/>
          <w:sz w:val="24"/>
          <w:szCs w:val="24"/>
          <w:lang w:val="en"/>
        </w:rPr>
        <w:t>-Feldman).</w:t>
      </w:r>
      <w:r w:rsidRPr="00F72269">
        <w:rPr>
          <w:rFonts w:ascii="Times New Roman" w:hAnsi="Times New Roman" w:cs="Times New Roman"/>
          <w:sz w:val="24"/>
          <w:szCs w:val="24"/>
          <w:vertAlign w:val="superscript"/>
          <w:lang w:val="en"/>
        </w:rPr>
        <w:footnoteReference w:id="146"/>
      </w:r>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did have a place in his heart for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recognized a number of his aptitudes, but did not consider him to be of the same caliber as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by no means viewed him as a model to follow.</w:t>
      </w:r>
    </w:p>
    <w:p w14:paraId="4C7CDE6A" w14:textId="77777777" w:rsidR="002E4A24" w:rsidRPr="00F72269" w:rsidRDefault="002E4A24" w:rsidP="005868B1">
      <w:pPr>
        <w:bidi w:val="0"/>
        <w:spacing w:afterLines="120" w:after="288" w:line="360" w:lineRule="auto"/>
        <w:rPr>
          <w:rFonts w:ascii="Times New Roman" w:hAnsi="Times New Roman" w:cs="Times New Roman"/>
          <w:sz w:val="24"/>
          <w:szCs w:val="24"/>
        </w:rPr>
      </w:pPr>
    </w:p>
    <w:p w14:paraId="6D6D760D"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w:t>
      </w:r>
    </w:p>
    <w:p w14:paraId="1B56BFF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In the spring of 1921,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received a letter from the founders of </w:t>
      </w:r>
      <w:proofErr w:type="spellStart"/>
      <w:r w:rsidRPr="00F72269">
        <w:rPr>
          <w:rFonts w:ascii="Times New Roman" w:hAnsi="Times New Roman" w:cs="Times New Roman"/>
          <w:i/>
          <w:iCs/>
          <w:sz w:val="24"/>
          <w:szCs w:val="24"/>
          <w:lang w:val="en"/>
        </w:rPr>
        <w:t>Do’ar</w:t>
      </w:r>
      <w:proofErr w:type="spellEnd"/>
      <w:r w:rsidRPr="00F72269">
        <w:rPr>
          <w:rFonts w:ascii="Times New Roman" w:hAnsi="Times New Roman" w:cs="Times New Roman"/>
          <w:i/>
          <w:iCs/>
          <w:sz w:val="24"/>
          <w:szCs w:val="24"/>
          <w:lang w:val="en"/>
        </w:rPr>
        <w:t xml:space="preserve"> </w:t>
      </w:r>
      <w:proofErr w:type="spellStart"/>
      <w:r w:rsidRPr="00F72269">
        <w:rPr>
          <w:rFonts w:ascii="Times New Roman" w:hAnsi="Times New Roman" w:cs="Times New Roman"/>
          <w:i/>
          <w:iCs/>
          <w:sz w:val="24"/>
          <w:szCs w:val="24"/>
          <w:lang w:val="en"/>
        </w:rPr>
        <w:t>Hayom</w:t>
      </w:r>
      <w:proofErr w:type="spellEnd"/>
      <w:r w:rsidRPr="00F72269">
        <w:rPr>
          <w:rFonts w:ascii="Times New Roman" w:hAnsi="Times New Roman" w:cs="Times New Roman"/>
          <w:sz w:val="24"/>
          <w:szCs w:val="24"/>
          <w:lang w:val="en"/>
        </w:rPr>
        <w:t xml:space="preserve">, a group collectively known as </w:t>
      </w:r>
      <w:proofErr w:type="spellStart"/>
      <w:r w:rsidRPr="00F72269">
        <w:rPr>
          <w:rFonts w:ascii="Times New Roman" w:hAnsi="Times New Roman" w:cs="Times New Roman"/>
          <w:sz w:val="24"/>
          <w:szCs w:val="24"/>
          <w:lang w:val="en"/>
        </w:rPr>
        <w:t>Hasolel</w:t>
      </w:r>
      <w:proofErr w:type="spellEnd"/>
      <w:r w:rsidRPr="00F72269">
        <w:rPr>
          <w:rFonts w:ascii="Times New Roman" w:hAnsi="Times New Roman" w:cs="Times New Roman"/>
          <w:sz w:val="24"/>
          <w:szCs w:val="24"/>
          <w:lang w:val="en"/>
        </w:rPr>
        <w:t>, asking to publish his positions on current issues relevant to the Zionist movement and the Yishuv, such as whether the physical development of the Land of Israel ought to take precedence over education and whether the headquarters of the Zionist Organization should be moved to Palestine. “Broad circles of Jewry,” they wrote, “will be interested in reading his [i.e., your] views regarding these important questions.”</w:t>
      </w:r>
      <w:r w:rsidRPr="00F72269">
        <w:rPr>
          <w:rFonts w:ascii="Times New Roman" w:hAnsi="Times New Roman" w:cs="Times New Roman"/>
          <w:sz w:val="24"/>
          <w:szCs w:val="24"/>
          <w:vertAlign w:val="superscript"/>
          <w:lang w:val="en"/>
        </w:rPr>
        <w:footnoteReference w:id="147"/>
      </w:r>
      <w:commentRangeStart w:id="74"/>
      <w:r w:rsidRPr="00F72269">
        <w:rPr>
          <w:rFonts w:ascii="Times New Roman" w:hAnsi="Times New Roman" w:cs="Times New Roman"/>
          <w:sz w:val="24"/>
          <w:szCs w:val="24"/>
          <w:lang w:val="en"/>
        </w:rPr>
        <w:t xml:space="preserve"> </w:t>
      </w:r>
      <w:commentRangeEnd w:id="74"/>
      <w:r w:rsidRPr="00F72269">
        <w:rPr>
          <w:rFonts w:ascii="Times New Roman" w:hAnsi="Times New Roman" w:cs="Times New Roman"/>
          <w:sz w:val="24"/>
          <w:szCs w:val="24"/>
          <w:lang w:val="en"/>
        </w:rPr>
        <w:commentReference w:id="74"/>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responded with a letter to the editor printed under the title “</w:t>
      </w:r>
      <w:r w:rsidRPr="00F72269">
        <w:rPr>
          <w:rFonts w:ascii="Times New Roman" w:hAnsi="Times New Roman" w:cs="Times New Roman"/>
          <w:sz w:val="24"/>
          <w:szCs w:val="24"/>
          <w:rtl/>
        </w:rPr>
        <w:t>על התרבות הישראלית</w:t>
      </w:r>
      <w:r w:rsidRPr="00F72269">
        <w:rPr>
          <w:rFonts w:ascii="Times New Roman" w:hAnsi="Times New Roman" w:cs="Times New Roman"/>
          <w:sz w:val="24"/>
          <w:szCs w:val="24"/>
          <w:lang w:val="en"/>
        </w:rPr>
        <w:t>,” in a coda to the many and varied creations of his literary career that boldly proclaimed the idea that links them:</w:t>
      </w:r>
    </w:p>
    <w:p w14:paraId="6A104312" w14:textId="77777777" w:rsidR="002E4A24" w:rsidRPr="00F72269" w:rsidRDefault="002E4A24" w:rsidP="005868B1">
      <w:pPr>
        <w:bidi w:val="0"/>
        <w:spacing w:afterLines="120" w:after="288" w:line="360" w:lineRule="auto"/>
        <w:ind w:left="720"/>
        <w:rPr>
          <w:rFonts w:ascii="Times New Roman" w:hAnsi="Times New Roman" w:cs="Times New Roman"/>
          <w:sz w:val="24"/>
          <w:szCs w:val="24"/>
          <w:rtl/>
        </w:rPr>
      </w:pPr>
      <w:r w:rsidRPr="00F72269">
        <w:rPr>
          <w:rFonts w:ascii="Times New Roman" w:hAnsi="Times New Roman" w:cs="Times New Roman"/>
          <w:sz w:val="24"/>
          <w:szCs w:val="24"/>
          <w:lang w:val="en"/>
        </w:rPr>
        <w:t xml:space="preserve">Indeed, my wish in all my books and articles has been to forward the observance of Judaism, whose foundations are our Torah, our homeland, the memories of our history, and our language, in all its ancient purity, and to give it hands, strength, a time, and a place to engender novel things each morn and to branch outward, not by extrinsic force, but of its own accord, according to </w:t>
      </w:r>
      <w:r w:rsidRPr="00F72269">
        <w:rPr>
          <w:rFonts w:ascii="Times New Roman" w:hAnsi="Times New Roman" w:cs="Times New Roman"/>
          <w:sz w:val="24"/>
          <w:szCs w:val="24"/>
          <w:lang w:val="en"/>
        </w:rPr>
        <w:lastRenderedPageBreak/>
        <w:t>its robust and ancient nature preserved in the depths of its being. To bring this aspiration to such a point is possible only with the return of the nation to its land. With the unification of Israel and the land, an Israelite culture pure and vigorous, native and not foreign-born, shall rise.</w:t>
      </w:r>
      <w:r w:rsidRPr="00F72269">
        <w:rPr>
          <w:rFonts w:ascii="Times New Roman" w:hAnsi="Times New Roman" w:cs="Times New Roman"/>
          <w:sz w:val="24"/>
          <w:szCs w:val="24"/>
          <w:vertAlign w:val="superscript"/>
          <w:lang w:val="en"/>
        </w:rPr>
        <w:footnoteReference w:id="148"/>
      </w:r>
    </w:p>
    <w:p w14:paraId="0CE9F48A"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saw himself as facilitating the renewal of Hebrew culture, tasked with aiding the process by providing direction and cultivating optimal environmental conditions under which that culture would emerge into the world healthy, whole, and true to its innate essence, and then continue to grow and develop organically. even as others,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believed, attempted to compel Hebrew culture to adopt the character of foreign cultures.</w:t>
      </w:r>
    </w:p>
    <w:p w14:paraId="0657144C" w14:textId="77777777" w:rsidR="002E4A24" w:rsidRPr="00F72269" w:rsidRDefault="002E4A24" w:rsidP="005868B1">
      <w:pPr>
        <w:pStyle w:val="BodyText"/>
        <w:bidi w:val="0"/>
        <w:spacing w:afterLines="120" w:after="288" w:line="360" w:lineRule="auto"/>
        <w:jc w:val="left"/>
        <w:rPr>
          <w:rtl/>
        </w:rPr>
      </w:pPr>
      <w:r w:rsidRPr="00F72269">
        <w:rPr>
          <w:lang w:val="en"/>
        </w:rPr>
        <w:t xml:space="preserve">It was not for naught that </w:t>
      </w:r>
      <w:proofErr w:type="spellStart"/>
      <w:r w:rsidRPr="00F72269">
        <w:rPr>
          <w:lang w:val="en"/>
        </w:rPr>
        <w:t>Jawitz</w:t>
      </w:r>
      <w:proofErr w:type="spellEnd"/>
      <w:r w:rsidRPr="00F72269">
        <w:rPr>
          <w:lang w:val="en"/>
        </w:rPr>
        <w:t xml:space="preserve"> identified with Samuel Davide </w:t>
      </w:r>
      <w:proofErr w:type="spellStart"/>
      <w:r w:rsidRPr="00F72269">
        <w:rPr>
          <w:lang w:val="en"/>
        </w:rPr>
        <w:t>Luzzatto</w:t>
      </w:r>
      <w:proofErr w:type="spellEnd"/>
      <w:r w:rsidRPr="00F72269">
        <w:rPr>
          <w:lang w:val="en"/>
        </w:rPr>
        <w:t xml:space="preserve"> more than any other Jewish cultural leader of modern times. In the final analysis, </w:t>
      </w:r>
      <w:proofErr w:type="spellStart"/>
      <w:r w:rsidRPr="00F72269">
        <w:rPr>
          <w:lang w:val="en"/>
        </w:rPr>
        <w:t>Luzzatto</w:t>
      </w:r>
      <w:proofErr w:type="spellEnd"/>
      <w:r w:rsidRPr="00F72269">
        <w:rPr>
          <w:lang w:val="en"/>
        </w:rPr>
        <w:t xml:space="preserve"> was a Jewish neoromantic, an author whose works evince love of the people of Israel, of the Land of Israel, and of the Hebrew language, cleave closely to tradition and Jewish historical experience, and reject all speculative philosophy. </w:t>
      </w:r>
      <w:proofErr w:type="spellStart"/>
      <w:r w:rsidRPr="00F72269">
        <w:rPr>
          <w:lang w:val="en"/>
        </w:rPr>
        <w:t>Luzzatto’s</w:t>
      </w:r>
      <w:proofErr w:type="spellEnd"/>
      <w:r w:rsidRPr="00F72269">
        <w:rPr>
          <w:lang w:val="en"/>
        </w:rPr>
        <w:t xml:space="preserve"> criticism has been described by historian Shmuel </w:t>
      </w:r>
      <w:proofErr w:type="spellStart"/>
      <w:r w:rsidRPr="00F72269">
        <w:rPr>
          <w:lang w:val="en"/>
        </w:rPr>
        <w:t>Feiner</w:t>
      </w:r>
      <w:proofErr w:type="spellEnd"/>
      <w:r w:rsidRPr="00F72269">
        <w:rPr>
          <w:lang w:val="en"/>
        </w:rPr>
        <w:t xml:space="preserve"> as that of a “Counter-</w:t>
      </w:r>
      <w:proofErr w:type="spellStart"/>
      <w:r w:rsidRPr="00F72269">
        <w:rPr>
          <w:lang w:val="en"/>
        </w:rPr>
        <w:t>Haskalah</w:t>
      </w:r>
      <w:proofErr w:type="spellEnd"/>
      <w:r w:rsidRPr="00F72269">
        <w:rPr>
          <w:lang w:val="en"/>
        </w:rPr>
        <w:t>,”</w:t>
      </w:r>
      <w:r w:rsidRPr="00F72269">
        <w:rPr>
          <w:vertAlign w:val="superscript"/>
          <w:lang w:val="en"/>
        </w:rPr>
        <w:footnoteReference w:id="149"/>
      </w:r>
      <w:r w:rsidRPr="00F72269">
        <w:rPr>
          <w:lang w:val="en"/>
        </w:rPr>
        <w:t xml:space="preserve"> a concept borrowed from a commentary in which Isaiah Berlin describes a Counter-Enlightenment, beginning in the eighteenth century, in which such European intellectuals as </w:t>
      </w:r>
      <w:proofErr w:type="spellStart"/>
      <w:r w:rsidRPr="00F72269">
        <w:rPr>
          <w:lang w:val="en"/>
        </w:rPr>
        <w:t>Vico</w:t>
      </w:r>
      <w:proofErr w:type="spellEnd"/>
      <w:r w:rsidRPr="00F72269">
        <w:rPr>
          <w:lang w:val="en"/>
        </w:rPr>
        <w:t>, Rousseau, and Herder rejected the main principles of the Enlightenment, such as universalism, objectivity, and rationality.</w:t>
      </w:r>
      <w:r w:rsidRPr="00F72269">
        <w:rPr>
          <w:vertAlign w:val="superscript"/>
          <w:lang w:val="en"/>
        </w:rPr>
        <w:footnoteReference w:id="150"/>
      </w:r>
      <w:r w:rsidRPr="00F72269">
        <w:rPr>
          <w:lang w:val="en"/>
        </w:rPr>
        <w:t xml:space="preserve"> </w:t>
      </w:r>
      <w:proofErr w:type="spellStart"/>
      <w:r w:rsidRPr="00F72269">
        <w:rPr>
          <w:lang w:val="en"/>
        </w:rPr>
        <w:t>Luzzattos</w:t>
      </w:r>
      <w:proofErr w:type="spellEnd"/>
      <w:r w:rsidRPr="00F72269">
        <w:rPr>
          <w:lang w:val="en"/>
        </w:rPr>
        <w:t>’ criticism describes a struggle between Judaism (</w:t>
      </w:r>
      <w:proofErr w:type="spellStart"/>
      <w:r w:rsidRPr="00F72269">
        <w:rPr>
          <w:i/>
          <w:iCs/>
          <w:lang w:val="en"/>
        </w:rPr>
        <w:t>Judaismus</w:t>
      </w:r>
      <w:proofErr w:type="spellEnd"/>
      <w:r w:rsidRPr="00F72269">
        <w:rPr>
          <w:lang w:val="en"/>
        </w:rPr>
        <w:t>), representing faith, ethics, and love of good, and European culture (</w:t>
      </w:r>
      <w:proofErr w:type="spellStart"/>
      <w:r w:rsidRPr="00F72269">
        <w:rPr>
          <w:i/>
          <w:iCs/>
          <w:lang w:val="en"/>
        </w:rPr>
        <w:t>Atticismus</w:t>
      </w:r>
      <w:proofErr w:type="spellEnd"/>
      <w:r w:rsidRPr="00F72269">
        <w:rPr>
          <w:lang w:val="en"/>
        </w:rPr>
        <w:t>), representing philosophy, science, rationalism, the arts, and aesthetics.</w:t>
      </w:r>
      <w:r w:rsidRPr="00F72269">
        <w:rPr>
          <w:vertAlign w:val="superscript"/>
          <w:lang w:val="en"/>
        </w:rPr>
        <w:footnoteReference w:id="151"/>
      </w:r>
      <w:commentRangeStart w:id="75"/>
      <w:r w:rsidRPr="00F72269">
        <w:rPr>
          <w:lang w:val="en"/>
        </w:rPr>
        <w:t xml:space="preserve"> </w:t>
      </w:r>
      <w:commentRangeEnd w:id="75"/>
      <w:r w:rsidRPr="00F72269">
        <w:rPr>
          <w:lang w:val="en"/>
        </w:rPr>
        <w:commentReference w:id="75"/>
      </w:r>
      <w:proofErr w:type="spellStart"/>
      <w:r w:rsidRPr="00F72269">
        <w:rPr>
          <w:lang w:val="en"/>
        </w:rPr>
        <w:t>Jawitz</w:t>
      </w:r>
      <w:proofErr w:type="spellEnd"/>
      <w:r w:rsidRPr="00F72269">
        <w:rPr>
          <w:lang w:val="en"/>
        </w:rPr>
        <w:t xml:space="preserve"> perceived himself as continuing the work of </w:t>
      </w:r>
      <w:proofErr w:type="spellStart"/>
      <w:r w:rsidRPr="00F72269">
        <w:rPr>
          <w:lang w:val="en"/>
        </w:rPr>
        <w:t>Luzzatto</w:t>
      </w:r>
      <w:proofErr w:type="spellEnd"/>
      <w:r w:rsidRPr="00F72269">
        <w:rPr>
          <w:lang w:val="en"/>
        </w:rPr>
        <w:t xml:space="preserve"> as a critic of the non-Jewish and inauthentic trends that had made their way into the new Jewish culture. However, while </w:t>
      </w:r>
      <w:proofErr w:type="spellStart"/>
      <w:r w:rsidRPr="00F72269">
        <w:rPr>
          <w:lang w:val="en"/>
        </w:rPr>
        <w:t>Luzzatto</w:t>
      </w:r>
      <w:proofErr w:type="spellEnd"/>
      <w:r w:rsidRPr="00F72269">
        <w:rPr>
          <w:lang w:val="en"/>
        </w:rPr>
        <w:t xml:space="preserve"> worked within the bounds of the Enlightenment, of which he was a product if ultimately a strong critic, </w:t>
      </w:r>
      <w:proofErr w:type="spellStart"/>
      <w:r w:rsidRPr="00F72269">
        <w:rPr>
          <w:lang w:val="en"/>
        </w:rPr>
        <w:t>Jawitz</w:t>
      </w:r>
      <w:proofErr w:type="spellEnd"/>
      <w:r w:rsidRPr="00F72269">
        <w:rPr>
          <w:lang w:val="en"/>
        </w:rPr>
        <w:t xml:space="preserve"> flourished in the novel, post-</w:t>
      </w:r>
      <w:proofErr w:type="spellStart"/>
      <w:r w:rsidRPr="00F72269">
        <w:rPr>
          <w:lang w:val="en"/>
        </w:rPr>
        <w:t>Haskalah</w:t>
      </w:r>
      <w:proofErr w:type="spellEnd"/>
      <w:r w:rsidRPr="00F72269">
        <w:rPr>
          <w:lang w:val="en"/>
        </w:rPr>
        <w:t xml:space="preserve"> setting of a newly emerging national Jewish culture. His was an opposition not so much to the </w:t>
      </w:r>
      <w:proofErr w:type="spellStart"/>
      <w:r w:rsidRPr="00F72269">
        <w:rPr>
          <w:lang w:val="en"/>
        </w:rPr>
        <w:t>Haskalah</w:t>
      </w:r>
      <w:proofErr w:type="spellEnd"/>
      <w:r w:rsidRPr="00F72269">
        <w:rPr>
          <w:lang w:val="en"/>
        </w:rPr>
        <w:t xml:space="preserve"> as to </w:t>
      </w:r>
      <w:commentRangeStart w:id="76"/>
      <w:r w:rsidRPr="00F72269">
        <w:rPr>
          <w:lang w:val="en"/>
        </w:rPr>
        <w:t>cultural Zionism</w:t>
      </w:r>
      <w:commentRangeEnd w:id="76"/>
      <w:r w:rsidRPr="00F72269">
        <w:rPr>
          <w:lang w:val="en"/>
        </w:rPr>
        <w:commentReference w:id="76"/>
      </w:r>
      <w:r w:rsidRPr="00F72269">
        <w:rPr>
          <w:lang w:val="en"/>
        </w:rPr>
        <w:t>.</w:t>
      </w:r>
    </w:p>
    <w:p w14:paraId="55B269FF" w14:textId="77777777" w:rsidR="002E4A24" w:rsidRPr="00F72269" w:rsidRDefault="002E4A24" w:rsidP="005868B1">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lastRenderedPageBreak/>
        <w:t>Jawitz</w:t>
      </w:r>
      <w:proofErr w:type="spellEnd"/>
      <w:r w:rsidRPr="00F72269">
        <w:rPr>
          <w:rFonts w:ascii="Times New Roman" w:hAnsi="Times New Roman" w:cs="Times New Roman"/>
          <w:sz w:val="24"/>
          <w:szCs w:val="24"/>
          <w:lang w:val="en"/>
        </w:rPr>
        <w:t xml:space="preserve"> claimed to be neither a revolutionary or an innovator. He portrayed himself as a man whose work was to facilitate the organic development of a Jewish culture rooted in divine revelation, at the critical juncture of its return to the Land of Israel, where it first had been cast, a Jewish culture encompassing love of the Land of Israel, Hebrew language and literature, and Jewish history, all rudiments of Jewish national existence </w:t>
      </w:r>
      <w:proofErr w:type="spellStart"/>
      <w:r w:rsidRPr="00F72269">
        <w:rPr>
          <w:rFonts w:ascii="Times New Roman" w:hAnsi="Times New Roman" w:cs="Times New Roman"/>
          <w:sz w:val="24"/>
          <w:szCs w:val="24"/>
          <w:lang w:val="en"/>
        </w:rPr>
        <w:t>inseverably</w:t>
      </w:r>
      <w:proofErr w:type="spellEnd"/>
      <w:r w:rsidRPr="00F72269">
        <w:rPr>
          <w:rFonts w:ascii="Times New Roman" w:hAnsi="Times New Roman" w:cs="Times New Roman"/>
          <w:sz w:val="24"/>
          <w:szCs w:val="24"/>
          <w:lang w:val="en"/>
        </w:rPr>
        <w:t xml:space="preserve"> tied to the Jewish faith. At first, as he made his way to the Land of Israel in 1887,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believed that a renewal of Jewish culture was possible only in the cradle of Jewish civilization, but he later </w:t>
      </w:r>
      <w:commentRangeStart w:id="77"/>
      <w:r w:rsidRPr="00F72269">
        <w:rPr>
          <w:rFonts w:ascii="Times New Roman" w:hAnsi="Times New Roman" w:cs="Times New Roman"/>
          <w:sz w:val="24"/>
          <w:szCs w:val="24"/>
          <w:lang w:val="en"/>
        </w:rPr>
        <w:t>decided that the time was not ripe</w:t>
      </w:r>
      <w:commentRangeEnd w:id="77"/>
      <w:r w:rsidRPr="00F72269">
        <w:rPr>
          <w:rFonts w:ascii="Times New Roman" w:hAnsi="Times New Roman" w:cs="Times New Roman"/>
          <w:sz w:val="24"/>
          <w:szCs w:val="24"/>
          <w:lang w:val="en"/>
        </w:rPr>
        <w:commentReference w:id="77"/>
      </w:r>
      <w:r w:rsidRPr="00F72269">
        <w:rPr>
          <w:rFonts w:ascii="Times New Roman" w:hAnsi="Times New Roman" w:cs="Times New Roman"/>
          <w:sz w:val="24"/>
          <w:szCs w:val="24"/>
          <w:lang w:val="en"/>
        </w:rPr>
        <w:t xml:space="preserve">. Following his break with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and that between their respective followers,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became convinced that the hostilities in that culture war had to be waged most of all in Europe, then home to the Jewish masses and intelligentsia. Subsequently, after the Balfour Declaration and the beginning of British mandatory rule in Palestine, he determined that the critical time for cultural renewal centered in the Land of Israel finally had come.</w:t>
      </w:r>
    </w:p>
    <w:p w14:paraId="389932EE"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Yet when all was said and done, few understood his message and answered the call, and his influence remained confined to a few loyal readers and associates, and to a narrow window within history.</w:t>
      </w:r>
      <w:r w:rsidRPr="00F72269">
        <w:rPr>
          <w:rFonts w:ascii="Times New Roman" w:hAnsi="Times New Roman" w:cs="Times New Roman"/>
          <w:sz w:val="24"/>
          <w:szCs w:val="24"/>
          <w:vertAlign w:val="superscript"/>
          <w:lang w:val="en"/>
        </w:rPr>
        <w:footnoteReference w:id="152"/>
      </w:r>
      <w:r w:rsidRPr="00F72269">
        <w:rPr>
          <w:rFonts w:ascii="Times New Roman" w:hAnsi="Times New Roman" w:cs="Times New Roman"/>
          <w:sz w:val="24"/>
          <w:szCs w:val="24"/>
          <w:lang w:val="en"/>
        </w:rPr>
        <w:t xml:space="preserve"> Despite his intentions and historical consciousness, and unlike </w:t>
      </w:r>
      <w:proofErr w:type="spellStart"/>
      <w:r w:rsidRPr="00F72269">
        <w:rPr>
          <w:rFonts w:ascii="Times New Roman" w:hAnsi="Times New Roman" w:cs="Times New Roman"/>
          <w:sz w:val="24"/>
          <w:szCs w:val="24"/>
          <w:lang w:val="en"/>
        </w:rPr>
        <w:t>Achad</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Ha’am</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failed to establish a cultural following that would continue forward on the trail he had first forged, he was not endowed with the charisma of an irresistible intellectual leader, and he did not leave dedicated students to propagate his teachings. The fact that he did not strike roots anywhere and needed to move every several years took its own toll on his ability to influence the masses. What is more, although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active in a wide range of fields, he did not delve very deeply into any as did </w:t>
      </w:r>
      <w:proofErr w:type="spellStart"/>
      <w:r w:rsidRPr="00F72269">
        <w:rPr>
          <w:rFonts w:ascii="Times New Roman" w:hAnsi="Times New Roman" w:cs="Times New Roman"/>
          <w:sz w:val="24"/>
          <w:szCs w:val="24"/>
          <w:lang w:val="en"/>
        </w:rPr>
        <w:t>Bialik</w:t>
      </w:r>
      <w:proofErr w:type="spellEnd"/>
      <w:r w:rsidRPr="00F72269">
        <w:rPr>
          <w:rFonts w:ascii="Times New Roman" w:hAnsi="Times New Roman" w:cs="Times New Roman"/>
          <w:sz w:val="24"/>
          <w:szCs w:val="24"/>
          <w:lang w:val="en"/>
        </w:rPr>
        <w:t xml:space="preserve"> in poetry, Agnon in literature, Ben Yehuda in the Hebrew language, or Rabbi Kook in theology, and was prevented by the absence of such a contribution from leaving an enduring mark on later intellectuals.</w:t>
      </w:r>
    </w:p>
    <w:p w14:paraId="68439F63" w14:textId="77777777" w:rsidR="002E4A24" w:rsidRPr="00F72269" w:rsidRDefault="002E4A24" w:rsidP="005868B1">
      <w:pPr>
        <w:bidi w:val="0"/>
        <w:spacing w:afterLines="120" w:after="288" w:line="360" w:lineRule="auto"/>
        <w:rPr>
          <w:rFonts w:ascii="Times New Roman" w:hAnsi="Times New Roman" w:cs="Times New Roman"/>
          <w:sz w:val="24"/>
          <w:szCs w:val="24"/>
          <w:rtl/>
        </w:rPr>
      </w:pPr>
      <w:r w:rsidRPr="00F72269">
        <w:rPr>
          <w:rFonts w:ascii="Times New Roman" w:hAnsi="Times New Roman" w:cs="Times New Roman"/>
          <w:sz w:val="24"/>
          <w:szCs w:val="24"/>
          <w:lang w:val="en"/>
        </w:rPr>
        <w:t xml:space="preserve">The nonreligious ultimately rejected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due to his Orthodoxy and because his writing deviated so far from the literary and historiographical conventions of </w:t>
      </w:r>
      <w:r w:rsidRPr="00F72269">
        <w:rPr>
          <w:rFonts w:ascii="Times New Roman" w:hAnsi="Times New Roman" w:cs="Times New Roman"/>
          <w:sz w:val="24"/>
          <w:szCs w:val="24"/>
          <w:lang w:val="en"/>
        </w:rPr>
        <w:lastRenderedPageBreak/>
        <w:t xml:space="preserve">European culture and academia. In this respect, he suffered a fate shared with the other authors of the First Aliyah, whose popularity waned after the First World War. The Orthodox were incapable of grappling with the novel ideas to which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tried to attract them, and instead redoubled their efforts to preserve what was old when inflexible conservative sensibilities were challenged. Calls from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for an aggressive reform of traditional Jewish education touched a nerve, and his historiography was open—too open, for their taste—to styles and conceptions advanced by the </w:t>
      </w:r>
      <w:proofErr w:type="spellStart"/>
      <w:r w:rsidRPr="00F72269">
        <w:rPr>
          <w:rFonts w:ascii="Times New Roman" w:hAnsi="Times New Roman" w:cs="Times New Roman"/>
          <w:sz w:val="24"/>
          <w:szCs w:val="24"/>
          <w:lang w:val="en"/>
        </w:rPr>
        <w:t>Wissenschaft</w:t>
      </w:r>
      <w:proofErr w:type="spellEnd"/>
      <w:r w:rsidRPr="00F72269">
        <w:rPr>
          <w:rFonts w:ascii="Times New Roman" w:hAnsi="Times New Roman" w:cs="Times New Roman"/>
          <w:sz w:val="24"/>
          <w:szCs w:val="24"/>
          <w:lang w:val="en"/>
        </w:rPr>
        <w:t xml:space="preserve"> des </w:t>
      </w:r>
      <w:proofErr w:type="spellStart"/>
      <w:r w:rsidRPr="00F72269">
        <w:rPr>
          <w:rFonts w:ascii="Times New Roman" w:hAnsi="Times New Roman" w:cs="Times New Roman"/>
          <w:sz w:val="24"/>
          <w:szCs w:val="24"/>
          <w:lang w:val="en"/>
        </w:rPr>
        <w:t>Judentums</w:t>
      </w:r>
      <w:proofErr w:type="spellEnd"/>
      <w:r w:rsidRPr="00F72269">
        <w:rPr>
          <w:rFonts w:ascii="Times New Roman" w:hAnsi="Times New Roman" w:cs="Times New Roman"/>
          <w:sz w:val="24"/>
          <w:szCs w:val="24"/>
          <w:lang w:val="en"/>
        </w:rPr>
        <w:t xml:space="preserve"> movement. Religious Zionists meanwhile were busy physically developing the Yishuv, creating a religious school system, establishing a rabbinate for the country, and protecting Orthodox laborers and functionaries. Intellectual affairs merited less of their attention. Though the religious Zionist public was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natural audience, and although it held him in high regard, he merited no office amid that population from which he could exercise authority, unlike writers and opinion leaders of the secular Zionist movements. Among Orthodox Palestinian Jewry, rabbis retained exclusive authority in all things intellectual. Thus </w:t>
      </w:r>
      <w:proofErr w:type="spellStart"/>
      <w:r w:rsidRPr="00F72269">
        <w:rPr>
          <w:rFonts w:ascii="Times New Roman" w:hAnsi="Times New Roman" w:cs="Times New Roman"/>
          <w:sz w:val="24"/>
          <w:szCs w:val="24"/>
          <w:lang w:val="en"/>
        </w:rPr>
        <w:t>Jawitz’s</w:t>
      </w:r>
      <w:proofErr w:type="spellEnd"/>
      <w:r w:rsidRPr="00F72269">
        <w:rPr>
          <w:rFonts w:ascii="Times New Roman" w:hAnsi="Times New Roman" w:cs="Times New Roman"/>
          <w:sz w:val="24"/>
          <w:szCs w:val="24"/>
          <w:lang w:val="en"/>
        </w:rPr>
        <w:t xml:space="preserve"> legacy, irrespective of its pioneering synthesis of religion, </w:t>
      </w:r>
      <w:proofErr w:type="spellStart"/>
      <w:r w:rsidRPr="00F72269">
        <w:rPr>
          <w:rFonts w:ascii="Times New Roman" w:hAnsi="Times New Roman" w:cs="Times New Roman"/>
          <w:sz w:val="24"/>
          <w:szCs w:val="24"/>
          <w:lang w:val="en"/>
        </w:rPr>
        <w:t>Haskalah</w:t>
      </w:r>
      <w:proofErr w:type="spellEnd"/>
      <w:r w:rsidRPr="00F72269">
        <w:rPr>
          <w:rFonts w:ascii="Times New Roman" w:hAnsi="Times New Roman" w:cs="Times New Roman"/>
          <w:sz w:val="24"/>
          <w:szCs w:val="24"/>
          <w:lang w:val="en"/>
        </w:rPr>
        <w:t>, and nationalism, was not given the place it warranted, notwithstanding the contemporaneous recognition of secular intellectuals by their ideological and political movements.</w:t>
      </w:r>
    </w:p>
    <w:p w14:paraId="05468B62" w14:textId="77777777" w:rsidR="002E7DEA" w:rsidRPr="00F72269" w:rsidRDefault="002E4A24" w:rsidP="00801A7D">
      <w:pPr>
        <w:bidi w:val="0"/>
        <w:spacing w:afterLines="120" w:after="288" w:line="360" w:lineRule="auto"/>
        <w:rPr>
          <w:rFonts w:ascii="Times New Roman" w:hAnsi="Times New Roman" w:cs="Times New Roman"/>
          <w:sz w:val="24"/>
          <w:szCs w:val="24"/>
          <w:rtl/>
        </w:rPr>
      </w:pPr>
      <w:proofErr w:type="spellStart"/>
      <w:r w:rsidRPr="00F72269">
        <w:rPr>
          <w:rFonts w:ascii="Times New Roman" w:hAnsi="Times New Roman" w:cs="Times New Roman"/>
          <w:sz w:val="24"/>
          <w:szCs w:val="24"/>
          <w:lang w:val="en"/>
        </w:rPr>
        <w:t>Zeev</w:t>
      </w:r>
      <w:proofErr w:type="spellEnd"/>
      <w:r w:rsidRPr="00F72269">
        <w:rPr>
          <w:rFonts w:ascii="Times New Roman" w:hAnsi="Times New Roman" w:cs="Times New Roman"/>
          <w:sz w:val="24"/>
          <w:szCs w:val="24"/>
          <w:lang w:val="en"/>
        </w:rPr>
        <w:t xml:space="preserve">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was a pioneer in the synthesis of tradition, modernity, and Zionism. His philosophy began to coalesce even before the Zionist movement appeared, even longer before that movement split along ideological fault lines, and it was his hope that that movement would prove to be the foundation for the cultural development of the evolving Yishuv. However, </w:t>
      </w:r>
      <w:proofErr w:type="spellStart"/>
      <w:r w:rsidRPr="00F72269">
        <w:rPr>
          <w:rFonts w:ascii="Times New Roman" w:hAnsi="Times New Roman" w:cs="Times New Roman"/>
          <w:sz w:val="24"/>
          <w:szCs w:val="24"/>
          <w:lang w:val="en"/>
        </w:rPr>
        <w:t>Jawitz</w:t>
      </w:r>
      <w:proofErr w:type="spellEnd"/>
      <w:r w:rsidRPr="00F72269">
        <w:rPr>
          <w:rFonts w:ascii="Times New Roman" w:hAnsi="Times New Roman" w:cs="Times New Roman"/>
          <w:sz w:val="24"/>
          <w:szCs w:val="24"/>
          <w:lang w:val="en"/>
        </w:rPr>
        <w:t xml:space="preserve"> and his presumptions of inclusivity fell prey to the polarization and ever-deepening rifts that plagued Jewish society in general and the Zionist </w:t>
      </w:r>
      <w:proofErr w:type="gramStart"/>
      <w:r w:rsidRPr="00F72269">
        <w:rPr>
          <w:rFonts w:ascii="Times New Roman" w:hAnsi="Times New Roman" w:cs="Times New Roman"/>
          <w:sz w:val="24"/>
          <w:szCs w:val="24"/>
          <w:lang w:val="en"/>
        </w:rPr>
        <w:t>movement in particular</w:t>
      </w:r>
      <w:proofErr w:type="gramEnd"/>
      <w:r w:rsidRPr="00F72269">
        <w:rPr>
          <w:rFonts w:ascii="Times New Roman" w:hAnsi="Times New Roman" w:cs="Times New Roman"/>
          <w:sz w:val="24"/>
          <w:szCs w:val="24"/>
          <w:lang w:val="en"/>
        </w:rPr>
        <w:t xml:space="preserve">. History remembers him as a </w:t>
      </w:r>
      <w:commentRangeStart w:id="78"/>
      <w:r w:rsidRPr="00F72269">
        <w:rPr>
          <w:rFonts w:ascii="Times New Roman" w:hAnsi="Times New Roman" w:cs="Times New Roman"/>
          <w:sz w:val="24"/>
          <w:szCs w:val="24"/>
          <w:lang w:val="en"/>
        </w:rPr>
        <w:t>solitary</w:t>
      </w:r>
      <w:commentRangeEnd w:id="78"/>
      <w:r w:rsidRPr="00F72269">
        <w:rPr>
          <w:rFonts w:ascii="Times New Roman" w:hAnsi="Times New Roman" w:cs="Times New Roman"/>
          <w:sz w:val="24"/>
          <w:szCs w:val="24"/>
          <w:lang w:val="en"/>
        </w:rPr>
        <w:commentReference w:id="78"/>
      </w:r>
      <w:r w:rsidRPr="00F72269">
        <w:rPr>
          <w:rFonts w:ascii="Times New Roman" w:hAnsi="Times New Roman" w:cs="Times New Roman"/>
          <w:sz w:val="24"/>
          <w:szCs w:val="24"/>
          <w:lang w:val="en"/>
        </w:rPr>
        <w:t xml:space="preserve"> intellectual who functioned within only one movement among many, and even </w:t>
      </w:r>
      <w:r w:rsidR="00801A7D" w:rsidRPr="00F72269">
        <w:rPr>
          <w:rFonts w:ascii="Times New Roman" w:hAnsi="Times New Roman" w:cs="Times New Roman"/>
          <w:sz w:val="24"/>
          <w:szCs w:val="24"/>
          <w:lang w:val="en"/>
        </w:rPr>
        <w:t>that movement</w:t>
      </w:r>
      <w:r w:rsidRPr="00F72269">
        <w:rPr>
          <w:rFonts w:ascii="Times New Roman" w:hAnsi="Times New Roman" w:cs="Times New Roman"/>
          <w:sz w:val="24"/>
          <w:szCs w:val="24"/>
          <w:lang w:val="en"/>
        </w:rPr>
        <w:t xml:space="preserve"> failed to give due recognition to his accomplishments.</w:t>
      </w:r>
    </w:p>
    <w:sectPr w:rsidR="002E7DEA" w:rsidRPr="00F72269" w:rsidSect="00CE312D">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w:date="2017-09-06T06:51:00Z" w:initials="D">
    <w:p w14:paraId="74D072C0" w14:textId="77777777" w:rsidR="00016498" w:rsidRDefault="003B4533">
      <w:r>
        <w:annotationRef/>
      </w:r>
      <w:r>
        <w:rPr>
          <w:rFonts w:cs="Calibri"/>
          <w:rtl/>
        </w:rPr>
        <w:t>תרגום</w:t>
      </w:r>
      <w:r>
        <w:t xml:space="preserve"> </w:t>
      </w:r>
      <w:r>
        <w:rPr>
          <w:rFonts w:cs="Calibri"/>
          <w:rtl/>
        </w:rPr>
        <w:t>מילולי</w:t>
      </w:r>
      <w:r>
        <w:t xml:space="preserve"> </w:t>
      </w:r>
      <w:r>
        <w:rPr>
          <w:rFonts w:cs="Calibri"/>
          <w:rtl/>
        </w:rPr>
        <w:t>יותר</w:t>
      </w:r>
      <w:r>
        <w:t xml:space="preserve"> </w:t>
      </w:r>
      <w:r>
        <w:rPr>
          <w:rFonts w:cs="Calibri"/>
          <w:rtl/>
        </w:rPr>
        <w:t>היה</w:t>
      </w:r>
      <w:r>
        <w:t xml:space="preserve"> </w:t>
      </w:r>
      <w:r>
        <w:rPr>
          <w:rFonts w:cs="Calibri"/>
          <w:rtl/>
        </w:rPr>
        <w:t>יוצא</w:t>
      </w:r>
      <w:r>
        <w:t xml:space="preserve"> </w:t>
      </w:r>
      <w:r>
        <w:rPr>
          <w:rFonts w:cs="Calibri"/>
          <w:rtl/>
        </w:rPr>
        <w:t>מסורבל</w:t>
      </w:r>
      <w:r>
        <w:t>.</w:t>
      </w:r>
    </w:p>
  </w:comment>
  <w:comment w:id="1" w:author="David" w:date="2017-09-06T20:42:00Z" w:initials="D">
    <w:p w14:paraId="7BCF2C34" w14:textId="77777777" w:rsidR="00016498" w:rsidRDefault="003B4533" w:rsidP="00B37715">
      <w:r>
        <w:annotationRef/>
      </w:r>
      <w:r>
        <w:rPr>
          <w:rFonts w:cs="Calibri"/>
          <w:rtl/>
        </w:rPr>
        <w:t>כמובן</w:t>
      </w:r>
      <w:r>
        <w:t xml:space="preserve"> </w:t>
      </w:r>
      <w:r>
        <w:rPr>
          <w:rFonts w:cs="Calibri"/>
          <w:rtl/>
        </w:rPr>
        <w:t>הוספה</w:t>
      </w:r>
      <w:r>
        <w:t xml:space="preserve">, </w:t>
      </w:r>
      <w:r>
        <w:rPr>
          <w:rFonts w:cs="Calibri"/>
          <w:rtl/>
        </w:rPr>
        <w:t>לשיפור</w:t>
      </w:r>
      <w:r>
        <w:t xml:space="preserve"> </w:t>
      </w:r>
      <w:r>
        <w:rPr>
          <w:rFonts w:cs="Calibri"/>
          <w:rtl/>
        </w:rPr>
        <w:t>המשפט</w:t>
      </w:r>
      <w:r>
        <w:t xml:space="preserve"> </w:t>
      </w:r>
      <w:r>
        <w:rPr>
          <w:rFonts w:cs="Calibri"/>
          <w:rtl/>
        </w:rPr>
        <w:t>באנגלית</w:t>
      </w:r>
      <w:r>
        <w:t xml:space="preserve">; </w:t>
      </w:r>
      <w:r>
        <w:rPr>
          <w:rFonts w:cs="Calibri"/>
          <w:rtl/>
        </w:rPr>
        <w:t>אני</w:t>
      </w:r>
      <w:r>
        <w:t xml:space="preserve"> </w:t>
      </w:r>
      <w:r>
        <w:rPr>
          <w:rFonts w:cs="Calibri"/>
          <w:rtl/>
        </w:rPr>
        <w:t>מתאר</w:t>
      </w:r>
      <w:r>
        <w:t xml:space="preserve"> </w:t>
      </w:r>
      <w:r>
        <w:rPr>
          <w:rFonts w:cs="Calibri"/>
          <w:rtl/>
        </w:rPr>
        <w:t>לעצמי</w:t>
      </w:r>
      <w:r>
        <w:t xml:space="preserve"> </w:t>
      </w:r>
      <w:r>
        <w:rPr>
          <w:rFonts w:cs="Calibri"/>
          <w:rtl/>
        </w:rPr>
        <w:t>שהוא</w:t>
      </w:r>
      <w:r>
        <w:t xml:space="preserve"> </w:t>
      </w:r>
      <w:r>
        <w:rPr>
          <w:rFonts w:cs="Calibri"/>
          <w:rtl/>
        </w:rPr>
        <w:t>כתב</w:t>
      </w:r>
      <w:r>
        <w:t xml:space="preserve"> </w:t>
      </w:r>
      <w:r>
        <w:rPr>
          <w:rFonts w:cs="Calibri"/>
          <w:rtl/>
        </w:rPr>
        <w:t>את</w:t>
      </w:r>
      <w:r>
        <w:t xml:space="preserve"> </w:t>
      </w:r>
      <w:r>
        <w:rPr>
          <w:rFonts w:cs="Calibri"/>
          <w:rtl/>
        </w:rPr>
        <w:t>המכתב</w:t>
      </w:r>
      <w:r>
        <w:t xml:space="preserve"> </w:t>
      </w:r>
      <w:r>
        <w:rPr>
          <w:rFonts w:cs="Calibri"/>
          <w:rtl/>
        </w:rPr>
        <w:t>בעצמו</w:t>
      </w:r>
      <w:r>
        <w:t>.</w:t>
      </w:r>
    </w:p>
  </w:comment>
  <w:comment w:id="2" w:author="David" w:date="2017-08-03T16:04:00Z" w:initials="D">
    <w:p w14:paraId="55DFBBDA" w14:textId="77777777" w:rsidR="00016498" w:rsidRDefault="003B4533">
      <w:r>
        <w:annotationRef/>
      </w:r>
      <w:r>
        <w:rPr>
          <w:rFonts w:cs="Calibri"/>
          <w:rtl/>
        </w:rPr>
        <w:t>יש</w:t>
      </w:r>
      <w:r>
        <w:t xml:space="preserve"> </w:t>
      </w:r>
      <w:r>
        <w:rPr>
          <w:rFonts w:cs="Calibri"/>
          <w:rtl/>
        </w:rPr>
        <w:t>עוד</w:t>
      </w:r>
      <w:r>
        <w:t xml:space="preserve"> </w:t>
      </w:r>
      <w:r>
        <w:rPr>
          <w:rFonts w:cs="Calibri"/>
          <w:rtl/>
        </w:rPr>
        <w:t>משמעויות</w:t>
      </w:r>
      <w:r>
        <w:t xml:space="preserve"> </w:t>
      </w:r>
      <w:r>
        <w:rPr>
          <w:rFonts w:cs="Calibri"/>
          <w:rtl/>
        </w:rPr>
        <w:t>לביטוי</w:t>
      </w:r>
      <w:r>
        <w:t xml:space="preserve"> "</w:t>
      </w:r>
      <w:r>
        <w:rPr>
          <w:rFonts w:cs="Calibri"/>
          <w:rtl/>
        </w:rPr>
        <w:t>משא</w:t>
      </w:r>
      <w:r>
        <w:t xml:space="preserve"> </w:t>
      </w:r>
      <w:r>
        <w:rPr>
          <w:rFonts w:cs="Calibri"/>
          <w:rtl/>
        </w:rPr>
        <w:t>נפש</w:t>
      </w:r>
      <w:r>
        <w:t xml:space="preserve">"; </w:t>
      </w:r>
      <w:r>
        <w:rPr>
          <w:rFonts w:cs="Calibri"/>
          <w:rtl/>
        </w:rPr>
        <w:t>לא</w:t>
      </w:r>
      <w:r>
        <w:t xml:space="preserve"> </w:t>
      </w:r>
      <w:r>
        <w:rPr>
          <w:rFonts w:cs="Calibri"/>
          <w:rtl/>
        </w:rPr>
        <w:t>ברור</w:t>
      </w:r>
      <w:r>
        <w:t xml:space="preserve"> </w:t>
      </w:r>
      <w:r>
        <w:rPr>
          <w:rFonts w:cs="Calibri"/>
          <w:rtl/>
        </w:rPr>
        <w:t>בדיוק</w:t>
      </w:r>
      <w:r>
        <w:t xml:space="preserve"> </w:t>
      </w:r>
      <w:r>
        <w:rPr>
          <w:rFonts w:cs="Calibri"/>
          <w:rtl/>
        </w:rPr>
        <w:t>למה</w:t>
      </w:r>
      <w:r>
        <w:t xml:space="preserve"> </w:t>
      </w:r>
      <w:r>
        <w:rPr>
          <w:rFonts w:cs="Calibri"/>
          <w:rtl/>
        </w:rPr>
        <w:t>הכוונה</w:t>
      </w:r>
      <w:r>
        <w:t>.</w:t>
      </w:r>
    </w:p>
  </w:comment>
  <w:comment w:id="3" w:author="David" w:date="2017-08-17T11:26:00Z" w:initials="D">
    <w:p w14:paraId="033688DE" w14:textId="77777777" w:rsidR="00016498" w:rsidRDefault="003B4533">
      <w:r>
        <w:annotationRef/>
      </w:r>
      <w:r>
        <w:rPr>
          <w:rFonts w:cs="Calibri"/>
          <w:rtl/>
        </w:rPr>
        <w:t>תיקנתי</w:t>
      </w:r>
      <w:r>
        <w:t xml:space="preserve"> </w:t>
      </w:r>
      <w:r>
        <w:rPr>
          <w:rFonts w:cs="Calibri"/>
          <w:rtl/>
        </w:rPr>
        <w:t>את</w:t>
      </w:r>
      <w:r>
        <w:t xml:space="preserve"> </w:t>
      </w:r>
      <w:r>
        <w:rPr>
          <w:rFonts w:cs="Calibri"/>
          <w:rtl/>
        </w:rPr>
        <w:t>שם</w:t>
      </w:r>
      <w:r>
        <w:t xml:space="preserve"> </w:t>
      </w:r>
      <w:r>
        <w:rPr>
          <w:rFonts w:cs="Calibri"/>
          <w:rtl/>
        </w:rPr>
        <w:t>המאמר</w:t>
      </w:r>
      <w:r>
        <w:t>.</w:t>
      </w:r>
    </w:p>
  </w:comment>
  <w:comment w:id="4" w:author="David" w:date="2017-08-06T11:57:00Z" w:initials="D">
    <w:p w14:paraId="5E2D6AFD" w14:textId="77777777" w:rsidR="00016498" w:rsidRDefault="003B4533">
      <w:r>
        <w:annotationRef/>
      </w:r>
      <w:r>
        <w:rPr>
          <w:rFonts w:cs="Calibri"/>
          <w:rtl/>
        </w:rPr>
        <w:t>הוספה</w:t>
      </w:r>
      <w:r>
        <w:t>.</w:t>
      </w:r>
    </w:p>
  </w:comment>
  <w:comment w:id="5" w:author="David" w:date="2017-08-07T14:08:00Z" w:initials="D">
    <w:p w14:paraId="0F6E4A8D" w14:textId="77777777" w:rsidR="00016498" w:rsidRDefault="003B4533">
      <w:r>
        <w:annotationRef/>
      </w:r>
      <w:r>
        <w:rPr>
          <w:rFonts w:cs="Calibri"/>
          <w:rtl/>
        </w:rPr>
        <w:t>השמטתי</w:t>
      </w:r>
      <w:r>
        <w:t xml:space="preserve"> </w:t>
      </w:r>
      <w:r>
        <w:rPr>
          <w:rFonts w:cs="Calibri"/>
          <w:rtl/>
        </w:rPr>
        <w:t>את</w:t>
      </w:r>
      <w:r>
        <w:t xml:space="preserve"> </w:t>
      </w:r>
      <w:r>
        <w:rPr>
          <w:rFonts w:cs="Calibri"/>
          <w:rtl/>
        </w:rPr>
        <w:t>ההגדרה</w:t>
      </w:r>
      <w:r>
        <w:t xml:space="preserve"> </w:t>
      </w:r>
      <w:r>
        <w:rPr>
          <w:rFonts w:cs="Calibri"/>
          <w:rtl/>
        </w:rPr>
        <w:t>כי</w:t>
      </w:r>
      <w:r>
        <w:t xml:space="preserve"> </w:t>
      </w:r>
      <w:r>
        <w:rPr>
          <w:rFonts w:cs="Calibri"/>
          <w:rtl/>
        </w:rPr>
        <w:t>המילה</w:t>
      </w:r>
      <w:r>
        <w:t xml:space="preserve"> </w:t>
      </w:r>
      <w:r>
        <w:rPr>
          <w:rFonts w:cs="Calibri"/>
          <w:rtl/>
        </w:rPr>
        <w:t>האנגלית</w:t>
      </w:r>
      <w:r>
        <w:t xml:space="preserve"> </w:t>
      </w:r>
      <w:r>
        <w:rPr>
          <w:rFonts w:cs="Calibri"/>
          <w:rtl/>
        </w:rPr>
        <w:t>מופיעה</w:t>
      </w:r>
      <w:r>
        <w:t xml:space="preserve"> </w:t>
      </w:r>
      <w:r>
        <w:rPr>
          <w:rFonts w:cs="Calibri"/>
          <w:rtl/>
        </w:rPr>
        <w:t>במילון</w:t>
      </w:r>
      <w:r>
        <w:t xml:space="preserve"> </w:t>
      </w:r>
      <w:r>
        <w:rPr>
          <w:rFonts w:cs="Calibri"/>
          <w:rtl/>
        </w:rPr>
        <w:t>ועדיף</w:t>
      </w:r>
      <w:r>
        <w:t xml:space="preserve"> </w:t>
      </w:r>
      <w:r>
        <w:rPr>
          <w:rFonts w:cs="Calibri"/>
          <w:rtl/>
        </w:rPr>
        <w:t>בעיניי</w:t>
      </w:r>
      <w:r>
        <w:t xml:space="preserve"> </w:t>
      </w:r>
      <w:r>
        <w:rPr>
          <w:rFonts w:cs="Calibri"/>
          <w:rtl/>
        </w:rPr>
        <w:t>לא</w:t>
      </w:r>
      <w:r>
        <w:t xml:space="preserve"> </w:t>
      </w:r>
      <w:r>
        <w:rPr>
          <w:rFonts w:cs="Calibri"/>
          <w:rtl/>
        </w:rPr>
        <w:t>להפריע</w:t>
      </w:r>
      <w:r>
        <w:t xml:space="preserve"> </w:t>
      </w:r>
      <w:r>
        <w:rPr>
          <w:rFonts w:cs="Calibri"/>
          <w:rtl/>
        </w:rPr>
        <w:t>לשטף</w:t>
      </w:r>
      <w:r>
        <w:t xml:space="preserve"> </w:t>
      </w:r>
      <w:r>
        <w:rPr>
          <w:rFonts w:cs="Calibri"/>
          <w:rtl/>
        </w:rPr>
        <w:t>המשפט</w:t>
      </w:r>
      <w:r>
        <w:t>.</w:t>
      </w:r>
    </w:p>
  </w:comment>
  <w:comment w:id="6" w:author="David" w:date="2017-08-07T18:48:00Z" w:initials="D">
    <w:p w14:paraId="152EB727" w14:textId="77777777" w:rsidR="00016498" w:rsidRDefault="003B4533">
      <w:r>
        <w:annotationRef/>
      </w:r>
      <w:r>
        <w:rPr>
          <w:rFonts w:cs="Calibri"/>
          <w:rtl/>
        </w:rPr>
        <w:t>במקור</w:t>
      </w:r>
      <w:r>
        <w:t>: "</w:t>
      </w:r>
      <w:r>
        <w:rPr>
          <w:rFonts w:cs="Calibri"/>
          <w:rtl/>
        </w:rPr>
        <w:t>אפיץ</w:t>
      </w:r>
      <w:r>
        <w:t xml:space="preserve">". </w:t>
      </w:r>
      <w:r>
        <w:rPr>
          <w:rFonts w:cs="Calibri"/>
          <w:rtl/>
        </w:rPr>
        <w:t>פירוש</w:t>
      </w:r>
      <w:r>
        <w:t xml:space="preserve"> </w:t>
      </w:r>
      <w:r>
        <w:rPr>
          <w:rFonts w:cs="Calibri"/>
          <w:rtl/>
        </w:rPr>
        <w:t>המילה</w:t>
      </w:r>
      <w:r>
        <w:t xml:space="preserve"> </w:t>
      </w:r>
      <w:r>
        <w:rPr>
          <w:rFonts w:cs="Calibri"/>
          <w:rtl/>
        </w:rPr>
        <w:t>בהקשר</w:t>
      </w:r>
      <w:r>
        <w:t xml:space="preserve"> </w:t>
      </w:r>
      <w:r>
        <w:rPr>
          <w:rFonts w:cs="Calibri"/>
          <w:rtl/>
        </w:rPr>
        <w:t>זה</w:t>
      </w:r>
      <w:r>
        <w:t xml:space="preserve"> </w:t>
      </w:r>
      <w:r>
        <w:rPr>
          <w:rFonts w:cs="Calibri"/>
          <w:rtl/>
        </w:rPr>
        <w:t>איננו</w:t>
      </w:r>
      <w:r>
        <w:t xml:space="preserve"> </w:t>
      </w:r>
      <w:r>
        <w:rPr>
          <w:rFonts w:cs="Calibri"/>
          <w:rtl/>
        </w:rPr>
        <w:t>ברור</w:t>
      </w:r>
      <w:r>
        <w:t>.</w:t>
      </w:r>
    </w:p>
  </w:comment>
  <w:comment w:id="7" w:author="David" w:date="2017-08-09T11:27:00Z" w:initials="D">
    <w:p w14:paraId="3C3501EC" w14:textId="77777777" w:rsidR="00016498" w:rsidRDefault="003B4533">
      <w:r>
        <w:annotationRef/>
      </w:r>
      <w:r>
        <w:rPr>
          <w:rFonts w:cs="Calibri"/>
          <w:rtl/>
        </w:rPr>
        <w:t>האם</w:t>
      </w:r>
      <w:r>
        <w:t xml:space="preserve"> </w:t>
      </w:r>
      <w:r>
        <w:rPr>
          <w:rFonts w:cs="Calibri"/>
          <w:rtl/>
        </w:rPr>
        <w:t>לא</w:t>
      </w:r>
      <w:r>
        <w:t xml:space="preserve"> </w:t>
      </w:r>
      <w:r>
        <w:rPr>
          <w:rFonts w:cs="Calibri"/>
          <w:rtl/>
        </w:rPr>
        <w:t>צ</w:t>
      </w:r>
      <w:r>
        <w:t>"</w:t>
      </w:r>
      <w:r>
        <w:rPr>
          <w:rFonts w:cs="Calibri"/>
          <w:rtl/>
        </w:rPr>
        <w:t>ל</w:t>
      </w:r>
      <w:r>
        <w:t xml:space="preserve"> "</w:t>
      </w:r>
      <w:r>
        <w:rPr>
          <w:rFonts w:cs="Calibri"/>
          <w:rtl/>
        </w:rPr>
        <w:t>יעק</w:t>
      </w:r>
      <w:r>
        <w:t>"</w:t>
      </w:r>
      <w:r>
        <w:rPr>
          <w:rFonts w:cs="Calibri"/>
          <w:rtl/>
        </w:rPr>
        <w:t>ב</w:t>
      </w:r>
      <w:r>
        <w:t xml:space="preserve">", </w:t>
      </w:r>
      <w:r>
        <w:rPr>
          <w:rFonts w:cs="Calibri"/>
          <w:rtl/>
        </w:rPr>
        <w:t>בגרשיים</w:t>
      </w:r>
      <w:r>
        <w:t>?</w:t>
      </w:r>
    </w:p>
  </w:comment>
  <w:comment w:id="8" w:author="David" w:date="2017-08-09T10:38:00Z" w:initials="D">
    <w:p w14:paraId="5897A1C2" w14:textId="77777777" w:rsidR="00016498" w:rsidRDefault="003B4533">
      <w:r>
        <w:annotationRef/>
      </w:r>
      <w:r>
        <w:rPr>
          <w:rFonts w:cs="Calibri"/>
          <w:rtl/>
        </w:rPr>
        <w:t>או</w:t>
      </w:r>
      <w:r>
        <w:t xml:space="preserve"> </w:t>
      </w:r>
      <w:r>
        <w:rPr>
          <w:rFonts w:cs="Calibri"/>
          <w:rtl/>
        </w:rPr>
        <w:t>אולי</w:t>
      </w:r>
      <w:r>
        <w:t xml:space="preserve"> had begun as a positive development but now was ushering the peoples of Europe toward secularism".</w:t>
      </w:r>
    </w:p>
  </w:comment>
  <w:comment w:id="9" w:author="David" w:date="2017-08-09T10:39:00Z" w:initials="D">
    <w:p w14:paraId="4C258650" w14:textId="77777777" w:rsidR="00016498" w:rsidRDefault="003B4533">
      <w:r>
        <w:annotationRef/>
      </w:r>
      <w:r>
        <w:rPr>
          <w:rFonts w:cs="Calibri"/>
          <w:rtl/>
        </w:rPr>
        <w:t>הוספה</w:t>
      </w:r>
      <w:r>
        <w:t>.</w:t>
      </w:r>
    </w:p>
  </w:comment>
  <w:comment w:id="10" w:author="David" w:date="2017-08-09T11:24:00Z" w:initials="D">
    <w:p w14:paraId="569E880C" w14:textId="77777777" w:rsidR="00016498" w:rsidRDefault="003B4533">
      <w:r>
        <w:annotationRef/>
      </w:r>
      <w:r>
        <w:rPr>
          <w:rFonts w:cs="Calibri"/>
          <w:rtl/>
        </w:rPr>
        <w:t>במקור</w:t>
      </w:r>
      <w:r>
        <w:t xml:space="preserve">, </w:t>
      </w:r>
      <w:r>
        <w:rPr>
          <w:rFonts w:cs="Calibri"/>
          <w:rtl/>
        </w:rPr>
        <w:t>כנראה</w:t>
      </w:r>
      <w:r>
        <w:t xml:space="preserve"> </w:t>
      </w:r>
      <w:r>
        <w:rPr>
          <w:rFonts w:cs="Calibri"/>
          <w:rtl/>
        </w:rPr>
        <w:t>לי</w:t>
      </w:r>
      <w:r>
        <w:t xml:space="preserve"> </w:t>
      </w:r>
      <w:r>
        <w:rPr>
          <w:rFonts w:cs="Calibri"/>
          <w:rtl/>
        </w:rPr>
        <w:t>בשיבוש</w:t>
      </w:r>
      <w:r>
        <w:t xml:space="preserve"> </w:t>
      </w:r>
      <w:r>
        <w:rPr>
          <w:rFonts w:cs="Calibri"/>
          <w:rtl/>
        </w:rPr>
        <w:t>קל</w:t>
      </w:r>
      <w:r>
        <w:t>: "</w:t>
      </w:r>
      <w:r>
        <w:rPr>
          <w:rFonts w:cs="Calibri"/>
          <w:rtl/>
        </w:rPr>
        <w:t>קארפו</w:t>
      </w:r>
      <w:r>
        <w:t>-</w:t>
      </w:r>
      <w:r>
        <w:rPr>
          <w:rFonts w:cs="Calibri"/>
          <w:rtl/>
        </w:rPr>
        <w:t>יוריס</w:t>
      </w:r>
      <w:r>
        <w:t>"</w:t>
      </w:r>
    </w:p>
  </w:comment>
  <w:comment w:id="12" w:author="David" w:date="2017-08-09T17:59:00Z" w:initials="D">
    <w:p w14:paraId="1AD61E29" w14:textId="77777777" w:rsidR="00016498" w:rsidRDefault="003B4533">
      <w:r>
        <w:annotationRef/>
      </w:r>
      <w:r>
        <w:rPr>
          <w:rFonts w:cs="Calibri"/>
          <w:rtl/>
        </w:rPr>
        <w:t>במקור</w:t>
      </w:r>
      <w:r>
        <w:t>: "</w:t>
      </w:r>
      <w:r>
        <w:rPr>
          <w:rFonts w:cs="Calibri"/>
          <w:rtl/>
        </w:rPr>
        <w:t>רעיון</w:t>
      </w:r>
      <w:r>
        <w:t xml:space="preserve"> </w:t>
      </w:r>
      <w:r>
        <w:rPr>
          <w:rFonts w:cs="Calibri"/>
          <w:rtl/>
        </w:rPr>
        <w:t>התעודה</w:t>
      </w:r>
      <w:r>
        <w:t xml:space="preserve"> </w:t>
      </w:r>
      <w:r>
        <w:rPr>
          <w:rFonts w:cs="Calibri"/>
          <w:rtl/>
        </w:rPr>
        <w:t>בגלות</w:t>
      </w:r>
      <w:r>
        <w:t>".</w:t>
      </w:r>
    </w:p>
  </w:comment>
  <w:comment w:id="13" w:author="David" w:date="2017-08-10T11:32:00Z" w:initials="D">
    <w:p w14:paraId="234FD0A8" w14:textId="77777777" w:rsidR="00016498" w:rsidRDefault="003B4533">
      <w:r>
        <w:annotationRef/>
      </w:r>
      <w:r>
        <w:rPr>
          <w:rFonts w:cs="Calibri"/>
          <w:rtl/>
        </w:rPr>
        <w:t>מוזר</w:t>
      </w:r>
      <w:r>
        <w:t xml:space="preserve"> </w:t>
      </w:r>
      <w:r>
        <w:rPr>
          <w:rFonts w:cs="Calibri"/>
          <w:rtl/>
        </w:rPr>
        <w:t>בעיניי</w:t>
      </w:r>
      <w:r>
        <w:t xml:space="preserve"> </w:t>
      </w:r>
      <w:r>
        <w:rPr>
          <w:rFonts w:cs="Calibri"/>
          <w:rtl/>
        </w:rPr>
        <w:t>ששניים</w:t>
      </w:r>
      <w:r>
        <w:t xml:space="preserve"> </w:t>
      </w:r>
      <w:r>
        <w:rPr>
          <w:rFonts w:cs="Calibri"/>
          <w:rtl/>
        </w:rPr>
        <w:t>מסוגי</w:t>
      </w:r>
      <w:r>
        <w:t xml:space="preserve"> </w:t>
      </w:r>
      <w:r>
        <w:rPr>
          <w:rFonts w:cs="Calibri"/>
          <w:rtl/>
        </w:rPr>
        <w:t>האגדות</w:t>
      </w:r>
      <w:r>
        <w:t xml:space="preserve"> </w:t>
      </w:r>
      <w:r>
        <w:rPr>
          <w:rFonts w:cs="Calibri"/>
          <w:rtl/>
        </w:rPr>
        <w:t>נחשבים</w:t>
      </w:r>
      <w:r>
        <w:t xml:space="preserve"> </w:t>
      </w:r>
      <w:r>
        <w:rPr>
          <w:rFonts w:cs="Calibri"/>
          <w:rtl/>
        </w:rPr>
        <w:t>דווקא</w:t>
      </w:r>
      <w:r>
        <w:t xml:space="preserve"> </w:t>
      </w:r>
      <w:r>
        <w:rPr>
          <w:rFonts w:cs="Calibri"/>
          <w:rtl/>
        </w:rPr>
        <w:t>סוגי</w:t>
      </w:r>
      <w:r>
        <w:t xml:space="preserve"> </w:t>
      </w:r>
      <w:r>
        <w:rPr>
          <w:rFonts w:cs="Calibri"/>
          <w:rtl/>
        </w:rPr>
        <w:t>הגדה</w:t>
      </w:r>
      <w:r>
        <w:t xml:space="preserve"> </w:t>
      </w:r>
      <w:r>
        <w:rPr>
          <w:rFonts w:cs="Calibri"/>
          <w:rtl/>
        </w:rPr>
        <w:t>בעוד</w:t>
      </w:r>
      <w:r>
        <w:t xml:space="preserve"> </w:t>
      </w:r>
      <w:r>
        <w:rPr>
          <w:rFonts w:cs="Calibri"/>
          <w:rtl/>
        </w:rPr>
        <w:t>השלישי</w:t>
      </w:r>
      <w:r>
        <w:t xml:space="preserve"> </w:t>
      </w:r>
      <w:r>
        <w:rPr>
          <w:rFonts w:cs="Calibri"/>
          <w:rtl/>
        </w:rPr>
        <w:t>איננו</w:t>
      </w:r>
      <w:r>
        <w:t xml:space="preserve"> -- </w:t>
      </w:r>
      <w:r>
        <w:rPr>
          <w:rFonts w:cs="Calibri"/>
          <w:rtl/>
        </w:rPr>
        <w:t>הרי</w:t>
      </w:r>
      <w:r>
        <w:t xml:space="preserve"> "</w:t>
      </w:r>
      <w:r>
        <w:rPr>
          <w:rFonts w:cs="Calibri"/>
          <w:rtl/>
        </w:rPr>
        <w:t>אגדה</w:t>
      </w:r>
      <w:r>
        <w:t xml:space="preserve">" </w:t>
      </w:r>
      <w:r>
        <w:rPr>
          <w:rFonts w:cs="Calibri"/>
          <w:rtl/>
        </w:rPr>
        <w:t>ו</w:t>
      </w:r>
      <w:r>
        <w:t>"</w:t>
      </w:r>
      <w:r>
        <w:rPr>
          <w:rFonts w:cs="Calibri"/>
          <w:rtl/>
        </w:rPr>
        <w:t>הגדה</w:t>
      </w:r>
      <w:r>
        <w:t xml:space="preserve">" </w:t>
      </w:r>
      <w:r>
        <w:rPr>
          <w:rFonts w:cs="Calibri"/>
          <w:rtl/>
        </w:rPr>
        <w:t>הם</w:t>
      </w:r>
      <w:r>
        <w:t xml:space="preserve"> </w:t>
      </w:r>
      <w:r>
        <w:rPr>
          <w:rFonts w:cs="Calibri"/>
          <w:rtl/>
        </w:rPr>
        <w:t>שמות</w:t>
      </w:r>
      <w:r>
        <w:t xml:space="preserve"> </w:t>
      </w:r>
      <w:r>
        <w:rPr>
          <w:rFonts w:cs="Calibri"/>
          <w:rtl/>
        </w:rPr>
        <w:t>נרדפים</w:t>
      </w:r>
      <w:r>
        <w:t xml:space="preserve">. </w:t>
      </w:r>
      <w:r>
        <w:rPr>
          <w:rFonts w:cs="Calibri"/>
          <w:rtl/>
        </w:rPr>
        <w:t>האם</w:t>
      </w:r>
      <w:r>
        <w:t xml:space="preserve"> </w:t>
      </w:r>
      <w:r>
        <w:rPr>
          <w:rFonts w:cs="Calibri"/>
          <w:rtl/>
        </w:rPr>
        <w:t>יש</w:t>
      </w:r>
      <w:r>
        <w:t xml:space="preserve"> </w:t>
      </w:r>
      <w:r>
        <w:rPr>
          <w:rFonts w:cs="Calibri"/>
          <w:rtl/>
        </w:rPr>
        <w:t>מה</w:t>
      </w:r>
      <w:r>
        <w:t xml:space="preserve"> </w:t>
      </w:r>
      <w:r>
        <w:rPr>
          <w:rFonts w:cs="Calibri"/>
          <w:rtl/>
        </w:rPr>
        <w:t>להוסיף</w:t>
      </w:r>
      <w:r>
        <w:t xml:space="preserve"> </w:t>
      </w:r>
      <w:r>
        <w:rPr>
          <w:rFonts w:cs="Calibri"/>
          <w:rtl/>
        </w:rPr>
        <w:t>פה</w:t>
      </w:r>
      <w:r>
        <w:t>?</w:t>
      </w:r>
    </w:p>
  </w:comment>
  <w:comment w:id="14" w:author="David" w:date="2017-08-10T11:39:00Z" w:initials="D">
    <w:p w14:paraId="480474A1" w14:textId="77777777" w:rsidR="00016498" w:rsidRDefault="003B4533">
      <w:r>
        <w:annotationRef/>
      </w:r>
      <w:r>
        <w:rPr>
          <w:rFonts w:cs="Calibri"/>
          <w:rtl/>
        </w:rPr>
        <w:t>לא</w:t>
      </w:r>
      <w:r>
        <w:t xml:space="preserve"> </w:t>
      </w:r>
      <w:r>
        <w:rPr>
          <w:rFonts w:cs="Calibri"/>
          <w:rtl/>
        </w:rPr>
        <w:t>כללתי</w:t>
      </w:r>
      <w:r>
        <w:t xml:space="preserve"> </w:t>
      </w:r>
      <w:r>
        <w:rPr>
          <w:rFonts w:cs="Calibri"/>
          <w:rtl/>
        </w:rPr>
        <w:t>את</w:t>
      </w:r>
      <w:r>
        <w:t xml:space="preserve"> </w:t>
      </w:r>
      <w:r>
        <w:rPr>
          <w:rFonts w:cs="Calibri"/>
          <w:rtl/>
        </w:rPr>
        <w:t>המילה</w:t>
      </w:r>
      <w:r>
        <w:t xml:space="preserve"> </w:t>
      </w:r>
      <w:r>
        <w:rPr>
          <w:rFonts w:cs="Calibri"/>
          <w:rtl/>
        </w:rPr>
        <w:t>הגרמנית</w:t>
      </w:r>
      <w:r>
        <w:t xml:space="preserve"> </w:t>
      </w:r>
      <w:r>
        <w:rPr>
          <w:rFonts w:cs="Calibri"/>
          <w:rtl/>
        </w:rPr>
        <w:t>כי</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שיש</w:t>
      </w:r>
      <w:r>
        <w:t xml:space="preserve"> </w:t>
      </w:r>
      <w:r>
        <w:rPr>
          <w:rFonts w:cs="Calibri"/>
          <w:rtl/>
        </w:rPr>
        <w:t>צורך</w:t>
      </w:r>
      <w:r>
        <w:t xml:space="preserve">: </w:t>
      </w:r>
      <w:r>
        <w:rPr>
          <w:rFonts w:cs="Calibri"/>
          <w:rtl/>
        </w:rPr>
        <w:t>הביטוי</w:t>
      </w:r>
      <w:r>
        <w:t xml:space="preserve"> </w:t>
      </w:r>
      <w:r>
        <w:rPr>
          <w:rFonts w:cs="Calibri"/>
          <w:rtl/>
        </w:rPr>
        <w:t>האנגלי</w:t>
      </w:r>
      <w:r>
        <w:t xml:space="preserve"> </w:t>
      </w:r>
      <w:r>
        <w:rPr>
          <w:rFonts w:cs="Calibri"/>
          <w:rtl/>
        </w:rPr>
        <w:t>מקביל</w:t>
      </w:r>
      <w:r>
        <w:t xml:space="preserve"> </w:t>
      </w:r>
      <w:r>
        <w:rPr>
          <w:rFonts w:cs="Calibri"/>
          <w:rtl/>
        </w:rPr>
        <w:t>לה</w:t>
      </w:r>
      <w:r>
        <w:t>.</w:t>
      </w:r>
    </w:p>
  </w:comment>
  <w:comment w:id="15" w:author="David" w:date="2017-08-10T12:12:00Z" w:initials="D">
    <w:p w14:paraId="6DFB15C8" w14:textId="77777777" w:rsidR="00016498" w:rsidRDefault="003B4533">
      <w:r>
        <w:annotationRef/>
      </w:r>
      <w:r>
        <w:rPr>
          <w:rFonts w:cs="Calibri"/>
          <w:rtl/>
        </w:rPr>
        <w:t>הפכתי</w:t>
      </w:r>
      <w:r>
        <w:t xml:space="preserve"> </w:t>
      </w:r>
      <w:r>
        <w:rPr>
          <w:rFonts w:cs="Calibri"/>
          <w:rtl/>
        </w:rPr>
        <w:t>את</w:t>
      </w:r>
      <w:r>
        <w:t xml:space="preserve"> </w:t>
      </w:r>
      <w:r>
        <w:rPr>
          <w:rFonts w:cs="Calibri"/>
          <w:rtl/>
        </w:rPr>
        <w:t>הסדר</w:t>
      </w:r>
      <w:r>
        <w:t xml:space="preserve"> </w:t>
      </w:r>
      <w:r>
        <w:rPr>
          <w:rFonts w:cs="Calibri"/>
          <w:rtl/>
        </w:rPr>
        <w:t>לטובת</w:t>
      </w:r>
      <w:r>
        <w:t xml:space="preserve"> </w:t>
      </w:r>
      <w:r>
        <w:rPr>
          <w:rFonts w:cs="Calibri"/>
          <w:rtl/>
        </w:rPr>
        <w:t>החצי</w:t>
      </w:r>
      <w:r>
        <w:t xml:space="preserve"> </w:t>
      </w:r>
      <w:r>
        <w:rPr>
          <w:rFonts w:cs="Calibri"/>
          <w:rtl/>
        </w:rPr>
        <w:t>השני</w:t>
      </w:r>
      <w:r>
        <w:t xml:space="preserve"> </w:t>
      </w:r>
      <w:r>
        <w:rPr>
          <w:rFonts w:cs="Calibri"/>
          <w:rtl/>
        </w:rPr>
        <w:t>של</w:t>
      </w:r>
      <w:r>
        <w:t xml:space="preserve"> </w:t>
      </w:r>
      <w:r>
        <w:rPr>
          <w:rFonts w:cs="Calibri"/>
          <w:rtl/>
        </w:rPr>
        <w:t>המשפט</w:t>
      </w:r>
      <w:r>
        <w:t>.</w:t>
      </w:r>
    </w:p>
  </w:comment>
  <w:comment w:id="16" w:author="David" w:date="2017-08-13T08:34:00Z" w:initials="D">
    <w:p w14:paraId="547F9CEE" w14:textId="77777777" w:rsidR="00016498" w:rsidRDefault="003B4533">
      <w:r>
        <w:annotationRef/>
      </w:r>
      <w:r>
        <w:rPr>
          <w:rFonts w:cs="Calibri"/>
          <w:rtl/>
        </w:rPr>
        <w:t>או</w:t>
      </w:r>
      <w:r>
        <w:t xml:space="preserve"> "spiritual".</w:t>
      </w:r>
    </w:p>
  </w:comment>
  <w:comment w:id="17" w:author="David" w:date="2017-08-17T11:32:00Z" w:initials="D">
    <w:p w14:paraId="3EB4394B" w14:textId="77777777" w:rsidR="00016498" w:rsidRDefault="003B4533">
      <w:r>
        <w:annotationRef/>
      </w:r>
      <w:r>
        <w:rPr>
          <w:rFonts w:cs="Calibri"/>
          <w:rtl/>
        </w:rPr>
        <w:t>תיקנתי</w:t>
      </w:r>
      <w:r>
        <w:t xml:space="preserve"> </w:t>
      </w:r>
      <w:r>
        <w:rPr>
          <w:rFonts w:cs="Calibri"/>
          <w:rtl/>
        </w:rPr>
        <w:t>את</w:t>
      </w:r>
      <w:r>
        <w:t xml:space="preserve"> </w:t>
      </w:r>
      <w:r>
        <w:rPr>
          <w:rFonts w:cs="Calibri"/>
          <w:rtl/>
        </w:rPr>
        <w:t>השנה</w:t>
      </w:r>
      <w:r>
        <w:t xml:space="preserve"> </w:t>
      </w:r>
      <w:r>
        <w:rPr>
          <w:rFonts w:cs="Calibri"/>
          <w:rtl/>
        </w:rPr>
        <w:t>של</w:t>
      </w:r>
      <w:r>
        <w:t xml:space="preserve"> </w:t>
      </w:r>
      <w:r>
        <w:rPr>
          <w:rFonts w:cs="Calibri"/>
          <w:rtl/>
        </w:rPr>
        <w:t>המאמר</w:t>
      </w:r>
      <w:r>
        <w:t xml:space="preserve"> </w:t>
      </w:r>
      <w:r>
        <w:rPr>
          <w:rFonts w:cs="Calibri"/>
          <w:rtl/>
        </w:rPr>
        <w:t>של</w:t>
      </w:r>
      <w:r>
        <w:t xml:space="preserve"> </w:t>
      </w:r>
      <w:r>
        <w:rPr>
          <w:rFonts w:cs="Calibri"/>
          <w:rtl/>
        </w:rPr>
        <w:t>ציפי</w:t>
      </w:r>
      <w:r>
        <w:t xml:space="preserve"> </w:t>
      </w:r>
      <w:r>
        <w:rPr>
          <w:rFonts w:cs="Calibri"/>
          <w:rtl/>
        </w:rPr>
        <w:t>זבה</w:t>
      </w:r>
      <w:r>
        <w:t>-</w:t>
      </w:r>
      <w:r>
        <w:rPr>
          <w:rFonts w:cs="Calibri"/>
          <w:rtl/>
        </w:rPr>
        <w:t>אלרן</w:t>
      </w:r>
      <w:r>
        <w:t>.</w:t>
      </w:r>
    </w:p>
  </w:comment>
  <w:comment w:id="18" w:author="David" w:date="2017-08-13T09:26:00Z" w:initials="D">
    <w:p w14:paraId="2306BC21" w14:textId="77777777" w:rsidR="00016498" w:rsidRDefault="003B4533">
      <w:r>
        <w:annotationRef/>
      </w:r>
      <w:r>
        <w:rPr>
          <w:rFonts w:cs="Calibri"/>
          <w:rtl/>
        </w:rPr>
        <w:t>ראיתי</w:t>
      </w:r>
      <w:r>
        <w:t xml:space="preserve"> </w:t>
      </w:r>
      <w:r>
        <w:rPr>
          <w:rFonts w:cs="Calibri"/>
          <w:rtl/>
        </w:rPr>
        <w:t>גם</w:t>
      </w:r>
      <w:r>
        <w:t xml:space="preserve"> </w:t>
      </w:r>
      <w:r>
        <w:rPr>
          <w:rFonts w:cs="Calibri"/>
          <w:rtl/>
        </w:rPr>
        <w:t>את</w:t>
      </w:r>
      <w:r>
        <w:t xml:space="preserve"> </w:t>
      </w:r>
      <w:r>
        <w:rPr>
          <w:rFonts w:cs="Calibri"/>
          <w:rtl/>
        </w:rPr>
        <w:t>האיות</w:t>
      </w:r>
      <w:r>
        <w:t xml:space="preserve"> "Michael". </w:t>
      </w:r>
      <w:r>
        <w:rPr>
          <w:rFonts w:cs="Calibri"/>
          <w:rtl/>
        </w:rPr>
        <w:t>השם</w:t>
      </w:r>
      <w:r>
        <w:t xml:space="preserve"> </w:t>
      </w:r>
      <w:r>
        <w:rPr>
          <w:rFonts w:cs="Calibri"/>
          <w:rtl/>
        </w:rPr>
        <w:t>מופיע</w:t>
      </w:r>
      <w:r>
        <w:t xml:space="preserve"> </w:t>
      </w:r>
      <w:r>
        <w:rPr>
          <w:rFonts w:cs="Calibri"/>
          <w:rtl/>
        </w:rPr>
        <w:t>גם</w:t>
      </w:r>
      <w:r>
        <w:t xml:space="preserve"> </w:t>
      </w:r>
      <w:r>
        <w:rPr>
          <w:rFonts w:cs="Calibri"/>
          <w:rtl/>
        </w:rPr>
        <w:t>בהמשך</w:t>
      </w:r>
      <w:r>
        <w:t>.</w:t>
      </w:r>
    </w:p>
  </w:comment>
  <w:comment w:id="19" w:author="David" w:date="2017-08-13T09:44:00Z" w:initials="D">
    <w:p w14:paraId="546BF536" w14:textId="77777777" w:rsidR="00016498" w:rsidRDefault="003B4533">
      <w:r>
        <w:annotationRef/>
      </w:r>
      <w:r>
        <w:rPr>
          <w:rFonts w:cs="Calibri"/>
          <w:rtl/>
        </w:rPr>
        <w:t>שמתי</w:t>
      </w:r>
      <w:r>
        <w:t xml:space="preserve"> </w:t>
      </w:r>
      <w:r>
        <w:rPr>
          <w:rFonts w:cs="Calibri"/>
          <w:rtl/>
        </w:rPr>
        <w:t>מקף</w:t>
      </w:r>
      <w:r>
        <w:t xml:space="preserve"> </w:t>
      </w:r>
      <w:r>
        <w:rPr>
          <w:rFonts w:cs="Calibri"/>
          <w:rtl/>
        </w:rPr>
        <w:t>כדי</w:t>
      </w:r>
      <w:r>
        <w:t xml:space="preserve"> </w:t>
      </w:r>
      <w:r>
        <w:rPr>
          <w:rFonts w:cs="Calibri"/>
          <w:rtl/>
        </w:rPr>
        <w:t>שהקורא</w:t>
      </w:r>
      <w:r>
        <w:t xml:space="preserve"> </w:t>
      </w:r>
      <w:r>
        <w:rPr>
          <w:rFonts w:cs="Calibri"/>
          <w:rtl/>
        </w:rPr>
        <w:t>לא</w:t>
      </w:r>
      <w:r>
        <w:t xml:space="preserve"> </w:t>
      </w:r>
      <w:r>
        <w:rPr>
          <w:rFonts w:cs="Calibri"/>
          <w:rtl/>
        </w:rPr>
        <w:t>יטעה</w:t>
      </w:r>
      <w:r>
        <w:t xml:space="preserve"> </w:t>
      </w:r>
      <w:r>
        <w:rPr>
          <w:rFonts w:cs="Calibri"/>
          <w:rtl/>
        </w:rPr>
        <w:t>ויקרא</w:t>
      </w:r>
      <w:r>
        <w:t xml:space="preserve"> </w:t>
      </w:r>
      <w:r>
        <w:rPr>
          <w:rFonts w:cs="Calibri"/>
          <w:rtl/>
        </w:rPr>
        <w:t>את</w:t>
      </w:r>
      <w:r>
        <w:t xml:space="preserve"> </w:t>
      </w:r>
      <w:r>
        <w:rPr>
          <w:rFonts w:cs="Calibri"/>
          <w:rtl/>
        </w:rPr>
        <w:t>המילה</w:t>
      </w:r>
      <w:r>
        <w:t xml:space="preserve"> </w:t>
      </w:r>
      <w:r>
        <w:rPr>
          <w:rFonts w:cs="Calibri"/>
          <w:rtl/>
        </w:rPr>
        <w:t>השנייה</w:t>
      </w:r>
      <w:r>
        <w:t xml:space="preserve"> </w:t>
      </w:r>
      <w:r>
        <w:rPr>
          <w:rFonts w:cs="Calibri"/>
          <w:rtl/>
        </w:rPr>
        <w:t>עם</w:t>
      </w:r>
      <w:r>
        <w:t xml:space="preserve"> </w:t>
      </w:r>
      <w:r>
        <w:rPr>
          <w:rFonts w:cs="Calibri"/>
          <w:rtl/>
        </w:rPr>
        <w:t>הבאה</w:t>
      </w:r>
      <w:r>
        <w:t>.</w:t>
      </w:r>
    </w:p>
  </w:comment>
  <w:comment w:id="20" w:author="David" w:date="2017-08-13T11:32:00Z" w:initials="D">
    <w:p w14:paraId="4CAAED70" w14:textId="77777777" w:rsidR="00016498" w:rsidRDefault="003B4533">
      <w:r>
        <w:annotationRef/>
      </w:r>
      <w:r>
        <w:rPr>
          <w:rFonts w:cs="Calibri"/>
          <w:rtl/>
        </w:rPr>
        <w:t>במקור</w:t>
      </w:r>
      <w:r>
        <w:t>: "</w:t>
      </w:r>
      <w:r>
        <w:rPr>
          <w:rFonts w:cs="Calibri"/>
          <w:rtl/>
        </w:rPr>
        <w:t>לדבר</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 xml:space="preserve"> </w:t>
      </w:r>
      <w:r>
        <w:rPr>
          <w:rFonts w:cs="Calibri"/>
          <w:rtl/>
        </w:rPr>
        <w:t>מה</w:t>
      </w:r>
      <w:r>
        <w:t xml:space="preserve"> </w:t>
      </w:r>
      <w:r>
        <w:rPr>
          <w:rFonts w:cs="Calibri"/>
          <w:rtl/>
        </w:rPr>
        <w:t>משמעות</w:t>
      </w:r>
      <w:r>
        <w:t xml:space="preserve"> </w:t>
      </w:r>
      <w:r>
        <w:rPr>
          <w:rFonts w:cs="Calibri"/>
          <w:rtl/>
        </w:rPr>
        <w:t>המילה</w:t>
      </w:r>
      <w:r>
        <w:t xml:space="preserve"> </w:t>
      </w:r>
      <w:r>
        <w:rPr>
          <w:rFonts w:cs="Calibri"/>
          <w:rtl/>
        </w:rPr>
        <w:t>פה</w:t>
      </w:r>
      <w:r>
        <w:t>.</w:t>
      </w:r>
    </w:p>
  </w:comment>
  <w:comment w:id="21" w:author="David" w:date="2017-08-13T12:42:00Z" w:initials="D">
    <w:p w14:paraId="5463ACD7" w14:textId="77777777" w:rsidR="00016498" w:rsidRDefault="003B4533">
      <w:r>
        <w:annotationRef/>
      </w:r>
      <w:r>
        <w:rPr>
          <w:rFonts w:cs="Calibri"/>
          <w:rtl/>
        </w:rPr>
        <w:t>במקור</w:t>
      </w:r>
      <w:r>
        <w:t xml:space="preserve"> </w:t>
      </w:r>
      <w:r>
        <w:rPr>
          <w:rFonts w:cs="Calibri"/>
          <w:rtl/>
        </w:rPr>
        <w:t>התייחס</w:t>
      </w:r>
      <w:r>
        <w:t xml:space="preserve"> </w:t>
      </w:r>
      <w:r>
        <w:rPr>
          <w:rFonts w:cs="Calibri"/>
          <w:rtl/>
        </w:rPr>
        <w:t>הכותר</w:t>
      </w:r>
      <w:r>
        <w:t xml:space="preserve"> </w:t>
      </w:r>
      <w:r>
        <w:rPr>
          <w:rFonts w:cs="Calibri"/>
          <w:rtl/>
        </w:rPr>
        <w:t>גם</w:t>
      </w:r>
      <w:r>
        <w:t xml:space="preserve"> </w:t>
      </w:r>
      <w:r>
        <w:rPr>
          <w:rFonts w:cs="Calibri"/>
          <w:rtl/>
        </w:rPr>
        <w:t>לגרסה</w:t>
      </w:r>
      <w:r>
        <w:t xml:space="preserve"> </w:t>
      </w:r>
      <w:r>
        <w:rPr>
          <w:rFonts w:cs="Calibri"/>
          <w:rtl/>
        </w:rPr>
        <w:t>הגרמנית</w:t>
      </w:r>
      <w:r>
        <w:t xml:space="preserve">; </w:t>
      </w:r>
      <w:r>
        <w:rPr>
          <w:rFonts w:cs="Calibri"/>
          <w:rtl/>
        </w:rPr>
        <w:t>שיניתי</w:t>
      </w:r>
      <w:r>
        <w:t xml:space="preserve"> </w:t>
      </w:r>
      <w:r>
        <w:rPr>
          <w:rFonts w:cs="Calibri"/>
          <w:rtl/>
        </w:rPr>
        <w:t>כדי</w:t>
      </w:r>
      <w:r>
        <w:t xml:space="preserve"> </w:t>
      </w:r>
      <w:r>
        <w:rPr>
          <w:rFonts w:cs="Calibri"/>
          <w:rtl/>
        </w:rPr>
        <w:t>לשמור</w:t>
      </w:r>
      <w:r>
        <w:t xml:space="preserve"> </w:t>
      </w:r>
      <w:r>
        <w:rPr>
          <w:rFonts w:cs="Calibri"/>
          <w:rtl/>
        </w:rPr>
        <w:t>על</w:t>
      </w:r>
      <w:r>
        <w:t xml:space="preserve"> </w:t>
      </w:r>
      <w:r>
        <w:rPr>
          <w:rFonts w:cs="Calibri"/>
          <w:rtl/>
        </w:rPr>
        <w:t>בהירות</w:t>
      </w:r>
      <w:r>
        <w:t>.</w:t>
      </w:r>
    </w:p>
  </w:comment>
  <w:comment w:id="22" w:author="David" w:date="2017-08-13T15:27:00Z" w:initials="D">
    <w:p w14:paraId="0EEA9511" w14:textId="77777777" w:rsidR="00016498" w:rsidRDefault="003B4533">
      <w:r>
        <w:annotationRef/>
      </w:r>
      <w:r>
        <w:rPr>
          <w:rFonts w:cs="Calibri"/>
          <w:rtl/>
        </w:rPr>
        <w:t>במקור</w:t>
      </w:r>
      <w:r>
        <w:t>: "</w:t>
      </w:r>
      <w:r>
        <w:rPr>
          <w:rFonts w:cs="Calibri"/>
          <w:rtl/>
        </w:rPr>
        <w:t>נגע</w:t>
      </w:r>
      <w:r>
        <w:t xml:space="preserve"> </w:t>
      </w:r>
      <w:r>
        <w:rPr>
          <w:rFonts w:cs="Calibri"/>
          <w:rtl/>
        </w:rPr>
        <w:t>הערבוביה</w:t>
      </w:r>
      <w:r>
        <w:t xml:space="preserve">"; </w:t>
      </w:r>
      <w:r>
        <w:rPr>
          <w:rFonts w:cs="Calibri"/>
          <w:rtl/>
        </w:rPr>
        <w:t>לא</w:t>
      </w:r>
      <w:r>
        <w:t xml:space="preserve"> </w:t>
      </w:r>
      <w:r>
        <w:rPr>
          <w:rFonts w:cs="Calibri"/>
          <w:rtl/>
        </w:rPr>
        <w:t>ברור</w:t>
      </w:r>
      <w:r>
        <w:t xml:space="preserve"> </w:t>
      </w:r>
      <w:r>
        <w:rPr>
          <w:rFonts w:cs="Calibri"/>
          <w:rtl/>
        </w:rPr>
        <w:t>לגמרי</w:t>
      </w:r>
      <w:r>
        <w:t>.</w:t>
      </w:r>
    </w:p>
  </w:comment>
  <w:comment w:id="23" w:author="David" w:date="2017-09-06T09:36:00Z" w:initials="D">
    <w:p w14:paraId="5865624C" w14:textId="77777777" w:rsidR="00016498" w:rsidRDefault="003B4533">
      <w: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אם</w:t>
      </w:r>
      <w:r>
        <w:t xml:space="preserve"> </w:t>
      </w:r>
      <w:r>
        <w:rPr>
          <w:rFonts w:cs="Calibri"/>
          <w:rtl/>
        </w:rPr>
        <w:t>במקור</w:t>
      </w:r>
      <w:r>
        <w:t xml:space="preserve"> </w:t>
      </w:r>
      <w:r>
        <w:rPr>
          <w:rFonts w:cs="Calibri"/>
          <w:rtl/>
        </w:rPr>
        <w:t>למילה</w:t>
      </w:r>
      <w:r>
        <w:t xml:space="preserve"> </w:t>
      </w:r>
      <w:r>
        <w:rPr>
          <w:rFonts w:cs="Calibri"/>
          <w:rtl/>
        </w:rPr>
        <w:t>הזאת</w:t>
      </w:r>
      <w:r>
        <w:t xml:space="preserve"> </w:t>
      </w:r>
      <w:r>
        <w:rPr>
          <w:rFonts w:cs="Calibri"/>
          <w:rtl/>
        </w:rPr>
        <w:t>הייתה</w:t>
      </w:r>
      <w:r>
        <w:t xml:space="preserve"> </w:t>
      </w:r>
      <w:r>
        <w:rPr>
          <w:rFonts w:cs="Calibri"/>
          <w:rtl/>
        </w:rPr>
        <w:t>משמעות</w:t>
      </w:r>
      <w:r>
        <w:t xml:space="preserve"> </w:t>
      </w:r>
      <w:r>
        <w:rPr>
          <w:rFonts w:cs="Calibri"/>
          <w:rtl/>
        </w:rPr>
        <w:t>הנפרדת</w:t>
      </w:r>
      <w:r>
        <w:t xml:space="preserve"> </w:t>
      </w:r>
      <w:r>
        <w:rPr>
          <w:rFonts w:cs="Calibri"/>
          <w:rtl/>
        </w:rPr>
        <w:t>או</w:t>
      </w:r>
      <w:r>
        <w:t xml:space="preserve"> </w:t>
      </w:r>
      <w:r>
        <w:rPr>
          <w:rFonts w:cs="Calibri"/>
          <w:rtl/>
        </w:rPr>
        <w:t>היא</w:t>
      </w:r>
      <w:r>
        <w:t xml:space="preserve"> </w:t>
      </w:r>
      <w:r>
        <w:rPr>
          <w:rFonts w:cs="Calibri"/>
          <w:rtl/>
        </w:rPr>
        <w:t>נכללה</w:t>
      </w:r>
      <w:r>
        <w:t xml:space="preserve"> </w:t>
      </w:r>
      <w:r>
        <w:rPr>
          <w:rFonts w:cs="Calibri"/>
          <w:rtl/>
        </w:rPr>
        <w:t>כמעין</w:t>
      </w:r>
      <w:r>
        <w:t xml:space="preserve"> </w:t>
      </w:r>
      <w:r>
        <w:rPr>
          <w:rFonts w:cs="Calibri"/>
          <w:rtl/>
        </w:rPr>
        <w:t>תרגום</w:t>
      </w:r>
      <w:r>
        <w:t>.</w:t>
      </w:r>
    </w:p>
  </w:comment>
  <w:comment w:id="24" w:author="David" w:date="2017-08-14T11:00:00Z" w:initials="D">
    <w:p w14:paraId="4478F57F" w14:textId="77777777" w:rsidR="00016498" w:rsidRDefault="003B4533">
      <w: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 xml:space="preserve"> </w:t>
      </w:r>
      <w:r>
        <w:rPr>
          <w:rFonts w:cs="Calibri"/>
          <w:rtl/>
        </w:rPr>
        <w:t>מה</w:t>
      </w:r>
      <w:r>
        <w:t xml:space="preserve"> </w:t>
      </w:r>
      <w:r>
        <w:rPr>
          <w:rFonts w:cs="Calibri"/>
          <w:rtl/>
        </w:rPr>
        <w:t>פשר</w:t>
      </w:r>
      <w:r>
        <w:t xml:space="preserve"> </w:t>
      </w:r>
      <w:r>
        <w:rPr>
          <w:rFonts w:cs="Calibri"/>
          <w:rtl/>
        </w:rPr>
        <w:t>המילה</w:t>
      </w:r>
      <w:r>
        <w:t xml:space="preserve"> "</w:t>
      </w:r>
      <w:r>
        <w:rPr>
          <w:rFonts w:cs="Calibri"/>
          <w:rtl/>
        </w:rPr>
        <w:t>לאומי</w:t>
      </w:r>
      <w:r>
        <w:t xml:space="preserve">" </w:t>
      </w:r>
      <w:r>
        <w:rPr>
          <w:rFonts w:cs="Calibri"/>
          <w:rtl/>
        </w:rPr>
        <w:t>פה</w:t>
      </w:r>
      <w:r>
        <w:t>.</w:t>
      </w:r>
    </w:p>
  </w:comment>
  <w:comment w:id="25" w:author="David" w:date="2017-08-15T18:12:00Z" w:initials="D">
    <w:p w14:paraId="6F6ED496" w14:textId="77777777" w:rsidR="00016498" w:rsidRDefault="003B4533">
      <w:r>
        <w:annotationRef/>
      </w:r>
      <w:r>
        <w:rPr>
          <w:rFonts w:cs="Calibri"/>
          <w:rtl/>
        </w:rPr>
        <w:t>במקור</w:t>
      </w:r>
      <w:r>
        <w:t xml:space="preserve"> </w:t>
      </w:r>
      <w:r>
        <w:rPr>
          <w:rFonts w:cs="Calibri"/>
          <w:rtl/>
        </w:rPr>
        <w:t>הייתה</w:t>
      </w:r>
      <w:r>
        <w:t xml:space="preserve"> </w:t>
      </w:r>
      <w:r>
        <w:rPr>
          <w:rFonts w:cs="Calibri"/>
          <w:rtl/>
        </w:rPr>
        <w:t>מילה</w:t>
      </w:r>
      <w:r>
        <w:t xml:space="preserve"> </w:t>
      </w:r>
      <w:r>
        <w:rPr>
          <w:rFonts w:cs="Calibri"/>
          <w:rtl/>
        </w:rPr>
        <w:t>נוספת</w:t>
      </w:r>
      <w:r>
        <w:t xml:space="preserve"> ("</w:t>
      </w:r>
      <w:r>
        <w:rPr>
          <w:rFonts w:cs="Calibri"/>
          <w:rtl/>
        </w:rPr>
        <w:t>לעם</w:t>
      </w:r>
      <w:r>
        <w:t xml:space="preserve">") </w:t>
      </w:r>
      <w:r>
        <w:rPr>
          <w:rFonts w:cs="Calibri"/>
          <w:rtl/>
        </w:rPr>
        <w:t>בטעות</w:t>
      </w:r>
      <w:r>
        <w:t xml:space="preserve"> (</w:t>
      </w:r>
      <w:r>
        <w:rPr>
          <w:rFonts w:cs="Calibri"/>
          <w:rtl/>
        </w:rPr>
        <w:t>גם</w:t>
      </w:r>
      <w:r>
        <w:t xml:space="preserve"> </w:t>
      </w:r>
      <w:r>
        <w:rPr>
          <w:rFonts w:cs="Calibri"/>
          <w:rtl/>
        </w:rPr>
        <w:t>בהמשך</w:t>
      </w:r>
      <w:r>
        <w:t>).</w:t>
      </w:r>
    </w:p>
  </w:comment>
  <w:comment w:id="26" w:author="David" w:date="2017-08-14T11:35:00Z" w:initials="D">
    <w:p w14:paraId="09DE7B54" w14:textId="77777777" w:rsidR="00016498" w:rsidRDefault="003B4533">
      <w:r>
        <w:annotationRef/>
      </w:r>
      <w:r>
        <w:rPr>
          <w:rFonts w:cs="Calibri"/>
          <w:rtl/>
        </w:rPr>
        <w:t>לפי</w:t>
      </w:r>
      <w:r>
        <w:t xml:space="preserve"> </w:t>
      </w:r>
      <w:r>
        <w:rPr>
          <w:rFonts w:cs="Calibri"/>
          <w:rtl/>
        </w:rPr>
        <w:t>דעתי</w:t>
      </w:r>
      <w:r>
        <w:t xml:space="preserve"> </w:t>
      </w:r>
      <w:r>
        <w:rPr>
          <w:rFonts w:cs="Calibri"/>
          <w:rtl/>
        </w:rPr>
        <w:t>משמעות</w:t>
      </w:r>
      <w:r>
        <w:t xml:space="preserve"> </w:t>
      </w:r>
      <w:r>
        <w:rPr>
          <w:rFonts w:cs="Calibri"/>
          <w:rtl/>
        </w:rPr>
        <w:t>המילה</w:t>
      </w:r>
      <w:r>
        <w:t xml:space="preserve"> </w:t>
      </w:r>
      <w:r>
        <w:rPr>
          <w:rFonts w:cs="Calibri"/>
          <w:rtl/>
        </w:rPr>
        <w:t>פה</w:t>
      </w:r>
      <w:r>
        <w:t xml:space="preserve"> </w:t>
      </w:r>
      <w:r>
        <w:rPr>
          <w:rFonts w:cs="Calibri"/>
          <w:rtl/>
        </w:rPr>
        <w:t>איננה</w:t>
      </w:r>
      <w:r>
        <w:t xml:space="preserve"> </w:t>
      </w:r>
      <w:r>
        <w:rPr>
          <w:rFonts w:cs="Calibri"/>
          <w:rtl/>
        </w:rPr>
        <w:t>ברורה</w:t>
      </w:r>
      <w:r>
        <w:t xml:space="preserve"> </w:t>
      </w:r>
      <w:r>
        <w:rPr>
          <w:rFonts w:cs="Calibri"/>
          <w:rtl/>
        </w:rPr>
        <w:t>לגמרי</w:t>
      </w:r>
      <w:r>
        <w:t>.</w:t>
      </w:r>
    </w:p>
  </w:comment>
  <w:comment w:id="27" w:author="David" w:date="2017-08-14T17:49:00Z" w:initials="D">
    <w:p w14:paraId="372DEA4E" w14:textId="5BF45779" w:rsidR="00016498" w:rsidRDefault="003B4533">
      <w:r>
        <w:annotationRef/>
      </w:r>
      <w:r>
        <w:rPr>
          <w:rFonts w:cs="Calibri"/>
          <w:rtl/>
        </w:rPr>
        <w:t>מילות</w:t>
      </w:r>
      <w:r>
        <w:t xml:space="preserve"> </w:t>
      </w:r>
      <w:r>
        <w:rPr>
          <w:rFonts w:cs="Calibri"/>
          <w:rtl/>
        </w:rPr>
        <w:t>המקור</w:t>
      </w:r>
      <w:r>
        <w:t xml:space="preserve"> </w:t>
      </w:r>
      <w:r>
        <w:rPr>
          <w:rFonts w:cs="Calibri"/>
          <w:rtl/>
        </w:rPr>
        <w:t>אינן</w:t>
      </w:r>
      <w:r>
        <w:t xml:space="preserve"> </w:t>
      </w:r>
      <w:r>
        <w:rPr>
          <w:rFonts w:cs="Calibri"/>
          <w:rtl/>
        </w:rPr>
        <w:t>מובנות</w:t>
      </w:r>
      <w:r>
        <w:t xml:space="preserve"> </w:t>
      </w:r>
      <w:r>
        <w:rPr>
          <w:rFonts w:cs="Calibri"/>
          <w:rtl/>
        </w:rPr>
        <w:t>דיין</w:t>
      </w:r>
      <w:r>
        <w:t>.</w:t>
      </w:r>
      <w:r>
        <w:rPr>
          <w:rFonts w:cs="Calibri"/>
          <w:rtl/>
        </w:rPr>
        <w:t>המילה</w:t>
      </w:r>
      <w:r>
        <w:t xml:space="preserve"> "</w:t>
      </w:r>
      <w:r w:rsidR="002A6C07">
        <w:rPr>
          <w:rFonts w:cs="Calibri"/>
          <w:rtl/>
        </w:rPr>
        <w:t>פלס</w:t>
      </w:r>
      <w:r w:rsidR="002A6C07">
        <w:rPr>
          <w:rFonts w:cs="Calibri" w:hint="cs"/>
          <w:rtl/>
        </w:rPr>
        <w:t>ו</w:t>
      </w:r>
      <w:r>
        <w:rPr>
          <w:rFonts w:cs="Calibri"/>
          <w:rtl/>
        </w:rPr>
        <w:t>פית</w:t>
      </w:r>
      <w:r>
        <w:t xml:space="preserve">" </w:t>
      </w:r>
      <w:r>
        <w:rPr>
          <w:rFonts w:cs="Calibri"/>
          <w:rtl/>
        </w:rPr>
        <w:t>איננה</w:t>
      </w:r>
      <w:r>
        <w:t xml:space="preserve"> </w:t>
      </w:r>
      <w:r>
        <w:rPr>
          <w:rFonts w:cs="Calibri"/>
          <w:rtl/>
        </w:rPr>
        <w:t>קיימת</w:t>
      </w:r>
      <w:r>
        <w:t xml:space="preserve">, </w:t>
      </w:r>
      <w:r>
        <w:rPr>
          <w:rFonts w:cs="Calibri"/>
          <w:rtl/>
        </w:rPr>
        <w:t>וגם</w:t>
      </w:r>
      <w:r>
        <w:t xml:space="preserve"> </w:t>
      </w:r>
      <w:r>
        <w:rPr>
          <w:rFonts w:cs="Calibri"/>
          <w:rtl/>
        </w:rPr>
        <w:t>אם</w:t>
      </w:r>
      <w:r>
        <w:t xml:space="preserve"> </w:t>
      </w:r>
      <w:r>
        <w:rPr>
          <w:rFonts w:cs="Calibri"/>
          <w:rtl/>
        </w:rPr>
        <w:t>אניח</w:t>
      </w:r>
      <w:r>
        <w:t xml:space="preserve"> </w:t>
      </w:r>
      <w:r>
        <w:rPr>
          <w:rFonts w:cs="Calibri"/>
          <w:rtl/>
        </w:rPr>
        <w:t>שפירושה</w:t>
      </w:r>
      <w:r>
        <w:t xml:space="preserve"> "</w:t>
      </w:r>
      <w:r>
        <w:rPr>
          <w:rFonts w:cs="Calibri"/>
          <w:rtl/>
        </w:rPr>
        <w:t>פילוסופית</w:t>
      </w:r>
      <w:r>
        <w:t xml:space="preserve">", </w:t>
      </w:r>
      <w:r>
        <w:rPr>
          <w:rFonts w:cs="Calibri"/>
          <w:rtl/>
        </w:rPr>
        <w:t>לא</w:t>
      </w:r>
      <w:r>
        <w:t xml:space="preserve"> </w:t>
      </w:r>
      <w:r>
        <w:rPr>
          <w:rFonts w:cs="Calibri"/>
          <w:rtl/>
        </w:rPr>
        <w:t>ברור</w:t>
      </w:r>
      <w:r>
        <w:t xml:space="preserve"> </w:t>
      </w:r>
      <w:r>
        <w:rPr>
          <w:rFonts w:cs="Calibri"/>
          <w:rtl/>
        </w:rPr>
        <w:t>באיזו</w:t>
      </w:r>
      <w:r>
        <w:t xml:space="preserve"> </w:t>
      </w:r>
      <w:r>
        <w:rPr>
          <w:rFonts w:cs="Calibri"/>
          <w:rtl/>
        </w:rPr>
        <w:t>דרך</w:t>
      </w:r>
      <w:r>
        <w:t xml:space="preserve"> </w:t>
      </w:r>
      <w:r>
        <w:rPr>
          <w:rFonts w:cs="Calibri"/>
          <w:rtl/>
        </w:rPr>
        <w:t>הספר</w:t>
      </w:r>
      <w:r>
        <w:t xml:space="preserve"> </w:t>
      </w:r>
      <w:r>
        <w:rPr>
          <w:rFonts w:cs="Calibri"/>
          <w:rtl/>
        </w:rPr>
        <w:t>פילוסופי</w:t>
      </w:r>
      <w:r>
        <w:t xml:space="preserve">. </w:t>
      </w:r>
      <w:r>
        <w:rPr>
          <w:rFonts w:cs="Calibri"/>
          <w:rtl/>
        </w:rPr>
        <w:t>בנוסף</w:t>
      </w:r>
      <w:r>
        <w:t xml:space="preserve">, </w:t>
      </w:r>
      <w:r>
        <w:rPr>
          <w:rFonts w:cs="Calibri"/>
          <w:rtl/>
        </w:rPr>
        <w:t>לא</w:t>
      </w:r>
      <w:r>
        <w:t xml:space="preserve"> </w:t>
      </w:r>
      <w:r>
        <w:rPr>
          <w:rFonts w:cs="Calibri"/>
          <w:rtl/>
        </w:rPr>
        <w:t>ברור</w:t>
      </w:r>
      <w:r>
        <w:t xml:space="preserve"> </w:t>
      </w:r>
      <w:r>
        <w:rPr>
          <w:rFonts w:cs="Calibri"/>
          <w:rtl/>
        </w:rPr>
        <w:t>מה</w:t>
      </w:r>
      <w:r>
        <w:t xml:space="preserve"> </w:t>
      </w:r>
      <w:r>
        <w:rPr>
          <w:rFonts w:cs="Calibri"/>
          <w:rtl/>
        </w:rPr>
        <w:t>טיב</w:t>
      </w:r>
      <w:r>
        <w:t xml:space="preserve"> </w:t>
      </w:r>
      <w:r>
        <w:rPr>
          <w:rFonts w:cs="Calibri"/>
          <w:rtl/>
        </w:rPr>
        <w:t>הקשר</w:t>
      </w:r>
      <w:r>
        <w:t xml:space="preserve"> </w:t>
      </w:r>
      <w:r>
        <w:rPr>
          <w:rFonts w:cs="Calibri"/>
          <w:rtl/>
        </w:rPr>
        <w:t>בין</w:t>
      </w:r>
      <w:r>
        <w:t xml:space="preserve"> </w:t>
      </w:r>
      <w:r>
        <w:rPr>
          <w:rFonts w:cs="Calibri"/>
          <w:rtl/>
        </w:rPr>
        <w:t>שלוש</w:t>
      </w:r>
      <w:r>
        <w:t xml:space="preserve"> </w:t>
      </w:r>
      <w:r>
        <w:rPr>
          <w:rFonts w:cs="Calibri"/>
          <w:rtl/>
        </w:rPr>
        <w:t>המילים</w:t>
      </w:r>
      <w:r>
        <w:t xml:space="preserve"> </w:t>
      </w:r>
      <w:r>
        <w:rPr>
          <w:rFonts w:cs="Calibri"/>
          <w:rtl/>
        </w:rPr>
        <w:t>הראשונות</w:t>
      </w:r>
      <w:r>
        <w:t xml:space="preserve"> </w:t>
      </w:r>
      <w:r>
        <w:rPr>
          <w:rFonts w:cs="Calibri"/>
          <w:rtl/>
        </w:rPr>
        <w:t>בציטוט</w:t>
      </w:r>
      <w:r>
        <w:t>.</w:t>
      </w:r>
    </w:p>
  </w:comment>
  <w:comment w:id="28" w:author="David" w:date="2017-08-15T08:52:00Z" w:initials="D">
    <w:p w14:paraId="7782934A" w14:textId="77777777" w:rsidR="00016498" w:rsidRDefault="003B4533">
      <w:r>
        <w:annotationRef/>
      </w:r>
      <w:r>
        <w:rPr>
          <w:rFonts w:cs="Calibri"/>
          <w:rtl/>
        </w:rPr>
        <w:t>מספרי</w:t>
      </w:r>
      <w:r>
        <w:t xml:space="preserve"> </w:t>
      </w:r>
      <w:r>
        <w:rPr>
          <w:rFonts w:cs="Calibri"/>
          <w:rtl/>
        </w:rPr>
        <w:t>שני</w:t>
      </w:r>
      <w:r>
        <w:t xml:space="preserve"> </w:t>
      </w:r>
      <w:r>
        <w:rPr>
          <w:rFonts w:cs="Calibri"/>
          <w:rtl/>
        </w:rPr>
        <w:t>הכרכים</w:t>
      </w:r>
      <w:r>
        <w:t xml:space="preserve"> </w:t>
      </w:r>
      <w:r>
        <w:rPr>
          <w:rFonts w:cs="Calibri"/>
          <w:rtl/>
        </w:rPr>
        <w:t>מופיעים</w:t>
      </w:r>
      <w:r>
        <w:t xml:space="preserve"> </w:t>
      </w:r>
      <w:r>
        <w:rPr>
          <w:rFonts w:cs="Calibri"/>
          <w:rtl/>
        </w:rPr>
        <w:t>במקור</w:t>
      </w:r>
      <w:r>
        <w:t xml:space="preserve">; </w:t>
      </w:r>
      <w:r>
        <w:rPr>
          <w:rFonts w:cs="Calibri"/>
          <w:rtl/>
        </w:rPr>
        <w:t>לא</w:t>
      </w:r>
      <w:r>
        <w:t xml:space="preserve"> </w:t>
      </w:r>
      <w:r>
        <w:rPr>
          <w:rFonts w:cs="Calibri"/>
          <w:rtl/>
        </w:rPr>
        <w:t>כתוב</w:t>
      </w:r>
      <w:r>
        <w:t xml:space="preserve"> </w:t>
      </w:r>
      <w:r>
        <w:rPr>
          <w:rFonts w:cs="Calibri"/>
          <w:rtl/>
        </w:rPr>
        <w:t>לאיזה</w:t>
      </w:r>
      <w:r>
        <w:t xml:space="preserve"> </w:t>
      </w:r>
      <w:r>
        <w:rPr>
          <w:rFonts w:cs="Calibri"/>
          <w:rtl/>
        </w:rPr>
        <w:t>כרך</w:t>
      </w:r>
      <w:r>
        <w:t xml:space="preserve"> </w:t>
      </w:r>
      <w:r>
        <w:rPr>
          <w:rFonts w:cs="Calibri"/>
          <w:rtl/>
        </w:rPr>
        <w:t>ההפניה</w:t>
      </w:r>
      <w:r>
        <w:t>.</w:t>
      </w:r>
    </w:p>
  </w:comment>
  <w:comment w:id="29" w:author="David" w:date="2017-08-15T09:58:00Z" w:initials="D">
    <w:p w14:paraId="67597FBB" w14:textId="36E1CFE7" w:rsidR="00016498" w:rsidRDefault="003B4533">
      <w:r>
        <w:annotationRef/>
      </w:r>
      <w:r>
        <w:rPr>
          <w:rFonts w:cs="Calibri"/>
          <w:rtl/>
        </w:rPr>
        <w:t>לא</w:t>
      </w:r>
      <w:r>
        <w:t xml:space="preserve"> </w:t>
      </w:r>
      <w:r>
        <w:rPr>
          <w:rFonts w:cs="Calibri"/>
          <w:rtl/>
        </w:rPr>
        <w:t>ידוע</w:t>
      </w:r>
      <w:r>
        <w:t xml:space="preserve"> </w:t>
      </w:r>
      <w:r>
        <w:rPr>
          <w:rFonts w:cs="Calibri"/>
          <w:rtl/>
        </w:rPr>
        <w:t>לי</w:t>
      </w:r>
      <w:r>
        <w:t xml:space="preserve"> </w:t>
      </w:r>
      <w:r>
        <w:rPr>
          <w:rFonts w:cs="Calibri"/>
          <w:rtl/>
        </w:rPr>
        <w:t>אם</w:t>
      </w:r>
      <w:r>
        <w:t xml:space="preserve"> </w:t>
      </w:r>
      <w:r>
        <w:rPr>
          <w:rFonts w:cs="Calibri"/>
          <w:rtl/>
        </w:rPr>
        <w:t>יש</w:t>
      </w:r>
      <w:r>
        <w:t xml:space="preserve"> </w:t>
      </w:r>
      <w:r>
        <w:rPr>
          <w:rFonts w:cs="Calibri"/>
          <w:rtl/>
        </w:rPr>
        <w:t>צורך</w:t>
      </w:r>
      <w:r>
        <w:t xml:space="preserve"> </w:t>
      </w:r>
      <w:r w:rsidR="002E70AD">
        <w:rPr>
          <w:rFonts w:cs="Calibri"/>
          <w:rtl/>
        </w:rPr>
        <w:t>ב</w:t>
      </w:r>
      <w:r w:rsidR="00F569CD">
        <w:rPr>
          <w:rFonts w:cs="Calibri" w:hint="cs"/>
          <w:rtl/>
        </w:rPr>
        <w:t xml:space="preserve">כל </w:t>
      </w:r>
      <w:r>
        <w:rPr>
          <w:rFonts w:cs="Calibri"/>
          <w:rtl/>
        </w:rPr>
        <w:t>זה</w:t>
      </w:r>
      <w:r>
        <w:t xml:space="preserve">: </w:t>
      </w:r>
      <w:r>
        <w:rPr>
          <w:rFonts w:cs="Calibri"/>
          <w:rtl/>
        </w:rPr>
        <w:t>לא</w:t>
      </w:r>
      <w:r>
        <w:t xml:space="preserve"> </w:t>
      </w:r>
      <w:r>
        <w:rPr>
          <w:rFonts w:cs="Calibri"/>
          <w:rtl/>
        </w:rPr>
        <w:t>מצאתי</w:t>
      </w:r>
      <w:r>
        <w:t xml:space="preserve"> </w:t>
      </w:r>
      <w:r>
        <w:rPr>
          <w:rFonts w:cs="Calibri"/>
          <w:rtl/>
        </w:rPr>
        <w:t>את</w:t>
      </w:r>
      <w:r>
        <w:t xml:space="preserve"> </w:t>
      </w:r>
      <w:r>
        <w:rPr>
          <w:rFonts w:cs="Calibri"/>
          <w:rtl/>
        </w:rPr>
        <w:t>המידע</w:t>
      </w:r>
      <w:r>
        <w:t>.</w:t>
      </w:r>
    </w:p>
  </w:comment>
  <w:comment w:id="30" w:author="David" w:date="2017-08-15T10:11:00Z" w:initials="D">
    <w:p w14:paraId="6F8620E4" w14:textId="77777777" w:rsidR="00016498" w:rsidRDefault="003B4533">
      <w:r>
        <w:annotationRef/>
      </w:r>
      <w:r>
        <w:rPr>
          <w:rFonts w:cs="Calibri"/>
          <w:rtl/>
        </w:rPr>
        <w:t>אם</w:t>
      </w:r>
      <w:r>
        <w:t xml:space="preserve"> </w:t>
      </w:r>
      <w:r>
        <w:rPr>
          <w:rFonts w:cs="Calibri"/>
          <w:rtl/>
        </w:rPr>
        <w:t>היו</w:t>
      </w:r>
      <w:r>
        <w:t xml:space="preserve"> </w:t>
      </w:r>
      <w:r>
        <w:rPr>
          <w:rFonts w:cs="Calibri"/>
          <w:rtl/>
        </w:rPr>
        <w:t>עוד</w:t>
      </w:r>
      <w:r>
        <w:t xml:space="preserve"> </w:t>
      </w:r>
      <w:r>
        <w:rPr>
          <w:rFonts w:cs="Calibri"/>
          <w:rtl/>
        </w:rPr>
        <w:t>עיתונים</w:t>
      </w:r>
      <w:r>
        <w:t xml:space="preserve"> </w:t>
      </w:r>
      <w:r>
        <w:rPr>
          <w:rFonts w:cs="Calibri"/>
          <w:rtl/>
        </w:rPr>
        <w:t>כאלה</w:t>
      </w:r>
      <w:r>
        <w:t xml:space="preserve">, </w:t>
      </w:r>
      <w:r>
        <w:rPr>
          <w:rFonts w:cs="Calibri"/>
          <w:rtl/>
        </w:rPr>
        <w:t>אז</w:t>
      </w:r>
      <w:r>
        <w:t xml:space="preserve"> </w:t>
      </w:r>
      <w:r>
        <w:rPr>
          <w:rFonts w:cs="Calibri"/>
          <w:rtl/>
        </w:rPr>
        <w:t>יש</w:t>
      </w:r>
      <w:r>
        <w:t xml:space="preserve"> </w:t>
      </w:r>
      <w:r>
        <w:rPr>
          <w:rFonts w:cs="Calibri"/>
          <w:rtl/>
        </w:rPr>
        <w:t>למחוק</w:t>
      </w:r>
      <w:r>
        <w:t xml:space="preserve"> </w:t>
      </w:r>
      <w:r>
        <w:rPr>
          <w:rFonts w:cs="Calibri"/>
          <w:rtl/>
        </w:rPr>
        <w:t>את</w:t>
      </w:r>
      <w:r>
        <w:t xml:space="preserve"> </w:t>
      </w:r>
      <w:r>
        <w:rPr>
          <w:rFonts w:cs="Calibri"/>
          <w:rtl/>
        </w:rPr>
        <w:t>המילה</w:t>
      </w:r>
      <w:r>
        <w:t xml:space="preserve"> </w:t>
      </w:r>
      <w:r>
        <w:rPr>
          <w:rFonts w:cs="Calibri"/>
          <w:rtl/>
        </w:rPr>
        <w:t>הזאת</w:t>
      </w:r>
      <w:r>
        <w:t>.</w:t>
      </w:r>
    </w:p>
  </w:comment>
  <w:comment w:id="31" w:author="David" w:date="2017-08-15T10:38:00Z" w:initials="D">
    <w:p w14:paraId="07A8C39E" w14:textId="77777777" w:rsidR="00016498" w:rsidRDefault="003B4533">
      <w:r>
        <w:annotationRef/>
      </w:r>
      <w:r>
        <w:rPr>
          <w:rFonts w:cs="Calibri"/>
          <w:rtl/>
        </w:rPr>
        <w:t>אינני</w:t>
      </w:r>
      <w:r>
        <w:t xml:space="preserve"> </w:t>
      </w:r>
      <w:r>
        <w:rPr>
          <w:rFonts w:cs="Calibri"/>
          <w:rtl/>
        </w:rPr>
        <w:t>בטוח</w:t>
      </w:r>
      <w:r>
        <w:t xml:space="preserve"> </w:t>
      </w:r>
      <w:r>
        <w:rPr>
          <w:rFonts w:cs="Calibri"/>
          <w:rtl/>
        </w:rPr>
        <w:t>שהבנתי</w:t>
      </w:r>
      <w:r>
        <w:t xml:space="preserve"> </w:t>
      </w:r>
      <w:r>
        <w:rPr>
          <w:rFonts w:cs="Calibri"/>
          <w:rtl/>
        </w:rPr>
        <w:t>נכון</w:t>
      </w:r>
      <w:r>
        <w:t>.</w:t>
      </w:r>
    </w:p>
  </w:comment>
  <w:comment w:id="32" w:author="David" w:date="2017-08-15T11:05:00Z" w:initials="D">
    <w:p w14:paraId="70653061" w14:textId="77777777" w:rsidR="00016498" w:rsidRDefault="003B4533">
      <w:r>
        <w:annotationRef/>
      </w:r>
      <w:r>
        <w:rPr>
          <w:rFonts w:cs="Calibri"/>
          <w:rtl/>
        </w:rPr>
        <w:t>במקור</w:t>
      </w:r>
      <w:r>
        <w:t>: "</w:t>
      </w:r>
      <w:r>
        <w:rPr>
          <w:rFonts w:cs="Calibri"/>
          <w:rtl/>
        </w:rPr>
        <w:t>הארץ</w:t>
      </w:r>
      <w:r>
        <w:t xml:space="preserve"> </w:t>
      </w:r>
      <w:r>
        <w:rPr>
          <w:rFonts w:cs="Calibri"/>
          <w:rtl/>
        </w:rPr>
        <w:t>ישראליים</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במאה</w:t>
      </w:r>
      <w:r>
        <w:t xml:space="preserve"> </w:t>
      </w:r>
      <w:r>
        <w:rPr>
          <w:rFonts w:cs="Calibri"/>
          <w:rtl/>
        </w:rPr>
        <w:t>אחוזים</w:t>
      </w:r>
      <w:r>
        <w:t xml:space="preserve"> </w:t>
      </w:r>
      <w:r>
        <w:rPr>
          <w:rFonts w:cs="Calibri"/>
          <w:rtl/>
        </w:rPr>
        <w:t>מה</w:t>
      </w:r>
      <w:r>
        <w:t xml:space="preserve"> </w:t>
      </w:r>
      <w:r>
        <w:rPr>
          <w:rFonts w:cs="Calibri"/>
          <w:rtl/>
        </w:rPr>
        <w:t>המשמעות</w:t>
      </w:r>
      <w:r>
        <w:t>.</w:t>
      </w:r>
    </w:p>
  </w:comment>
  <w:comment w:id="33" w:author="David" w:date="2017-08-15T11:33:00Z" w:initials="D">
    <w:p w14:paraId="74FDEAFA" w14:textId="77777777" w:rsidR="00016498" w:rsidRDefault="003B4533">
      <w:r>
        <w:annotationRef/>
      </w:r>
      <w:r>
        <w:rPr>
          <w:rFonts w:cs="Calibri"/>
          <w:rtl/>
        </w:rPr>
        <w:t>אין</w:t>
      </w:r>
      <w:r>
        <w:t xml:space="preserve"> </w:t>
      </w:r>
      <w:r>
        <w:rPr>
          <w:rFonts w:cs="Calibri"/>
          <w:rtl/>
        </w:rPr>
        <w:t>לפי</w:t>
      </w:r>
      <w:r>
        <w:t xml:space="preserve"> </w:t>
      </w:r>
      <w:r>
        <w:rPr>
          <w:rFonts w:cs="Calibri"/>
          <w:rtl/>
        </w:rPr>
        <w:t>דעתי</w:t>
      </w:r>
      <w:r>
        <w:t xml:space="preserve"> </w:t>
      </w:r>
      <w:r>
        <w:rPr>
          <w:rFonts w:cs="Calibri"/>
          <w:rtl/>
        </w:rPr>
        <w:t>דרך</w:t>
      </w:r>
      <w:r>
        <w:t xml:space="preserve"> </w:t>
      </w:r>
      <w:r>
        <w:rPr>
          <w:rFonts w:cs="Calibri"/>
          <w:rtl/>
        </w:rPr>
        <w:t>לתרגם</w:t>
      </w:r>
      <w:r>
        <w:t xml:space="preserve"> </w:t>
      </w:r>
      <w:r>
        <w:rPr>
          <w:rFonts w:cs="Calibri"/>
          <w:rtl/>
        </w:rPr>
        <w:t>את</w:t>
      </w:r>
      <w:r>
        <w:t xml:space="preserve"> </w:t>
      </w:r>
      <w:r>
        <w:rPr>
          <w:rFonts w:cs="Calibri"/>
          <w:rtl/>
        </w:rPr>
        <w:t>הציטוט</w:t>
      </w:r>
      <w:r>
        <w:t xml:space="preserve"> "</w:t>
      </w:r>
      <w:r>
        <w:rPr>
          <w:rFonts w:cs="Calibri"/>
          <w:rtl/>
        </w:rPr>
        <w:t>יום</w:t>
      </w:r>
      <w:r>
        <w:t xml:space="preserve"> </w:t>
      </w:r>
      <w:r>
        <w:rPr>
          <w:rFonts w:cs="Calibri"/>
          <w:rtl/>
        </w:rPr>
        <w:t>יום</w:t>
      </w:r>
      <w:r>
        <w:t xml:space="preserve"> </w:t>
      </w:r>
      <w:r>
        <w:rPr>
          <w:rFonts w:cs="Calibri"/>
          <w:rtl/>
        </w:rPr>
        <w:t>חג</w:t>
      </w:r>
      <w:r>
        <w:t xml:space="preserve">" </w:t>
      </w:r>
      <w:r>
        <w:rPr>
          <w:rFonts w:cs="Calibri"/>
          <w:rtl/>
        </w:rPr>
        <w:t>בלי</w:t>
      </w:r>
      <w:r>
        <w:t xml:space="preserve"> </w:t>
      </w:r>
      <w:r>
        <w:rPr>
          <w:rFonts w:cs="Calibri"/>
          <w:rtl/>
        </w:rPr>
        <w:t>לסרבל</w:t>
      </w:r>
      <w:r>
        <w:t xml:space="preserve"> </w:t>
      </w:r>
      <w:r>
        <w:rPr>
          <w:rFonts w:cs="Calibri"/>
          <w:rtl/>
        </w:rPr>
        <w:t>את</w:t>
      </w:r>
      <w:r>
        <w:t xml:space="preserve"> </w:t>
      </w:r>
      <w:r>
        <w:rPr>
          <w:rFonts w:cs="Calibri"/>
          <w:rtl/>
        </w:rPr>
        <w:t>המשפט</w:t>
      </w:r>
      <w:r>
        <w:t xml:space="preserve"> </w:t>
      </w:r>
      <w:r>
        <w:rPr>
          <w:rFonts w:cs="Calibri"/>
          <w:rtl/>
        </w:rPr>
        <w:t>באנגלית</w:t>
      </w:r>
      <w:r>
        <w:t>.</w:t>
      </w:r>
    </w:p>
  </w:comment>
  <w:comment w:id="34" w:author="David" w:date="2017-08-15T17:49:00Z" w:initials="D">
    <w:p w14:paraId="4C2C6ED5" w14:textId="77777777" w:rsidR="00016498" w:rsidRDefault="003B4533">
      <w:r>
        <w:annotationRef/>
      </w:r>
      <w:r>
        <w:rPr>
          <w:rFonts w:cs="Calibri"/>
          <w:rtl/>
        </w:rPr>
        <w:t>תיקנתי</w:t>
      </w:r>
      <w:r>
        <w:t xml:space="preserve"> </w:t>
      </w:r>
      <w:r>
        <w:rPr>
          <w:rFonts w:cs="Calibri"/>
          <w:rtl/>
        </w:rPr>
        <w:t>את</w:t>
      </w:r>
      <w:r>
        <w:t xml:space="preserve"> </w:t>
      </w:r>
      <w:r>
        <w:rPr>
          <w:rFonts w:cs="Calibri"/>
          <w:rtl/>
        </w:rPr>
        <w:t>כותר</w:t>
      </w:r>
      <w:r>
        <w:t xml:space="preserve"> </w:t>
      </w:r>
      <w:r>
        <w:rPr>
          <w:rFonts w:cs="Calibri"/>
          <w:rtl/>
        </w:rPr>
        <w:t>המאמר</w:t>
      </w:r>
      <w:r>
        <w:t>.</w:t>
      </w:r>
    </w:p>
  </w:comment>
  <w:comment w:id="35" w:author="David" w:date="2017-08-15T18:02:00Z" w:initials="D">
    <w:p w14:paraId="5FA4BE83" w14:textId="77777777" w:rsidR="00016498" w:rsidRDefault="003B4533">
      <w:r>
        <w:annotationRef/>
      </w:r>
      <w:r>
        <w:rPr>
          <w:rFonts w:cs="Calibri"/>
          <w:rtl/>
        </w:rPr>
        <w:t>תיקנתי</w:t>
      </w:r>
      <w:r>
        <w:t xml:space="preserve"> </w:t>
      </w:r>
      <w:r>
        <w:rPr>
          <w:rFonts w:cs="Calibri"/>
          <w:rtl/>
        </w:rPr>
        <w:t>את</w:t>
      </w:r>
      <w:r>
        <w:t xml:space="preserve"> </w:t>
      </w:r>
      <w:r>
        <w:rPr>
          <w:rFonts w:cs="Calibri"/>
          <w:rtl/>
        </w:rPr>
        <w:t>שם</w:t>
      </w:r>
      <w:r>
        <w:t xml:space="preserve"> </w:t>
      </w:r>
      <w:r>
        <w:rPr>
          <w:rFonts w:cs="Calibri"/>
          <w:rtl/>
        </w:rPr>
        <w:t>הספר</w:t>
      </w:r>
      <w:r>
        <w:t xml:space="preserve"> </w:t>
      </w:r>
      <w:r>
        <w:rPr>
          <w:rFonts w:cs="Calibri"/>
          <w:rtl/>
        </w:rPr>
        <w:t>של</w:t>
      </w:r>
      <w:r>
        <w:t xml:space="preserve"> </w:t>
      </w:r>
      <w:r>
        <w:rPr>
          <w:rFonts w:cs="Calibri"/>
          <w:rtl/>
        </w:rPr>
        <w:t>זאבי</w:t>
      </w:r>
      <w:r>
        <w:t>.</w:t>
      </w:r>
    </w:p>
  </w:comment>
  <w:comment w:id="36" w:author="David" w:date="2017-08-16T09:27:00Z" w:initials="D">
    <w:p w14:paraId="4E2D9F53" w14:textId="77777777" w:rsidR="00016498" w:rsidRDefault="003B4533">
      <w:r>
        <w:annotationRef/>
      </w:r>
      <w:r>
        <w:rPr>
          <w:rFonts w:cs="Calibri"/>
          <w:rtl/>
        </w:rPr>
        <w:t>ל</w:t>
      </w:r>
      <w:r>
        <w:t>"</w:t>
      </w:r>
      <w:r>
        <w:rPr>
          <w:rFonts w:cs="Calibri"/>
          <w:rtl/>
        </w:rPr>
        <w:t>טנא</w:t>
      </w:r>
      <w:r>
        <w:t xml:space="preserve">" </w:t>
      </w:r>
      <w:r>
        <w:rPr>
          <w:rFonts w:cs="Calibri"/>
          <w:rtl/>
        </w:rPr>
        <w:t>ו</w:t>
      </w:r>
      <w:r>
        <w:t>"</w:t>
      </w:r>
      <w:r>
        <w:rPr>
          <w:rFonts w:cs="Calibri"/>
          <w:rtl/>
        </w:rPr>
        <w:t>זוהמא</w:t>
      </w:r>
      <w:r>
        <w:t xml:space="preserve">" </w:t>
      </w:r>
      <w:r>
        <w:rPr>
          <w:rFonts w:cs="Calibri"/>
          <w:rtl/>
        </w:rPr>
        <w:t>יש</w:t>
      </w:r>
      <w:r>
        <w:t xml:space="preserve"> </w:t>
      </w:r>
      <w:r>
        <w:rPr>
          <w:rFonts w:cs="Calibri"/>
          <w:rtl/>
        </w:rPr>
        <w:t>המון</w:t>
      </w:r>
      <w:r>
        <w:t xml:space="preserve"> </w:t>
      </w:r>
      <w:r>
        <w:rPr>
          <w:rFonts w:cs="Calibri"/>
          <w:rtl/>
        </w:rPr>
        <w:t>משמעויות</w:t>
      </w:r>
      <w:r>
        <w:t xml:space="preserve">, </w:t>
      </w:r>
      <w:r>
        <w:rPr>
          <w:rFonts w:cs="Calibri"/>
          <w:rtl/>
        </w:rPr>
        <w:t>ואם</w:t>
      </w:r>
      <w:r>
        <w:t xml:space="preserve"> </w:t>
      </w:r>
      <w:r>
        <w:rPr>
          <w:rFonts w:cs="Calibri"/>
          <w:rtl/>
        </w:rPr>
        <w:t>כי</w:t>
      </w:r>
      <w:r>
        <w:t xml:space="preserve"> </w:t>
      </w:r>
      <w:r>
        <w:rPr>
          <w:rFonts w:cs="Calibri"/>
          <w:rtl/>
        </w:rPr>
        <w:t>אני</w:t>
      </w:r>
      <w:r>
        <w:t xml:space="preserve"> </w:t>
      </w:r>
      <w:r>
        <w:rPr>
          <w:rFonts w:cs="Calibri"/>
          <w:rtl/>
        </w:rPr>
        <w:t>משוכנע</w:t>
      </w:r>
      <w:r>
        <w:t xml:space="preserve"> </w:t>
      </w:r>
      <w:r>
        <w:rPr>
          <w:rFonts w:cs="Calibri"/>
          <w:rtl/>
        </w:rPr>
        <w:t>שהתרגום</w:t>
      </w:r>
      <w:r>
        <w:t xml:space="preserve"> </w:t>
      </w:r>
      <w:r>
        <w:rPr>
          <w:rFonts w:cs="Calibri"/>
          <w:rtl/>
        </w:rPr>
        <w:t>פה</w:t>
      </w:r>
      <w:r>
        <w:t xml:space="preserve"> </w:t>
      </w:r>
      <w:r>
        <w:rPr>
          <w:rFonts w:cs="Calibri"/>
          <w:rtl/>
        </w:rPr>
        <w:t>מתאים</w:t>
      </w:r>
      <w:r>
        <w:t>.</w:t>
      </w:r>
    </w:p>
  </w:comment>
  <w:comment w:id="37" w:author="David" w:date="2017-08-16T09:30:00Z" w:initials="D">
    <w:p w14:paraId="47461708" w14:textId="77777777" w:rsidR="00016498" w:rsidRDefault="003B4533">
      <w:r>
        <w:annotationRef/>
      </w:r>
      <w:r>
        <w:rPr>
          <w:rFonts w:cs="Calibri"/>
          <w:rtl/>
        </w:rPr>
        <w:t>במקור</w:t>
      </w:r>
      <w:r>
        <w:t>: "</w:t>
      </w:r>
      <w:r>
        <w:rPr>
          <w:rFonts w:cs="Calibri"/>
          <w:rtl/>
        </w:rPr>
        <w:t>כל</w:t>
      </w:r>
      <w:r>
        <w:t xml:space="preserve"> </w:t>
      </w:r>
      <w:r>
        <w:rPr>
          <w:rFonts w:cs="Calibri"/>
          <w:rtl/>
        </w:rPr>
        <w:t>אפיו</w:t>
      </w:r>
      <w:r>
        <w:t xml:space="preserve"> </w:t>
      </w:r>
      <w:r>
        <w:rPr>
          <w:rFonts w:cs="Calibri"/>
          <w:rtl/>
        </w:rPr>
        <w:t>שוים</w:t>
      </w:r>
      <w:r>
        <w:t xml:space="preserve">"; </w:t>
      </w:r>
      <w:r>
        <w:rPr>
          <w:rFonts w:cs="Calibri"/>
          <w:rtl/>
        </w:rPr>
        <w:t>המשמעות</w:t>
      </w:r>
      <w:r>
        <w:t xml:space="preserve"> </w:t>
      </w:r>
      <w:r>
        <w:rPr>
          <w:rFonts w:cs="Calibri"/>
          <w:rtl/>
        </w:rPr>
        <w:t>איננה</w:t>
      </w:r>
      <w:r>
        <w:t xml:space="preserve"> </w:t>
      </w:r>
      <w:r>
        <w:rPr>
          <w:rFonts w:cs="Calibri"/>
          <w:rtl/>
        </w:rPr>
        <w:t>ברורה</w:t>
      </w:r>
      <w:r>
        <w:t xml:space="preserve"> </w:t>
      </w:r>
      <w:r>
        <w:rPr>
          <w:rFonts w:cs="Calibri"/>
          <w:rtl/>
        </w:rPr>
        <w:t>לי</w:t>
      </w:r>
      <w:r>
        <w:t xml:space="preserve"> </w:t>
      </w:r>
      <w:r>
        <w:rPr>
          <w:rFonts w:cs="Calibri"/>
          <w:rtl/>
        </w:rPr>
        <w:t>לגמרי</w:t>
      </w:r>
      <w:r>
        <w:t>.</w:t>
      </w:r>
    </w:p>
  </w:comment>
  <w:comment w:id="38" w:author="David" w:date="2017-08-16T10:48:00Z" w:initials="D">
    <w:p w14:paraId="66EE6C9D" w14:textId="77777777" w:rsidR="00016498" w:rsidRDefault="003B4533">
      <w:r>
        <w:annotationRef/>
      </w:r>
      <w:r>
        <w:rPr>
          <w:rFonts w:cs="Calibri"/>
          <w:rtl/>
        </w:rPr>
        <w:t>בגרמנית</w:t>
      </w:r>
      <w:r>
        <w:t xml:space="preserve">, "idealismus".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מדוע</w:t>
      </w:r>
      <w:r>
        <w:t xml:space="preserve"> </w:t>
      </w:r>
      <w:r>
        <w:rPr>
          <w:rFonts w:cs="Calibri"/>
          <w:rtl/>
        </w:rPr>
        <w:t>נעשה</w:t>
      </w:r>
      <w:r>
        <w:t xml:space="preserve"> </w:t>
      </w:r>
      <w:r>
        <w:rPr>
          <w:rFonts w:cs="Calibri"/>
          <w:rtl/>
        </w:rPr>
        <w:t>שימוש</w:t>
      </w:r>
      <w:r>
        <w:t xml:space="preserve"> </w:t>
      </w:r>
      <w:r>
        <w:rPr>
          <w:rFonts w:cs="Calibri"/>
          <w:rtl/>
        </w:rPr>
        <w:t>במקור</w:t>
      </w:r>
      <w:r>
        <w:t xml:space="preserve"> </w:t>
      </w:r>
      <w:r>
        <w:rPr>
          <w:rFonts w:cs="Calibri"/>
          <w:rtl/>
        </w:rPr>
        <w:t>במילה</w:t>
      </w:r>
      <w:r>
        <w:t xml:space="preserve"> </w:t>
      </w:r>
      <w:r>
        <w:rPr>
          <w:rFonts w:cs="Calibri"/>
          <w:rtl/>
        </w:rPr>
        <w:t>הגרמנית</w:t>
      </w:r>
      <w:r>
        <w:t>.</w:t>
      </w:r>
    </w:p>
  </w:comment>
  <w:comment w:id="39" w:author="David" w:date="2017-08-16T10:50:00Z" w:initials="D">
    <w:p w14:paraId="63C9B3A7" w14:textId="77777777" w:rsidR="00016498" w:rsidRDefault="003B4533">
      <w:r>
        <w:annotationRef/>
      </w:r>
      <w:r>
        <w:rPr>
          <w:rFonts w:cs="Calibri"/>
          <w:rtl/>
        </w:rPr>
        <w:t>במקור</w:t>
      </w:r>
      <w:r>
        <w:t>: "</w:t>
      </w:r>
      <w:r>
        <w:rPr>
          <w:rFonts w:cs="Calibri"/>
          <w:rtl/>
        </w:rPr>
        <w:t>תרמה</w:t>
      </w:r>
      <w:r>
        <w:t xml:space="preserve"> </w:t>
      </w:r>
      <w:r>
        <w:rPr>
          <w:rFonts w:cs="Calibri"/>
          <w:rtl/>
        </w:rPr>
        <w:t>רבות</w:t>
      </w:r>
      <w:r>
        <w:t xml:space="preserve">, </w:t>
      </w:r>
      <w:r>
        <w:rPr>
          <w:rFonts w:cs="Calibri"/>
          <w:rtl/>
        </w:rPr>
        <w:t>או</w:t>
      </w:r>
      <w:r>
        <w:t xml:space="preserve"> </w:t>
      </w:r>
      <w:r>
        <w:rPr>
          <w:rFonts w:cs="Calibri"/>
          <w:rtl/>
        </w:rPr>
        <w:t>שמא</w:t>
      </w:r>
      <w:r>
        <w:t xml:space="preserve"> </w:t>
      </w:r>
      <w:r>
        <w:rPr>
          <w:rFonts w:cs="Calibri"/>
          <w:rtl/>
        </w:rPr>
        <w:t>האיצה</w:t>
      </w:r>
      <w:r>
        <w:t xml:space="preserve">", </w:t>
      </w:r>
      <w:r>
        <w:rPr>
          <w:rFonts w:cs="Calibri"/>
          <w:rtl/>
        </w:rPr>
        <w:t>אבל</w:t>
      </w:r>
      <w:r>
        <w:t xml:space="preserve"> </w:t>
      </w:r>
      <w:r>
        <w:rPr>
          <w:rFonts w:cs="Calibri"/>
          <w:rtl/>
        </w:rPr>
        <w:t>לכאורה</w:t>
      </w:r>
      <w:r>
        <w:t xml:space="preserve"> </w:t>
      </w:r>
      <w:r>
        <w:rPr>
          <w:rFonts w:cs="Calibri"/>
          <w:rtl/>
        </w:rPr>
        <w:t>אלה</w:t>
      </w:r>
      <w:r>
        <w:t xml:space="preserve"> </w:t>
      </w:r>
      <w:r>
        <w:rPr>
          <w:rFonts w:cs="Calibri"/>
          <w:rtl/>
        </w:rPr>
        <w:t>שני</w:t>
      </w:r>
      <w:r>
        <w:t xml:space="preserve"> </w:t>
      </w:r>
      <w:r>
        <w:rPr>
          <w:rFonts w:cs="Calibri"/>
          <w:rtl/>
        </w:rPr>
        <w:t>דברים</w:t>
      </w:r>
      <w:r>
        <w:t xml:space="preserve"> </w:t>
      </w:r>
      <w:r>
        <w:rPr>
          <w:rFonts w:cs="Calibri"/>
          <w:rtl/>
        </w:rPr>
        <w:t>זהים</w:t>
      </w:r>
      <w:r>
        <w:t>.</w:t>
      </w:r>
    </w:p>
  </w:comment>
  <w:comment w:id="40" w:author="David" w:date="2017-08-17T09:57:00Z" w:initials="D">
    <w:p w14:paraId="4BFDE7BB" w14:textId="77777777" w:rsidR="00016498" w:rsidRDefault="003B4533">
      <w:r>
        <w:annotationRef/>
      </w:r>
      <w:r>
        <w:rPr>
          <w:rFonts w:cs="Calibri"/>
          <w:rtl/>
        </w:rPr>
        <w:t>במקור</w:t>
      </w:r>
      <w:r>
        <w:t>: "</w:t>
      </w:r>
      <w:r>
        <w:rPr>
          <w:rFonts w:cs="Calibri"/>
          <w:rtl/>
        </w:rPr>
        <w:t>נאותה</w:t>
      </w:r>
      <w:r>
        <w:t>".</w:t>
      </w:r>
    </w:p>
  </w:comment>
  <w:comment w:id="41" w:author="David" w:date="2017-08-16T12:28:00Z" w:initials="D">
    <w:p w14:paraId="66AFD782" w14:textId="77777777" w:rsidR="00016498" w:rsidRDefault="003B4533">
      <w:r>
        <w:annotationRef/>
      </w:r>
      <w:r>
        <w:rPr>
          <w:rFonts w:cs="Calibri"/>
          <w:rtl/>
        </w:rPr>
        <w:t>הוספה</w:t>
      </w:r>
      <w:r>
        <w:t xml:space="preserve">: </w:t>
      </w:r>
      <w:r>
        <w:rPr>
          <w:rFonts w:cs="Calibri"/>
          <w:rtl/>
        </w:rPr>
        <w:t>נסים</w:t>
      </w:r>
      <w:r>
        <w:t xml:space="preserve"> </w:t>
      </w:r>
      <w:r>
        <w:rPr>
          <w:rFonts w:cs="Calibri"/>
          <w:rtl/>
        </w:rPr>
        <w:t>בכר</w:t>
      </w:r>
      <w:r>
        <w:t xml:space="preserve"> </w:t>
      </w:r>
      <w:r>
        <w:rPr>
          <w:rFonts w:cs="Calibri"/>
          <w:rtl/>
        </w:rPr>
        <w:t>קדם</w:t>
      </w:r>
      <w:r>
        <w:t xml:space="preserve"> </w:t>
      </w:r>
      <w:r>
        <w:rPr>
          <w:rFonts w:cs="Calibri"/>
          <w:rtl/>
        </w:rPr>
        <w:t>לו</w:t>
      </w:r>
      <w:r>
        <w:t xml:space="preserve"> </w:t>
      </w:r>
      <w:r>
        <w:rPr>
          <w:rFonts w:cs="Calibri"/>
          <w:rtl/>
        </w:rPr>
        <w:t>בחו</w:t>
      </w:r>
      <w:r>
        <w:t>"</w:t>
      </w:r>
      <w:r>
        <w:rPr>
          <w:rFonts w:cs="Calibri"/>
          <w:rtl/>
        </w:rPr>
        <w:t>ל</w:t>
      </w:r>
      <w:r>
        <w:t>.</w:t>
      </w:r>
    </w:p>
  </w:comment>
  <w:comment w:id="42" w:author="David" w:date="2017-08-16T15:27:00Z" w:initials="D">
    <w:p w14:paraId="02EB899F" w14:textId="77777777" w:rsidR="00016498" w:rsidRDefault="003B4533">
      <w:r>
        <w:annotationRef/>
      </w:r>
      <w:r>
        <w:rPr>
          <w:rFonts w:cs="Calibri"/>
          <w:rtl/>
        </w:rPr>
        <w:t>תיקנתי</w:t>
      </w:r>
      <w:r>
        <w:t xml:space="preserve"> </w:t>
      </w:r>
      <w:r>
        <w:rPr>
          <w:rFonts w:cs="Calibri"/>
          <w:rtl/>
        </w:rPr>
        <w:t>פרטים</w:t>
      </w:r>
      <w:r>
        <w:t xml:space="preserve"> </w:t>
      </w:r>
      <w:r>
        <w:rPr>
          <w:rFonts w:cs="Calibri"/>
          <w:rtl/>
        </w:rPr>
        <w:t>בהערה</w:t>
      </w:r>
      <w:r>
        <w:t>.</w:t>
      </w:r>
    </w:p>
  </w:comment>
  <w:comment w:id="43" w:author="David" w:date="2017-08-17T11:37:00Z" w:initials="D">
    <w:p w14:paraId="210B41C0" w14:textId="77777777" w:rsidR="00016498" w:rsidRDefault="003B4533">
      <w:r>
        <w:annotationRef/>
      </w:r>
      <w:r>
        <w:rPr>
          <w:rFonts w:cs="Calibri"/>
          <w:rtl/>
        </w:rPr>
        <w:t>לא</w:t>
      </w:r>
      <w:r>
        <w:t xml:space="preserve"> "</w:t>
      </w:r>
      <w:r>
        <w:rPr>
          <w:rFonts w:cs="Calibri"/>
          <w:rtl/>
        </w:rPr>
        <w:t>פרודה</w:t>
      </w:r>
      <w:r>
        <w:t>"?</w:t>
      </w:r>
    </w:p>
  </w:comment>
  <w:comment w:id="44" w:author="David" w:date="2017-09-06T10:50:00Z" w:initials="D">
    <w:p w14:paraId="47E623F1" w14:textId="77777777" w:rsidR="00016498" w:rsidRDefault="003B4533">
      <w:r>
        <w:annotationRef/>
      </w:r>
      <w:r>
        <w:rPr>
          <w:rFonts w:cs="Calibri"/>
          <w:rtl/>
        </w:rPr>
        <w:t>האיות</w:t>
      </w:r>
      <w:r>
        <w:t xml:space="preserve"> </w:t>
      </w:r>
      <w:r>
        <w:rPr>
          <w:rFonts w:cs="Calibri"/>
          <w:rtl/>
        </w:rPr>
        <w:t>שונה</w:t>
      </w:r>
      <w:r>
        <w:t xml:space="preserve"> </w:t>
      </w:r>
      <w:r>
        <w:rPr>
          <w:rFonts w:cs="Calibri"/>
          <w:rtl/>
        </w:rPr>
        <w:t>לעיל</w:t>
      </w:r>
      <w:r>
        <w:t>.</w:t>
      </w:r>
    </w:p>
  </w:comment>
  <w:comment w:id="45" w:author="David" w:date="2017-08-17T10:35:00Z" w:initials="D">
    <w:p w14:paraId="62FDA014" w14:textId="77777777" w:rsidR="00016498" w:rsidRDefault="003B4533">
      <w:r>
        <w:annotationRef/>
      </w:r>
      <w:r>
        <w:t>"</w:t>
      </w:r>
      <w:r>
        <w:rPr>
          <w:rFonts w:cs="Calibri"/>
          <w:rtl/>
        </w:rPr>
        <w:t>במקור</w:t>
      </w:r>
      <w:r>
        <w:t>: "</w:t>
      </w:r>
      <w:r>
        <w:rPr>
          <w:rFonts w:cs="Calibri"/>
          <w:rtl/>
        </w:rPr>
        <w:t>אשר</w:t>
      </w:r>
      <w:r>
        <w:t xml:space="preserve"> </w:t>
      </w:r>
      <w:r>
        <w:rPr>
          <w:rFonts w:cs="Calibri"/>
          <w:rtl/>
        </w:rPr>
        <w:t>ישתמשו</w:t>
      </w:r>
      <w:r>
        <w:t xml:space="preserve"> </w:t>
      </w:r>
      <w:r>
        <w:rPr>
          <w:rFonts w:cs="Calibri"/>
          <w:rtl/>
        </w:rPr>
        <w:t>כל</w:t>
      </w:r>
      <w:r>
        <w:t xml:space="preserve"> </w:t>
      </w:r>
      <w:r>
        <w:rPr>
          <w:rFonts w:cs="Calibri"/>
          <w:rtl/>
        </w:rPr>
        <w:t>צרכם</w:t>
      </w:r>
      <w:r>
        <w:t xml:space="preserve">". </w:t>
      </w:r>
      <w:r>
        <w:rPr>
          <w:rFonts w:cs="Calibri"/>
          <w:rtl/>
        </w:rPr>
        <w:t>המשמעות</w:t>
      </w:r>
      <w:r>
        <w:t xml:space="preserve"> </w:t>
      </w:r>
      <w:r>
        <w:rPr>
          <w:rFonts w:cs="Calibri"/>
          <w:rtl/>
        </w:rPr>
        <w:t>איננה</w:t>
      </w:r>
      <w:r>
        <w:t xml:space="preserve"> </w:t>
      </w:r>
      <w:r>
        <w:rPr>
          <w:rFonts w:cs="Calibri"/>
          <w:rtl/>
        </w:rPr>
        <w:t>ברורה</w:t>
      </w:r>
      <w:r>
        <w:t xml:space="preserve"> </w:t>
      </w:r>
      <w:r>
        <w:rPr>
          <w:rFonts w:cs="Calibri"/>
          <w:rtl/>
        </w:rPr>
        <w:t>לי</w:t>
      </w:r>
      <w:r>
        <w:t xml:space="preserve"> </w:t>
      </w:r>
      <w:r>
        <w:rPr>
          <w:rFonts w:cs="Calibri"/>
          <w:rtl/>
        </w:rPr>
        <w:t>לגמרי</w:t>
      </w:r>
      <w:r>
        <w:t>.</w:t>
      </w:r>
    </w:p>
  </w:comment>
  <w:comment w:id="46" w:author="David" w:date="2017-08-17T10:39:00Z" w:initials="D">
    <w:p w14:paraId="36F2FCB4" w14:textId="77777777" w:rsidR="00016498" w:rsidRDefault="003B4533">
      <w:r>
        <w:annotationRef/>
      </w:r>
      <w:r>
        <w:rPr>
          <w:rFonts w:cs="Calibri"/>
          <w:rtl/>
        </w:rPr>
        <w:t>אני</w:t>
      </w:r>
      <w:r>
        <w:t xml:space="preserve"> </w:t>
      </w:r>
      <w:r>
        <w:rPr>
          <w:rFonts w:cs="Calibri"/>
          <w:rtl/>
        </w:rPr>
        <w:t>מנחש</w:t>
      </w:r>
      <w:r>
        <w:t xml:space="preserve"> </w:t>
      </w:r>
      <w:r>
        <w:rPr>
          <w:rFonts w:cs="Calibri"/>
          <w:rtl/>
        </w:rPr>
        <w:t>שהמילה</w:t>
      </w:r>
      <w:r>
        <w:t xml:space="preserve"> "</w:t>
      </w:r>
      <w:r>
        <w:rPr>
          <w:rFonts w:cs="Calibri"/>
          <w:rtl/>
        </w:rPr>
        <w:t>מומחים</w:t>
      </w:r>
      <w:r>
        <w:t xml:space="preserve">" </w:t>
      </w:r>
      <w:r>
        <w:rPr>
          <w:rFonts w:cs="Calibri"/>
          <w:rtl/>
        </w:rPr>
        <w:t>מתייחסת</w:t>
      </w:r>
      <w:r>
        <w:t xml:space="preserve"> </w:t>
      </w:r>
      <w:r>
        <w:rPr>
          <w:rFonts w:cs="Calibri"/>
          <w:rtl/>
        </w:rPr>
        <w:t>רק</w:t>
      </w:r>
      <w:r>
        <w:t xml:space="preserve"> </w:t>
      </w:r>
      <w:r>
        <w:rPr>
          <w:rFonts w:cs="Calibri"/>
          <w:rtl/>
        </w:rPr>
        <w:t>ל</w:t>
      </w:r>
      <w:r>
        <w:t>"</w:t>
      </w:r>
      <w:r>
        <w:rPr>
          <w:rFonts w:cs="Calibri"/>
          <w:rtl/>
        </w:rPr>
        <w:t>חכמים</w:t>
      </w:r>
      <w:r>
        <w:t xml:space="preserve">" </w:t>
      </w:r>
      <w:r>
        <w:rPr>
          <w:rFonts w:cs="Calibri"/>
          <w:rtl/>
        </w:rPr>
        <w:t>ולא</w:t>
      </w:r>
      <w:r>
        <w:t xml:space="preserve"> </w:t>
      </w:r>
      <w:r>
        <w:rPr>
          <w:rFonts w:cs="Calibri"/>
          <w:rtl/>
        </w:rPr>
        <w:t>ל</w:t>
      </w:r>
      <w:r>
        <w:t>"</w:t>
      </w:r>
      <w:r>
        <w:rPr>
          <w:rFonts w:cs="Calibri"/>
          <w:rtl/>
        </w:rPr>
        <w:t>סופרים</w:t>
      </w:r>
      <w:r>
        <w:t>".</w:t>
      </w:r>
    </w:p>
  </w:comment>
  <w:comment w:id="47" w:author="David" w:date="2017-08-17T14:43:00Z" w:initials="D">
    <w:p w14:paraId="22D54C46" w14:textId="77777777" w:rsidR="00016498" w:rsidRDefault="003B4533">
      <w:r>
        <w:annotationRef/>
      </w:r>
      <w:r>
        <w:rPr>
          <w:rFonts w:cs="Calibri"/>
          <w:rtl/>
        </w:rPr>
        <w:t>במקור</w:t>
      </w:r>
      <w:r>
        <w:t>: "</w:t>
      </w:r>
      <w:r>
        <w:rPr>
          <w:rFonts w:cs="Calibri"/>
          <w:rtl/>
        </w:rPr>
        <w:t>בהליכות</w:t>
      </w:r>
      <w:r>
        <w:t xml:space="preserve"> </w:t>
      </w:r>
      <w:r>
        <w:rPr>
          <w:rFonts w:cs="Calibri"/>
          <w:rtl/>
        </w:rPr>
        <w:t>רוחו</w:t>
      </w:r>
      <w:r>
        <w:t xml:space="preserve">"; </w:t>
      </w:r>
      <w:r>
        <w:rPr>
          <w:rFonts w:cs="Calibri"/>
          <w:rtl/>
        </w:rPr>
        <w:t>לא</w:t>
      </w:r>
      <w:r>
        <w:t xml:space="preserve"> </w:t>
      </w:r>
      <w:r>
        <w:rPr>
          <w:rFonts w:cs="Calibri"/>
          <w:rtl/>
        </w:rPr>
        <w:t>לגמרי</w:t>
      </w:r>
      <w:r>
        <w:t xml:space="preserve"> </w:t>
      </w:r>
      <w:r>
        <w:rPr>
          <w:rFonts w:cs="Calibri"/>
          <w:rtl/>
        </w:rPr>
        <w:t>ברור</w:t>
      </w:r>
      <w:r>
        <w:t xml:space="preserve"> </w:t>
      </w:r>
      <w:r>
        <w:rPr>
          <w:rFonts w:cs="Calibri"/>
          <w:rtl/>
        </w:rPr>
        <w:t>לי</w:t>
      </w:r>
      <w:r>
        <w:t>.</w:t>
      </w:r>
    </w:p>
  </w:comment>
  <w:comment w:id="48" w:author="David" w:date="2017-08-17T15:49:00Z" w:initials="D">
    <w:p w14:paraId="6BDBECD3" w14:textId="77777777" w:rsidR="00016498" w:rsidRDefault="003B4533">
      <w:r>
        <w:annotationRef/>
      </w:r>
      <w:r>
        <w:rPr>
          <w:rFonts w:cs="Calibri"/>
          <w:rtl/>
        </w:rPr>
        <w:t>במקור</w:t>
      </w:r>
      <w:r>
        <w:t xml:space="preserve"> </w:t>
      </w:r>
      <w:r>
        <w:rPr>
          <w:rFonts w:cs="Calibri"/>
          <w:rtl/>
        </w:rPr>
        <w:t>כתוב</w:t>
      </w:r>
      <w:r>
        <w:t xml:space="preserve"> "</w:t>
      </w:r>
      <w:r>
        <w:rPr>
          <w:rFonts w:cs="Calibri"/>
          <w:rtl/>
        </w:rPr>
        <w:t>המאוחרת</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מה</w:t>
      </w:r>
      <w:r>
        <w:t xml:space="preserve"> </w:t>
      </w:r>
      <w:r>
        <w:rPr>
          <w:rFonts w:cs="Calibri"/>
          <w:rtl/>
        </w:rPr>
        <w:t>משמעות</w:t>
      </w:r>
      <w:r>
        <w:t xml:space="preserve"> </w:t>
      </w:r>
      <w:r>
        <w:rPr>
          <w:rFonts w:cs="Calibri"/>
          <w:rtl/>
        </w:rPr>
        <w:t>המילה</w:t>
      </w:r>
      <w:r>
        <w:t xml:space="preserve"> </w:t>
      </w:r>
      <w:r>
        <w:rPr>
          <w:rFonts w:cs="Calibri"/>
          <w:rtl/>
        </w:rPr>
        <w:t>פה</w:t>
      </w:r>
      <w:r>
        <w:t xml:space="preserve"> (</w:t>
      </w:r>
      <w:r>
        <w:rPr>
          <w:rFonts w:cs="Calibri"/>
          <w:rtl/>
        </w:rPr>
        <w:t>שי</w:t>
      </w:r>
      <w:r>
        <w:t>"</w:t>
      </w:r>
      <w:r>
        <w:rPr>
          <w:rFonts w:cs="Calibri"/>
          <w:rtl/>
        </w:rPr>
        <w:t>ר</w:t>
      </w:r>
      <w:r>
        <w:t xml:space="preserve"> </w:t>
      </w:r>
      <w:r>
        <w:rPr>
          <w:rFonts w:cs="Calibri"/>
          <w:rtl/>
        </w:rPr>
        <w:t>מת</w:t>
      </w:r>
      <w:r>
        <w:t xml:space="preserve"> </w:t>
      </w:r>
      <w:r>
        <w:rPr>
          <w:rFonts w:cs="Calibri"/>
          <w:rtl/>
        </w:rPr>
        <w:t>ב</w:t>
      </w:r>
      <w:r>
        <w:t>-1867).</w:t>
      </w:r>
    </w:p>
  </w:comment>
  <w:comment w:id="49" w:author="David" w:date="2017-08-21T10:10:00Z" w:initials="D">
    <w:p w14:paraId="6F193ADC" w14:textId="77777777" w:rsidR="00016498" w:rsidRDefault="003B4533">
      <w:r>
        <w:annotationRef/>
      </w:r>
      <w:r>
        <w:rPr>
          <w:rFonts w:cs="Calibri"/>
          <w:rtl/>
        </w:rPr>
        <w:t>אין</w:t>
      </w:r>
      <w:r>
        <w:t xml:space="preserve"> </w:t>
      </w:r>
      <w:r>
        <w:rPr>
          <w:rFonts w:cs="Calibri"/>
          <w:rtl/>
        </w:rPr>
        <w:t>לי</w:t>
      </w:r>
      <w:r>
        <w:t xml:space="preserve"> </w:t>
      </w:r>
      <w:r>
        <w:rPr>
          <w:rFonts w:cs="Calibri"/>
          <w:rtl/>
        </w:rPr>
        <w:t>גישה</w:t>
      </w:r>
      <w:r>
        <w:t xml:space="preserve"> </w:t>
      </w:r>
      <w:r>
        <w:rPr>
          <w:rFonts w:cs="Calibri"/>
          <w:rtl/>
        </w:rPr>
        <w:t>לגיליון</w:t>
      </w:r>
      <w:r>
        <w:t xml:space="preserve"> "</w:t>
      </w:r>
      <w:r>
        <w:rPr>
          <w:rFonts w:cs="Calibri"/>
          <w:rtl/>
        </w:rPr>
        <w:t>ציון</w:t>
      </w:r>
      <w:r>
        <w:t xml:space="preserve">" </w:t>
      </w:r>
      <w:r>
        <w:rPr>
          <w:rFonts w:cs="Calibri"/>
          <w:rtl/>
        </w:rPr>
        <w:t>המוזכר</w:t>
      </w:r>
      <w:r>
        <w:t xml:space="preserve"> </w:t>
      </w:r>
      <w:r>
        <w:rPr>
          <w:rFonts w:cs="Calibri"/>
          <w:rtl/>
        </w:rPr>
        <w:t>ולכן</w:t>
      </w:r>
      <w:r>
        <w:t xml:space="preserve"> </w:t>
      </w:r>
      <w:r>
        <w:rPr>
          <w:rFonts w:cs="Calibri"/>
          <w:rtl/>
        </w:rPr>
        <w:t>אינני</w:t>
      </w:r>
      <w:r>
        <w:t xml:space="preserve"> </w:t>
      </w:r>
      <w:r>
        <w:rPr>
          <w:rFonts w:cs="Calibri"/>
          <w:rtl/>
        </w:rPr>
        <w:t>יכול</w:t>
      </w:r>
      <w:r>
        <w:t xml:space="preserve"> </w:t>
      </w:r>
      <w:r>
        <w:rPr>
          <w:rFonts w:cs="Calibri"/>
          <w:rtl/>
        </w:rPr>
        <w:t>לבדוק</w:t>
      </w:r>
      <w:r>
        <w:t xml:space="preserve"> </w:t>
      </w:r>
      <w:r>
        <w:rPr>
          <w:rFonts w:cs="Calibri"/>
          <w:rtl/>
        </w:rPr>
        <w:t>שם</w:t>
      </w:r>
      <w:r>
        <w:t xml:space="preserve"> </w:t>
      </w:r>
      <w:r>
        <w:rPr>
          <w:rFonts w:cs="Calibri"/>
          <w:rtl/>
        </w:rPr>
        <w:t>כתב</w:t>
      </w:r>
      <w:r>
        <w:t>-</w:t>
      </w:r>
      <w:r>
        <w:rPr>
          <w:rFonts w:cs="Calibri"/>
          <w:rtl/>
        </w:rPr>
        <w:t>עת</w:t>
      </w:r>
      <w:r>
        <w:t xml:space="preserve"> </w:t>
      </w:r>
      <w:r>
        <w:rPr>
          <w:rFonts w:cs="Calibri"/>
          <w:rtl/>
        </w:rPr>
        <w:t>לועזי</w:t>
      </w:r>
      <w:r>
        <w:t xml:space="preserve">, </w:t>
      </w:r>
      <w:r>
        <w:rPr>
          <w:rFonts w:cs="Calibri"/>
          <w:rtl/>
        </w:rPr>
        <w:t>שם</w:t>
      </w:r>
      <w:r>
        <w:t xml:space="preserve"> </w:t>
      </w:r>
      <w:r>
        <w:rPr>
          <w:rFonts w:cs="Calibri"/>
          <w:rtl/>
        </w:rPr>
        <w:t>מחבר</w:t>
      </w:r>
      <w:r>
        <w:t xml:space="preserve"> </w:t>
      </w:r>
      <w:r>
        <w:rPr>
          <w:rFonts w:cs="Calibri"/>
          <w:rtl/>
        </w:rPr>
        <w:t>לועזי</w:t>
      </w:r>
      <w:r>
        <w:t xml:space="preserve"> </w:t>
      </w:r>
      <w:r>
        <w:rPr>
          <w:rFonts w:cs="Calibri"/>
          <w:rtl/>
        </w:rPr>
        <w:t>כמוצג</w:t>
      </w:r>
      <w:r>
        <w:t xml:space="preserve"> </w:t>
      </w:r>
      <w:r>
        <w:rPr>
          <w:rFonts w:cs="Calibri"/>
          <w:rtl/>
        </w:rPr>
        <w:t>שם</w:t>
      </w:r>
      <w:r>
        <w:t>...</w:t>
      </w:r>
    </w:p>
  </w:comment>
  <w:comment w:id="50" w:author="David" w:date="2017-08-17T18:23:00Z" w:initials="D">
    <w:p w14:paraId="35F3EC74" w14:textId="77777777" w:rsidR="00016498" w:rsidRDefault="003B4533">
      <w:r>
        <w:annotationRef/>
      </w:r>
      <w:r>
        <w:rPr>
          <w:rFonts w:cs="Calibri"/>
          <w:rtl/>
        </w:rPr>
        <w:t>רצוי</w:t>
      </w:r>
      <w:r>
        <w:t xml:space="preserve"> </w:t>
      </w:r>
      <w:r>
        <w:rPr>
          <w:rFonts w:cs="Calibri"/>
          <w:rtl/>
        </w:rPr>
        <w:t>להוסיף</w:t>
      </w:r>
      <w:r>
        <w:t xml:space="preserve"> "November" </w:t>
      </w:r>
      <w:r>
        <w:rPr>
          <w:rFonts w:cs="Calibri"/>
          <w:rtl/>
        </w:rPr>
        <w:t>או</w:t>
      </w:r>
      <w:r>
        <w:t xml:space="preserve"> "December", </w:t>
      </w:r>
      <w:r>
        <w:rPr>
          <w:rFonts w:cs="Calibri"/>
          <w:rtl/>
        </w:rPr>
        <w:t>לפי</w:t>
      </w:r>
      <w:r>
        <w:t xml:space="preserve"> </w:t>
      </w:r>
      <w:r>
        <w:rPr>
          <w:rFonts w:cs="Calibri"/>
          <w:rtl/>
        </w:rPr>
        <w:t>המקרה</w:t>
      </w:r>
      <w:r>
        <w:t xml:space="preserve">; </w:t>
      </w:r>
      <w:r>
        <w:rPr>
          <w:rFonts w:cs="Calibri"/>
          <w:rtl/>
        </w:rPr>
        <w:t>לא</w:t>
      </w:r>
      <w:r>
        <w:t xml:space="preserve"> </w:t>
      </w:r>
      <w:r>
        <w:rPr>
          <w:rFonts w:cs="Calibri"/>
          <w:rtl/>
        </w:rPr>
        <w:t>ידוע</w:t>
      </w:r>
      <w:r>
        <w:t xml:space="preserve"> </w:t>
      </w:r>
      <w:r>
        <w:rPr>
          <w:rFonts w:cs="Calibri"/>
          <w:rtl/>
        </w:rPr>
        <w:t>לי</w:t>
      </w:r>
      <w:r>
        <w:t xml:space="preserve"> </w:t>
      </w:r>
      <w:r>
        <w:rPr>
          <w:rFonts w:cs="Calibri"/>
          <w:rtl/>
        </w:rPr>
        <w:t>איזה</w:t>
      </w:r>
      <w:r>
        <w:t xml:space="preserve"> </w:t>
      </w:r>
      <w:r>
        <w:rPr>
          <w:rFonts w:cs="Calibri"/>
          <w:rtl/>
        </w:rPr>
        <w:t>נכון</w:t>
      </w:r>
      <w:r>
        <w:t>.</w:t>
      </w:r>
    </w:p>
  </w:comment>
  <w:comment w:id="51" w:author="David" w:date="2017-08-17T18:30:00Z" w:initials="D">
    <w:p w14:paraId="69C2F295" w14:textId="77777777" w:rsidR="00016498" w:rsidRDefault="003B4533">
      <w:r>
        <w:annotationRef/>
      </w:r>
      <w:r>
        <w:rPr>
          <w:rFonts w:cs="Calibri"/>
          <w:rtl/>
        </w:rPr>
        <w:t>במקור</w:t>
      </w:r>
      <w:r>
        <w:t>: "</w:t>
      </w:r>
      <w:r>
        <w:rPr>
          <w:rFonts w:cs="Calibri"/>
          <w:rtl/>
        </w:rPr>
        <w:t>כרגע</w:t>
      </w:r>
      <w:r>
        <w:t xml:space="preserve">"; </w:t>
      </w:r>
      <w:r>
        <w:rPr>
          <w:rFonts w:cs="Calibri"/>
          <w:rtl/>
        </w:rPr>
        <w:t>לא</w:t>
      </w:r>
      <w:r>
        <w:t xml:space="preserve"> </w:t>
      </w:r>
      <w:r>
        <w:rPr>
          <w:rFonts w:cs="Calibri"/>
          <w:rtl/>
        </w:rPr>
        <w:t>ברור</w:t>
      </w:r>
      <w:r>
        <w:t xml:space="preserve"> </w:t>
      </w:r>
      <w:r>
        <w:rPr>
          <w:rFonts w:cs="Calibri"/>
          <w:rtl/>
        </w:rPr>
        <w:t>מה</w:t>
      </w:r>
      <w:r>
        <w:t xml:space="preserve"> </w:t>
      </w:r>
      <w:r>
        <w:rPr>
          <w:rFonts w:cs="Calibri"/>
          <w:rtl/>
        </w:rPr>
        <w:t>משמעות</w:t>
      </w:r>
      <w:r>
        <w:t xml:space="preserve"> </w:t>
      </w:r>
      <w:r>
        <w:rPr>
          <w:rFonts w:cs="Calibri"/>
          <w:rtl/>
        </w:rPr>
        <w:t>המילה</w:t>
      </w:r>
      <w:r>
        <w:t xml:space="preserve"> </w:t>
      </w:r>
      <w:r>
        <w:rPr>
          <w:rFonts w:cs="Calibri"/>
          <w:rtl/>
        </w:rPr>
        <w:t>פה</w:t>
      </w:r>
      <w:r>
        <w:t xml:space="preserve"> (</w:t>
      </w:r>
      <w:r>
        <w:rPr>
          <w:rFonts w:cs="Calibri"/>
          <w:rtl/>
        </w:rPr>
        <w:t>כנראה</w:t>
      </w:r>
      <w:r>
        <w:t xml:space="preserve"> </w:t>
      </w:r>
      <w:r>
        <w:rPr>
          <w:rFonts w:cs="Calibri"/>
          <w:rtl/>
        </w:rPr>
        <w:t>בגלל</w:t>
      </w:r>
      <w:r>
        <w:t xml:space="preserve"> </w:t>
      </w:r>
      <w:r>
        <w:rPr>
          <w:rFonts w:cs="Calibri"/>
          <w:rtl/>
        </w:rPr>
        <w:t>שאין</w:t>
      </w:r>
      <w:r>
        <w:t xml:space="preserve"> </w:t>
      </w:r>
      <w:r>
        <w:rPr>
          <w:rFonts w:cs="Calibri"/>
          <w:rtl/>
        </w:rPr>
        <w:t>הקשר</w:t>
      </w:r>
      <w:r>
        <w:t>).</w:t>
      </w:r>
    </w:p>
  </w:comment>
  <w:comment w:id="52" w:author="David" w:date="2017-08-25T13:18:00Z" w:initials="D">
    <w:p w14:paraId="76E1332A" w14:textId="77777777" w:rsidR="00016498" w:rsidRDefault="003B4533">
      <w:r>
        <w:annotationRef/>
      </w:r>
      <w:r>
        <w:rPr>
          <w:rFonts w:cs="Calibri"/>
          <w:rtl/>
        </w:rPr>
        <w:t>לא</w:t>
      </w:r>
      <w:r>
        <w:t xml:space="preserve"> </w:t>
      </w:r>
      <w:r>
        <w:rPr>
          <w:rFonts w:cs="Calibri"/>
          <w:rtl/>
        </w:rPr>
        <w:t>מצאתי</w:t>
      </w:r>
      <w:r>
        <w:t xml:space="preserve"> </w:t>
      </w:r>
      <w:r>
        <w:rPr>
          <w:rFonts w:cs="Calibri"/>
          <w:rtl/>
        </w:rPr>
        <w:t>איות</w:t>
      </w:r>
      <w:r>
        <w:t xml:space="preserve"> </w:t>
      </w:r>
      <w:r>
        <w:rPr>
          <w:rFonts w:cs="Calibri"/>
          <w:rtl/>
        </w:rPr>
        <w:t>מועדף</w:t>
      </w:r>
      <w:r>
        <w:t>.</w:t>
      </w:r>
    </w:p>
  </w:comment>
  <w:comment w:id="53" w:author="David" w:date="2017-08-27T07:32:00Z" w:initials="D">
    <w:p w14:paraId="3874C7D2" w14:textId="77777777" w:rsidR="00016498" w:rsidRDefault="003B4533">
      <w:r>
        <w:annotationRef/>
      </w:r>
      <w:r>
        <w:rPr>
          <w:rFonts w:cs="Calibri"/>
          <w:rtl/>
        </w:rPr>
        <w:t>אין</w:t>
      </w:r>
      <w:r>
        <w:t xml:space="preserve"> </w:t>
      </w:r>
      <w:r>
        <w:rPr>
          <w:rFonts w:cs="Calibri"/>
          <w:rtl/>
        </w:rPr>
        <w:t>בידי</w:t>
      </w:r>
      <w:r>
        <w:t xml:space="preserve"> </w:t>
      </w:r>
      <w:r>
        <w:rPr>
          <w:rFonts w:cs="Calibri"/>
          <w:rtl/>
        </w:rPr>
        <w:t>מידע</w:t>
      </w:r>
      <w:r>
        <w:t xml:space="preserve"> </w:t>
      </w:r>
      <w:r>
        <w:rPr>
          <w:rFonts w:cs="Calibri"/>
          <w:rtl/>
        </w:rPr>
        <w:t>באשר</w:t>
      </w:r>
      <w:r>
        <w:t xml:space="preserve"> </w:t>
      </w:r>
      <w:r>
        <w:rPr>
          <w:rFonts w:cs="Calibri"/>
          <w:rtl/>
        </w:rPr>
        <w:t>לאיות</w:t>
      </w:r>
      <w:r>
        <w:t xml:space="preserve"> </w:t>
      </w:r>
      <w:r>
        <w:rPr>
          <w:rFonts w:cs="Calibri"/>
          <w:rtl/>
        </w:rPr>
        <w:t>מועדף</w:t>
      </w:r>
      <w:r>
        <w:t xml:space="preserve"> </w:t>
      </w:r>
      <w:r>
        <w:rPr>
          <w:rFonts w:cs="Calibri"/>
          <w:rtl/>
        </w:rPr>
        <w:t>או</w:t>
      </w:r>
      <w:r>
        <w:t xml:space="preserve"> </w:t>
      </w:r>
      <w:r>
        <w:rPr>
          <w:rFonts w:cs="Calibri"/>
          <w:rtl/>
        </w:rPr>
        <w:t>שם</w:t>
      </w:r>
      <w:r>
        <w:t xml:space="preserve"> </w:t>
      </w:r>
      <w:r>
        <w:rPr>
          <w:rFonts w:cs="Calibri"/>
          <w:rtl/>
        </w:rPr>
        <w:t>פרטי</w:t>
      </w:r>
      <w:r>
        <w:t>.</w:t>
      </w:r>
    </w:p>
  </w:comment>
  <w:comment w:id="54" w:author="David" w:date="2017-08-27T09:44:00Z" w:initials="D">
    <w:p w14:paraId="73229CFA" w14:textId="77777777" w:rsidR="00016498" w:rsidRDefault="003B4533">
      <w:r>
        <w:annotationRef/>
      </w:r>
      <w:r>
        <w:rPr>
          <w:rFonts w:cs="Calibri"/>
          <w:rtl/>
        </w:rPr>
        <w:t>לא</w:t>
      </w:r>
      <w:r>
        <w:t xml:space="preserve"> </w:t>
      </w:r>
      <w:r>
        <w:rPr>
          <w:rFonts w:cs="Calibri"/>
          <w:rtl/>
        </w:rPr>
        <w:t>מצאתי</w:t>
      </w:r>
      <w:r>
        <w:t xml:space="preserve"> </w:t>
      </w:r>
      <w:r>
        <w:rPr>
          <w:rFonts w:cs="Calibri"/>
          <w:rtl/>
        </w:rPr>
        <w:t>את</w:t>
      </w:r>
      <w:r>
        <w:t xml:space="preserve"> </w:t>
      </w:r>
      <w:r>
        <w:rPr>
          <w:rFonts w:cs="Calibri"/>
          <w:rtl/>
        </w:rPr>
        <w:t>הכותר</w:t>
      </w:r>
      <w:r>
        <w:t xml:space="preserve"> </w:t>
      </w:r>
      <w:r>
        <w:rPr>
          <w:rFonts w:cs="Calibri"/>
          <w:rtl/>
        </w:rPr>
        <w:t>המקורי</w:t>
      </w:r>
      <w:r>
        <w:t>.</w:t>
      </w:r>
    </w:p>
  </w:comment>
  <w:comment w:id="55" w:author="David" w:date="2017-08-27T10:38:00Z" w:initials="D">
    <w:p w14:paraId="11ED0CEC" w14:textId="77777777" w:rsidR="00016498" w:rsidRDefault="003B4533">
      <w:r>
        <w:annotationRef/>
      </w:r>
      <w:r>
        <w:rPr>
          <w:rFonts w:cs="Calibri"/>
          <w:rtl/>
        </w:rPr>
        <w:t>כך</w:t>
      </w:r>
      <w:r>
        <w:t xml:space="preserve"> (</w:t>
      </w:r>
      <w:r>
        <w:rPr>
          <w:rFonts w:cs="Calibri"/>
          <w:rtl/>
        </w:rPr>
        <w:t>לעיל</w:t>
      </w:r>
      <w:r>
        <w:t xml:space="preserve"> </w:t>
      </w:r>
      <w:r>
        <w:rPr>
          <w:rFonts w:cs="Calibri"/>
          <w:rtl/>
        </w:rPr>
        <w:t>מדובר</w:t>
      </w:r>
      <w:r>
        <w:t xml:space="preserve"> </w:t>
      </w:r>
      <w:r>
        <w:rPr>
          <w:rFonts w:cs="Calibri"/>
          <w:rtl/>
        </w:rPr>
        <w:t>בשני</w:t>
      </w:r>
      <w:r>
        <w:t xml:space="preserve"> </w:t>
      </w:r>
      <w:r>
        <w:rPr>
          <w:rFonts w:cs="Calibri"/>
          <w:rtl/>
        </w:rPr>
        <w:t>בתי</w:t>
      </w:r>
      <w:r>
        <w:t xml:space="preserve"> </w:t>
      </w:r>
      <w:r>
        <w:rPr>
          <w:rFonts w:cs="Calibri"/>
          <w:rtl/>
        </w:rPr>
        <w:t>ספר</w:t>
      </w:r>
      <w:r>
        <w:t>).</w:t>
      </w:r>
    </w:p>
  </w:comment>
  <w:comment w:id="56" w:author="David" w:date="2017-08-27T13:10:00Z" w:initials="D">
    <w:p w14:paraId="4E157501" w14:textId="77777777" w:rsidR="00016498" w:rsidRDefault="003B4533">
      <w:r>
        <w:annotationRef/>
      </w:r>
      <w:r>
        <w:rPr>
          <w:rFonts w:cs="Calibri"/>
          <w:rtl/>
        </w:rPr>
        <w:t>במקור</w:t>
      </w:r>
      <w:r>
        <w:t>: "</w:t>
      </w:r>
      <w:r>
        <w:rPr>
          <w:rFonts w:cs="Calibri"/>
          <w:rtl/>
        </w:rPr>
        <w:t>חפץ</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 xml:space="preserve"> </w:t>
      </w:r>
      <w:r>
        <w:rPr>
          <w:rFonts w:cs="Calibri"/>
          <w:rtl/>
        </w:rPr>
        <w:t>למה</w:t>
      </w:r>
      <w:r>
        <w:t xml:space="preserve"> </w:t>
      </w:r>
      <w:r>
        <w:rPr>
          <w:rFonts w:cs="Calibri"/>
          <w:rtl/>
        </w:rPr>
        <w:t>הכוונה</w:t>
      </w:r>
      <w:r>
        <w:t>.</w:t>
      </w:r>
    </w:p>
  </w:comment>
  <w:comment w:id="57" w:author="David" w:date="2017-08-27T13:18:00Z" w:initials="D">
    <w:p w14:paraId="283674D7" w14:textId="77777777" w:rsidR="00016498" w:rsidRDefault="003B4533">
      <w: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 xml:space="preserve"> </w:t>
      </w:r>
      <w:r>
        <w:rPr>
          <w:rFonts w:cs="Calibri"/>
          <w:rtl/>
        </w:rPr>
        <w:t>מה</w:t>
      </w:r>
      <w:r>
        <w:t xml:space="preserve"> </w:t>
      </w:r>
      <w:r>
        <w:rPr>
          <w:rFonts w:cs="Calibri"/>
          <w:rtl/>
        </w:rPr>
        <w:t>כוונת</w:t>
      </w:r>
      <w:r>
        <w:t xml:space="preserve"> </w:t>
      </w:r>
      <w:r>
        <w:rPr>
          <w:rFonts w:cs="Calibri"/>
          <w:rtl/>
        </w:rPr>
        <w:t>המילה</w:t>
      </w:r>
      <w:r>
        <w:t xml:space="preserve"> "</w:t>
      </w:r>
      <w:r>
        <w:rPr>
          <w:rFonts w:cs="Calibri"/>
          <w:rtl/>
        </w:rPr>
        <w:t>בעטיה</w:t>
      </w:r>
      <w:r>
        <w:t xml:space="preserve">" </w:t>
      </w:r>
      <w:r>
        <w:rPr>
          <w:rFonts w:cs="Calibri"/>
          <w:rtl/>
        </w:rPr>
        <w:t>פה</w:t>
      </w:r>
      <w:r>
        <w:t xml:space="preserve">. </w:t>
      </w:r>
      <w:r>
        <w:rPr>
          <w:rFonts w:cs="Calibri"/>
          <w:rtl/>
        </w:rPr>
        <w:t>השתמשתי</w:t>
      </w:r>
      <w:r>
        <w:t xml:space="preserve"> </w:t>
      </w:r>
      <w:r>
        <w:rPr>
          <w:rFonts w:cs="Calibri"/>
          <w:rtl/>
        </w:rPr>
        <w:t>בתרגום</w:t>
      </w:r>
      <w:r>
        <w:t xml:space="preserve"> </w:t>
      </w:r>
      <w:r>
        <w:rPr>
          <w:rFonts w:cs="Calibri"/>
          <w:rtl/>
        </w:rPr>
        <w:t>בלתי</w:t>
      </w:r>
      <w:r>
        <w:t xml:space="preserve"> </w:t>
      </w:r>
      <w:r>
        <w:rPr>
          <w:rFonts w:cs="Calibri"/>
          <w:rtl/>
        </w:rPr>
        <w:t>מילולי</w:t>
      </w:r>
      <w:r>
        <w:t>.</w:t>
      </w:r>
    </w:p>
  </w:comment>
  <w:comment w:id="58" w:author="David" w:date="2017-08-28T11:26:00Z" w:initials="D">
    <w:p w14:paraId="4C2D2EE7" w14:textId="77777777" w:rsidR="00016498" w:rsidRDefault="003B4533">
      <w:r>
        <w:annotationRef/>
      </w:r>
      <w:r>
        <w:rPr>
          <w:rFonts w:cs="Calibri"/>
          <w:rtl/>
        </w:rPr>
        <w:t>במקור</w:t>
      </w:r>
      <w:r>
        <w:t xml:space="preserve"> </w:t>
      </w:r>
      <w:r>
        <w:rPr>
          <w:rFonts w:cs="Calibri"/>
          <w:rtl/>
        </w:rPr>
        <w:t>כתוב</w:t>
      </w:r>
      <w:r>
        <w:t xml:space="preserve"> "</w:t>
      </w:r>
      <w:r>
        <w:rPr>
          <w:rFonts w:cs="Calibri"/>
          <w:rtl/>
        </w:rPr>
        <w:t>אדר</w:t>
      </w:r>
      <w:r>
        <w:t xml:space="preserve">"; </w:t>
      </w:r>
      <w:r>
        <w:rPr>
          <w:rFonts w:cs="Calibri"/>
          <w:rtl/>
        </w:rPr>
        <w:t>לא</w:t>
      </w:r>
      <w:r>
        <w:t xml:space="preserve"> </w:t>
      </w:r>
      <w:r>
        <w:rPr>
          <w:rFonts w:cs="Calibri"/>
          <w:rtl/>
        </w:rPr>
        <w:t>ידוע</w:t>
      </w:r>
      <w:r>
        <w:t xml:space="preserve"> </w:t>
      </w:r>
      <w:r>
        <w:rPr>
          <w:rFonts w:cs="Calibri"/>
          <w:rtl/>
        </w:rPr>
        <w:t>לי</w:t>
      </w:r>
      <w:r>
        <w:t xml:space="preserve"> </w:t>
      </w:r>
      <w:r>
        <w:rPr>
          <w:rFonts w:cs="Calibri"/>
          <w:rtl/>
        </w:rPr>
        <w:t>באיזה</w:t>
      </w:r>
      <w:r>
        <w:t xml:space="preserve"> </w:t>
      </w:r>
      <w:r>
        <w:rPr>
          <w:rFonts w:cs="Calibri"/>
          <w:rtl/>
        </w:rPr>
        <w:t>חודש</w:t>
      </w:r>
      <w:r>
        <w:t xml:space="preserve"> </w:t>
      </w:r>
      <w:r>
        <w:rPr>
          <w:rFonts w:cs="Calibri"/>
          <w:rtl/>
        </w:rPr>
        <w:t>גרגוריאני</w:t>
      </w:r>
      <w:r>
        <w:t xml:space="preserve"> </w:t>
      </w:r>
      <w:r>
        <w:rPr>
          <w:rFonts w:cs="Calibri"/>
          <w:rtl/>
        </w:rPr>
        <w:t>מדובר</w:t>
      </w:r>
      <w:r>
        <w:t xml:space="preserve"> (</w:t>
      </w:r>
      <w:r>
        <w:rPr>
          <w:rFonts w:cs="Calibri"/>
          <w:rtl/>
        </w:rPr>
        <w:t>וגם</w:t>
      </w:r>
      <w:r>
        <w:t xml:space="preserve"> </w:t>
      </w:r>
      <w:r>
        <w:rPr>
          <w:rFonts w:cs="Calibri"/>
          <w:rtl/>
        </w:rPr>
        <w:t>היו</w:t>
      </w:r>
      <w:r>
        <w:t xml:space="preserve"> </w:t>
      </w:r>
      <w:r>
        <w:rPr>
          <w:rFonts w:cs="Calibri"/>
          <w:rtl/>
        </w:rPr>
        <w:t>שני</w:t>
      </w:r>
      <w:r>
        <w:t xml:space="preserve"> </w:t>
      </w:r>
      <w:r>
        <w:rPr>
          <w:rFonts w:cs="Calibri"/>
          <w:rtl/>
        </w:rPr>
        <w:t>אדר</w:t>
      </w:r>
      <w:r>
        <w:t xml:space="preserve"> </w:t>
      </w:r>
      <w:r>
        <w:rPr>
          <w:rFonts w:cs="Calibri"/>
          <w:rtl/>
        </w:rPr>
        <w:t>באותה</w:t>
      </w:r>
      <w:r>
        <w:t xml:space="preserve"> </w:t>
      </w:r>
      <w:r>
        <w:rPr>
          <w:rFonts w:cs="Calibri"/>
          <w:rtl/>
        </w:rPr>
        <w:t>שנה</w:t>
      </w:r>
      <w:r>
        <w:t>).</w:t>
      </w:r>
    </w:p>
  </w:comment>
  <w:comment w:id="59" w:author="David" w:date="2017-08-28T12:20:00Z" w:initials="D">
    <w:p w14:paraId="7C6D22BD" w14:textId="77777777" w:rsidR="00016498" w:rsidRDefault="003B4533">
      <w:r>
        <w:annotationRef/>
      </w:r>
      <w:r>
        <w:rPr>
          <w:rFonts w:cs="Calibri"/>
          <w:rtl/>
        </w:rPr>
        <w:t>או</w:t>
      </w:r>
      <w:r>
        <w:t xml:space="preserve"> "intellectual". </w:t>
      </w:r>
      <w:r>
        <w:rPr>
          <w:rFonts w:cs="Calibri"/>
          <w:rtl/>
        </w:rPr>
        <w:t>בדקתי</w:t>
      </w:r>
      <w:r>
        <w:t xml:space="preserve"> </w:t>
      </w:r>
      <w:r>
        <w:rPr>
          <w:rFonts w:cs="Calibri"/>
          <w:rtl/>
        </w:rPr>
        <w:t>את</w:t>
      </w:r>
      <w:r>
        <w:t xml:space="preserve"> </w:t>
      </w:r>
      <w:r>
        <w:rPr>
          <w:rFonts w:cs="Calibri"/>
          <w:rtl/>
        </w:rPr>
        <w:t>ההקשר</w:t>
      </w:r>
      <w:r>
        <w:t xml:space="preserve"> </w:t>
      </w:r>
      <w:r>
        <w:rPr>
          <w:rFonts w:cs="Calibri"/>
          <w:rtl/>
        </w:rPr>
        <w:t>וזה</w:t>
      </w:r>
      <w:r>
        <w:t xml:space="preserve"> </w:t>
      </w:r>
      <w:r>
        <w:rPr>
          <w:rFonts w:cs="Calibri"/>
          <w:rtl/>
        </w:rPr>
        <w:t>לא</w:t>
      </w:r>
      <w:r>
        <w:t xml:space="preserve"> </w:t>
      </w:r>
      <w:r>
        <w:rPr>
          <w:rFonts w:cs="Calibri"/>
          <w:rtl/>
        </w:rPr>
        <w:t>פתר</w:t>
      </w:r>
      <w:r>
        <w:t xml:space="preserve"> </w:t>
      </w:r>
      <w:r>
        <w:rPr>
          <w:rFonts w:cs="Calibri"/>
          <w:rtl/>
        </w:rPr>
        <w:t>את</w:t>
      </w:r>
      <w:r>
        <w:t xml:space="preserve"> </w:t>
      </w:r>
      <w:r>
        <w:rPr>
          <w:rFonts w:cs="Calibri"/>
          <w:rtl/>
        </w:rPr>
        <w:t>אי</w:t>
      </w:r>
      <w:r>
        <w:t>-</w:t>
      </w:r>
      <w:r>
        <w:rPr>
          <w:rFonts w:cs="Calibri"/>
          <w:rtl/>
        </w:rPr>
        <w:t>הבהירות</w:t>
      </w:r>
      <w:r>
        <w:t>.</w:t>
      </w:r>
    </w:p>
  </w:comment>
  <w:comment w:id="60" w:author="David" w:date="2017-09-06T14:24:00Z" w:initials="D">
    <w:p w14:paraId="01DAB02A" w14:textId="77777777" w:rsidR="00016498" w:rsidRDefault="003B4533">
      <w:r>
        <w:annotationRef/>
      </w:r>
      <w:r>
        <w:rPr>
          <w:rFonts w:cs="Calibri"/>
          <w:rtl/>
        </w:rPr>
        <w:t>חוסר</w:t>
      </w:r>
      <w:r>
        <w:t xml:space="preserve"> </w:t>
      </w:r>
      <w:r>
        <w:rPr>
          <w:rFonts w:cs="Calibri"/>
          <w:rtl/>
        </w:rPr>
        <w:t>העקביות</w:t>
      </w:r>
      <w:r>
        <w:t xml:space="preserve"> (</w:t>
      </w:r>
      <w:r>
        <w:rPr>
          <w:rFonts w:cs="Calibri"/>
          <w:rtl/>
        </w:rPr>
        <w:t>יחיד</w:t>
      </w:r>
      <w:r>
        <w:t>/</w:t>
      </w:r>
      <w:r>
        <w:rPr>
          <w:rFonts w:cs="Calibri"/>
          <w:rtl/>
        </w:rPr>
        <w:t>רבים</w:t>
      </w:r>
      <w:r>
        <w:t xml:space="preserve">) </w:t>
      </w:r>
      <w:r>
        <w:rPr>
          <w:rFonts w:cs="Calibri"/>
          <w:rtl/>
        </w:rPr>
        <w:t>הוא</w:t>
      </w:r>
      <w:r>
        <w:t xml:space="preserve"> </w:t>
      </w:r>
      <w:r>
        <w:rPr>
          <w:rFonts w:cs="Calibri"/>
          <w:rtl/>
        </w:rPr>
        <w:t>על</w:t>
      </w:r>
      <w:r>
        <w:t xml:space="preserve"> </w:t>
      </w:r>
      <w:r>
        <w:rPr>
          <w:rFonts w:cs="Calibri"/>
          <w:rtl/>
        </w:rPr>
        <w:t>פי</w:t>
      </w:r>
      <w:r>
        <w:t xml:space="preserve"> </w:t>
      </w:r>
      <w:r>
        <w:rPr>
          <w:rFonts w:cs="Calibri"/>
          <w:rtl/>
        </w:rPr>
        <w:t>המקור</w:t>
      </w:r>
      <w:r>
        <w:t>.</w:t>
      </w:r>
    </w:p>
  </w:comment>
  <w:comment w:id="61" w:author="David" w:date="2017-08-28T13:43:00Z" w:initials="D">
    <w:p w14:paraId="3DA4E658" w14:textId="77777777" w:rsidR="00016498" w:rsidRDefault="003B4533">
      <w:r>
        <w:annotationRef/>
      </w:r>
      <w:r>
        <w:rPr>
          <w:rFonts w:cs="Calibri"/>
          <w:rtl/>
        </w:rPr>
        <w:t>מיקום</w:t>
      </w:r>
      <w:r>
        <w:t xml:space="preserve"> </w:t>
      </w:r>
      <w:r>
        <w:rPr>
          <w:rFonts w:cs="Calibri"/>
          <w:rtl/>
        </w:rPr>
        <w:t>המילים</w:t>
      </w:r>
      <w:r>
        <w:t xml:space="preserve"> </w:t>
      </w:r>
      <w:r>
        <w:rPr>
          <w:rFonts w:cs="Calibri"/>
          <w:rtl/>
        </w:rPr>
        <w:t>האלה</w:t>
      </w:r>
      <w:r>
        <w:t xml:space="preserve"> </w:t>
      </w:r>
      <w:r>
        <w:rPr>
          <w:rFonts w:cs="Calibri"/>
          <w:rtl/>
        </w:rPr>
        <w:t>בעייתי</w:t>
      </w:r>
      <w:r>
        <w:t xml:space="preserve"> -- </w:t>
      </w:r>
      <w:r>
        <w:rPr>
          <w:rFonts w:cs="Calibri"/>
          <w:rtl/>
        </w:rPr>
        <w:t>משמע</w:t>
      </w:r>
      <w:r>
        <w:t xml:space="preserve"> </w:t>
      </w:r>
      <w:r>
        <w:rPr>
          <w:rFonts w:cs="Calibri"/>
          <w:rtl/>
        </w:rPr>
        <w:t>לכאורה</w:t>
      </w:r>
      <w:r>
        <w:t xml:space="preserve"> </w:t>
      </w:r>
      <w:r>
        <w:rPr>
          <w:rFonts w:cs="Calibri"/>
          <w:rtl/>
        </w:rPr>
        <w:t>שהתפלל</w:t>
      </w:r>
      <w:r>
        <w:t xml:space="preserve"> </w:t>
      </w:r>
      <w:r>
        <w:rPr>
          <w:rFonts w:cs="Calibri"/>
          <w:rtl/>
        </w:rPr>
        <w:t>שהקב</w:t>
      </w:r>
      <w:r>
        <w:t>"</w:t>
      </w:r>
      <w:r>
        <w:rPr>
          <w:rFonts w:cs="Calibri"/>
          <w:rtl/>
        </w:rPr>
        <w:t>ה</w:t>
      </w:r>
      <w:r>
        <w:t xml:space="preserve"> </w:t>
      </w:r>
      <w:r>
        <w:rPr>
          <w:rFonts w:cs="Calibri"/>
          <w:rtl/>
        </w:rPr>
        <w:t>יושיע</w:t>
      </w:r>
      <w:r>
        <w:t xml:space="preserve"> </w:t>
      </w:r>
      <w:r>
        <w:rPr>
          <w:rFonts w:cs="Calibri"/>
          <w:rtl/>
        </w:rPr>
        <w:t>את</w:t>
      </w:r>
      <w:r>
        <w:t xml:space="preserve"> </w:t>
      </w:r>
      <w:r>
        <w:rPr>
          <w:rFonts w:cs="Calibri"/>
          <w:rtl/>
        </w:rPr>
        <w:t>ישראל</w:t>
      </w:r>
      <w:r>
        <w:t xml:space="preserve"> </w:t>
      </w:r>
      <w:r>
        <w:rPr>
          <w:rFonts w:cs="Calibri"/>
          <w:rtl/>
        </w:rPr>
        <w:t>מסכנה</w:t>
      </w:r>
      <w:r>
        <w:t xml:space="preserve"> </w:t>
      </w:r>
      <w:r>
        <w:rPr>
          <w:rFonts w:cs="Calibri"/>
          <w:rtl/>
        </w:rPr>
        <w:t>הנשקפת</w:t>
      </w:r>
      <w:r>
        <w:t xml:space="preserve"> </w:t>
      </w:r>
      <w:r>
        <w:rPr>
          <w:rFonts w:cs="Calibri"/>
          <w:rtl/>
        </w:rPr>
        <w:t>מציון</w:t>
      </w:r>
      <w:r>
        <w:t xml:space="preserve"> -- </w:t>
      </w:r>
      <w:r>
        <w:rPr>
          <w:rFonts w:cs="Calibri"/>
          <w:rtl/>
        </w:rPr>
        <w:t>אבל</w:t>
      </w:r>
      <w:r>
        <w:t xml:space="preserve"> </w:t>
      </w:r>
      <w:r>
        <w:rPr>
          <w:rFonts w:cs="Calibri"/>
          <w:rtl/>
        </w:rPr>
        <w:t>הערפול</w:t>
      </w:r>
      <w:r>
        <w:t xml:space="preserve"> </w:t>
      </w:r>
      <w:r>
        <w:rPr>
          <w:rFonts w:cs="Calibri"/>
          <w:rtl/>
        </w:rPr>
        <w:t>קיים</w:t>
      </w:r>
      <w:r>
        <w:t xml:space="preserve"> </w:t>
      </w:r>
      <w:r>
        <w:rPr>
          <w:rFonts w:cs="Calibri"/>
          <w:rtl/>
        </w:rPr>
        <w:t>במקור</w:t>
      </w:r>
      <w:r>
        <w:t xml:space="preserve"> </w:t>
      </w:r>
      <w:r>
        <w:rPr>
          <w:rFonts w:cs="Calibri"/>
          <w:rtl/>
        </w:rPr>
        <w:t>ולכן</w:t>
      </w:r>
      <w:r>
        <w:t xml:space="preserve"> </w:t>
      </w:r>
      <w:r>
        <w:rPr>
          <w:rFonts w:cs="Calibri"/>
          <w:rtl/>
        </w:rPr>
        <w:t>לא</w:t>
      </w:r>
      <w:r>
        <w:t xml:space="preserve"> </w:t>
      </w:r>
      <w:r>
        <w:rPr>
          <w:rFonts w:cs="Calibri"/>
          <w:rtl/>
        </w:rPr>
        <w:t>ראיתי</w:t>
      </w:r>
      <w:r>
        <w:t xml:space="preserve"> </w:t>
      </w:r>
      <w:r>
        <w:rPr>
          <w:rFonts w:cs="Calibri"/>
          <w:rtl/>
        </w:rPr>
        <w:t>לנכון</w:t>
      </w:r>
      <w:r>
        <w:t xml:space="preserve"> </w:t>
      </w:r>
      <w:r>
        <w:rPr>
          <w:rFonts w:cs="Calibri"/>
          <w:rtl/>
        </w:rPr>
        <w:t>לשנות</w:t>
      </w:r>
      <w:r>
        <w:t>.</w:t>
      </w:r>
    </w:p>
  </w:comment>
  <w:comment w:id="62" w:author="David" w:date="2017-08-31T12:42:00Z" w:initials="D">
    <w:p w14:paraId="7A258274" w14:textId="77777777" w:rsidR="00016498" w:rsidRDefault="003B4533">
      <w:r>
        <w:annotationRef/>
      </w:r>
      <w:r>
        <w:rPr>
          <w:rFonts w:cs="Calibri"/>
          <w:rtl/>
        </w:rPr>
        <w:t>כל</w:t>
      </w:r>
      <w:r>
        <w:t xml:space="preserve"> </w:t>
      </w:r>
      <w:r>
        <w:rPr>
          <w:rFonts w:cs="Calibri"/>
          <w:rtl/>
        </w:rPr>
        <w:t>החלק</w:t>
      </w:r>
      <w:r>
        <w:t xml:space="preserve"> </w:t>
      </w:r>
      <w:r>
        <w:rPr>
          <w:rFonts w:cs="Calibri"/>
          <w:rtl/>
        </w:rPr>
        <w:t>הזה</w:t>
      </w:r>
      <w:r>
        <w:t xml:space="preserve"> </w:t>
      </w:r>
      <w:r>
        <w:rPr>
          <w:rFonts w:cs="Calibri"/>
          <w:rtl/>
        </w:rPr>
        <w:t>של</w:t>
      </w:r>
      <w:r>
        <w:t xml:space="preserve"> </w:t>
      </w:r>
      <w:r>
        <w:rPr>
          <w:rFonts w:cs="Calibri"/>
          <w:rtl/>
        </w:rPr>
        <w:t>המשפט</w:t>
      </w:r>
      <w:r>
        <w:t xml:space="preserve"> </w:t>
      </w:r>
      <w:r>
        <w:rPr>
          <w:rFonts w:cs="Calibri"/>
          <w:rtl/>
        </w:rPr>
        <w:t>איננו</w:t>
      </w:r>
      <w:r>
        <w:t xml:space="preserve"> </w:t>
      </w:r>
      <w:r>
        <w:rPr>
          <w:rFonts w:cs="Calibri"/>
          <w:rtl/>
        </w:rPr>
        <w:t>ברור</w:t>
      </w:r>
      <w:r>
        <w:t xml:space="preserve"> </w:t>
      </w:r>
      <w:r>
        <w:rPr>
          <w:rFonts w:cs="Calibri"/>
          <w:rtl/>
        </w:rPr>
        <w:t>לי</w:t>
      </w:r>
      <w:r>
        <w:t>.</w:t>
      </w:r>
    </w:p>
  </w:comment>
  <w:comment w:id="63" w:author="David" w:date="2017-08-31T13:20:00Z" w:initials="D">
    <w:p w14:paraId="0C0A8DBC" w14:textId="77777777" w:rsidR="00016498" w:rsidRDefault="003B4533">
      <w:r>
        <w:annotationRef/>
      </w:r>
      <w:r>
        <w:rPr>
          <w:rFonts w:cs="Calibri"/>
          <w:rtl/>
        </w:rPr>
        <w:t>במקור</w:t>
      </w:r>
      <w:r>
        <w:t xml:space="preserve"> </w:t>
      </w:r>
      <w:r>
        <w:rPr>
          <w:rFonts w:cs="Calibri"/>
          <w:rtl/>
        </w:rPr>
        <w:t>יש</w:t>
      </w:r>
      <w:r>
        <w:t xml:space="preserve"> </w:t>
      </w:r>
      <w:r>
        <w:rPr>
          <w:rFonts w:cs="Calibri"/>
          <w:rtl/>
        </w:rPr>
        <w:t>ציטוט</w:t>
      </w:r>
      <w:r>
        <w:t xml:space="preserve"> -- "</w:t>
      </w:r>
      <w:r>
        <w:rPr>
          <w:rFonts w:cs="Calibri"/>
          <w:rtl/>
        </w:rPr>
        <w:t>מאנשי</w:t>
      </w:r>
      <w:r>
        <w:t xml:space="preserve"> </w:t>
      </w:r>
      <w:r>
        <w:rPr>
          <w:rFonts w:cs="Calibri"/>
          <w:rtl/>
        </w:rPr>
        <w:t>הלב</w:t>
      </w:r>
      <w:r>
        <w:t xml:space="preserve">" -- </w:t>
      </w:r>
      <w:r>
        <w:rPr>
          <w:rFonts w:cs="Calibri"/>
          <w:rtl/>
        </w:rPr>
        <w:t>אבל</w:t>
      </w:r>
      <w:r>
        <w:t xml:space="preserve"> </w:t>
      </w:r>
      <w:r>
        <w:rPr>
          <w:rFonts w:cs="Calibri"/>
          <w:rtl/>
        </w:rPr>
        <w:t>בגלל</w:t>
      </w:r>
      <w:r>
        <w:t xml:space="preserve"> </w:t>
      </w:r>
      <w:r>
        <w:rPr>
          <w:rFonts w:cs="Calibri"/>
          <w:rtl/>
        </w:rPr>
        <w:t>שלא</w:t>
      </w:r>
      <w:r>
        <w:t xml:space="preserve"> </w:t>
      </w:r>
      <w:r>
        <w:rPr>
          <w:rFonts w:cs="Calibri"/>
          <w:rtl/>
        </w:rPr>
        <w:t>ניתן</w:t>
      </w:r>
      <w:r>
        <w:t xml:space="preserve"> </w:t>
      </w:r>
      <w:r>
        <w:rPr>
          <w:rFonts w:cs="Calibri"/>
          <w:rtl/>
        </w:rPr>
        <w:t>לתרגם</w:t>
      </w:r>
      <w:r>
        <w:t xml:space="preserve"> </w:t>
      </w:r>
      <w:r>
        <w:rPr>
          <w:rFonts w:cs="Calibri"/>
          <w:rtl/>
        </w:rPr>
        <w:t>בצורה</w:t>
      </w:r>
      <w:r>
        <w:t xml:space="preserve"> </w:t>
      </w:r>
      <w:r>
        <w:rPr>
          <w:rFonts w:cs="Calibri"/>
          <w:rtl/>
        </w:rPr>
        <w:t>מילולית</w:t>
      </w:r>
      <w:r>
        <w:t xml:space="preserve"> </w:t>
      </w:r>
      <w:r>
        <w:rPr>
          <w:rFonts w:cs="Calibri"/>
          <w:rtl/>
        </w:rPr>
        <w:t>או</w:t>
      </w:r>
      <w:r>
        <w:t xml:space="preserve"> </w:t>
      </w:r>
      <w:r>
        <w:rPr>
          <w:rFonts w:cs="Calibri"/>
          <w:rtl/>
        </w:rPr>
        <w:t>קרובה</w:t>
      </w:r>
      <w:r>
        <w:t xml:space="preserve"> </w:t>
      </w:r>
      <w:r>
        <w:rPr>
          <w:rFonts w:cs="Calibri"/>
          <w:rtl/>
        </w:rPr>
        <w:t>למילולית</w:t>
      </w:r>
      <w:r>
        <w:t xml:space="preserve">, </w:t>
      </w:r>
      <w:r>
        <w:rPr>
          <w:rFonts w:cs="Calibri"/>
          <w:rtl/>
        </w:rPr>
        <w:t>עדיף</w:t>
      </w:r>
      <w:r>
        <w:t xml:space="preserve"> </w:t>
      </w:r>
      <w:r>
        <w:rPr>
          <w:rFonts w:cs="Calibri"/>
          <w:rtl/>
        </w:rPr>
        <w:t>לוותר</w:t>
      </w:r>
      <w:r>
        <w:t xml:space="preserve"> </w:t>
      </w:r>
      <w:r>
        <w:rPr>
          <w:rFonts w:cs="Calibri"/>
          <w:rtl/>
        </w:rPr>
        <w:t>על</w:t>
      </w:r>
      <w:r>
        <w:t xml:space="preserve"> </w:t>
      </w:r>
      <w:r>
        <w:rPr>
          <w:rFonts w:cs="Calibri"/>
          <w:rtl/>
        </w:rPr>
        <w:t>המרכאות</w:t>
      </w:r>
      <w:r>
        <w:t>.</w:t>
      </w:r>
    </w:p>
  </w:comment>
  <w:comment w:id="64" w:author="David" w:date="2017-09-03T10:28:00Z" w:initials="D">
    <w:p w14:paraId="0BEC26DD" w14:textId="77777777" w:rsidR="00016498" w:rsidRDefault="003B4533">
      <w:r>
        <w:annotationRef/>
      </w:r>
      <w:r>
        <w:rPr>
          <w:rFonts w:cs="Calibri"/>
          <w:rtl/>
        </w:rPr>
        <w:t>לכאורה</w:t>
      </w:r>
      <w:r>
        <w:t xml:space="preserve"> </w:t>
      </w:r>
      <w:r>
        <w:rPr>
          <w:rFonts w:cs="Calibri"/>
          <w:rtl/>
        </w:rPr>
        <w:t>יש</w:t>
      </w:r>
      <w:r>
        <w:t xml:space="preserve"> </w:t>
      </w:r>
      <w:r>
        <w:rPr>
          <w:rFonts w:cs="Calibri"/>
          <w:rtl/>
        </w:rPr>
        <w:t>טעות</w:t>
      </w:r>
      <w:r>
        <w:t xml:space="preserve"> </w:t>
      </w:r>
      <w:r>
        <w:rPr>
          <w:rFonts w:cs="Calibri"/>
          <w:rtl/>
        </w:rPr>
        <w:t>במקור</w:t>
      </w:r>
      <w:r>
        <w:t xml:space="preserve"> ("</w:t>
      </w:r>
      <w:r>
        <w:rPr>
          <w:rFonts w:cs="Calibri"/>
          <w:rtl/>
        </w:rPr>
        <w:t>עוד</w:t>
      </w:r>
      <w:r>
        <w:t xml:space="preserve"> </w:t>
      </w:r>
      <w:r>
        <w:rPr>
          <w:rFonts w:cs="Calibri"/>
          <w:rtl/>
        </w:rPr>
        <w:t>אליהם</w:t>
      </w:r>
      <w:r>
        <w:t xml:space="preserve">" </w:t>
      </w:r>
      <w:r>
        <w:rPr>
          <w:rFonts w:cs="Calibri"/>
          <w:rtl/>
        </w:rPr>
        <w:t>במקום</w:t>
      </w:r>
      <w:r>
        <w:t xml:space="preserve"> "</w:t>
      </w:r>
      <w:r>
        <w:rPr>
          <w:rFonts w:cs="Calibri"/>
          <w:rtl/>
        </w:rPr>
        <w:t>עוד</w:t>
      </w:r>
      <w:r>
        <w:t xml:space="preserve"> </w:t>
      </w:r>
      <w:r>
        <w:rPr>
          <w:rFonts w:cs="Calibri"/>
          <w:rtl/>
        </w:rPr>
        <w:t>מהם</w:t>
      </w:r>
      <w:r>
        <w:t xml:space="preserve">"). </w:t>
      </w:r>
      <w:r>
        <w:rPr>
          <w:rFonts w:cs="Calibri"/>
          <w:rtl/>
        </w:rPr>
        <w:t>לא</w:t>
      </w:r>
      <w:r>
        <w:t xml:space="preserve"> </w:t>
      </w:r>
      <w:r>
        <w:rPr>
          <w:rFonts w:cs="Calibri"/>
          <w:rtl/>
        </w:rPr>
        <w:t>תרגמתי</w:t>
      </w:r>
      <w:r>
        <w:t xml:space="preserve"> </w:t>
      </w:r>
      <w:r>
        <w:rPr>
          <w:rFonts w:cs="Calibri"/>
          <w:rtl/>
        </w:rPr>
        <w:t>את</w:t>
      </w:r>
      <w:r>
        <w:t xml:space="preserve"> </w:t>
      </w:r>
      <w:r>
        <w:rPr>
          <w:rFonts w:cs="Calibri"/>
          <w:rtl/>
        </w:rPr>
        <w:t>שתי</w:t>
      </w:r>
      <w:r>
        <w:t xml:space="preserve"> </w:t>
      </w:r>
      <w:r>
        <w:rPr>
          <w:rFonts w:cs="Calibri"/>
          <w:rtl/>
        </w:rPr>
        <w:t>המילים</w:t>
      </w:r>
      <w:r>
        <w:t xml:space="preserve"> </w:t>
      </w:r>
      <w:r>
        <w:rPr>
          <w:rFonts w:cs="Calibri"/>
          <w:rtl/>
        </w:rPr>
        <w:t>האחרונות</w:t>
      </w:r>
      <w:r>
        <w:t xml:space="preserve"> ("</w:t>
      </w:r>
      <w:r>
        <w:rPr>
          <w:rFonts w:cs="Calibri"/>
          <w:rtl/>
        </w:rPr>
        <w:t>חלילה</w:t>
      </w:r>
      <w:r>
        <w:t xml:space="preserve"> </w:t>
      </w:r>
      <w:r>
        <w:rPr>
          <w:rFonts w:cs="Calibri"/>
          <w:rtl/>
        </w:rPr>
        <w:t>וחלילה</w:t>
      </w:r>
      <w:r>
        <w:t xml:space="preserve">"), </w:t>
      </w:r>
      <w:r>
        <w:rPr>
          <w:rFonts w:cs="Calibri"/>
          <w:rtl/>
        </w:rPr>
        <w:t>על</w:t>
      </w:r>
      <w:r>
        <w:t xml:space="preserve"> </w:t>
      </w:r>
      <w:r>
        <w:rPr>
          <w:rFonts w:cs="Calibri"/>
          <w:rtl/>
        </w:rPr>
        <w:t>מנת</w:t>
      </w:r>
      <w:r>
        <w:t xml:space="preserve"> </w:t>
      </w:r>
      <w:r>
        <w:rPr>
          <w:rFonts w:cs="Calibri"/>
          <w:rtl/>
        </w:rPr>
        <w:t>לא</w:t>
      </w:r>
      <w:r>
        <w:t xml:space="preserve"> </w:t>
      </w:r>
      <w:r>
        <w:rPr>
          <w:rFonts w:cs="Calibri"/>
          <w:rtl/>
        </w:rPr>
        <w:t>לסרבל</w:t>
      </w:r>
      <w:r>
        <w:t xml:space="preserve"> </w:t>
      </w:r>
      <w:r>
        <w:rPr>
          <w:rFonts w:cs="Calibri"/>
          <w:rtl/>
        </w:rPr>
        <w:t>את</w:t>
      </w:r>
      <w:r>
        <w:t xml:space="preserve"> </w:t>
      </w:r>
      <w:r>
        <w:rPr>
          <w:rFonts w:cs="Calibri"/>
          <w:rtl/>
        </w:rPr>
        <w:t>התרגום</w:t>
      </w:r>
      <w:r>
        <w:t>.</w:t>
      </w:r>
    </w:p>
  </w:comment>
  <w:comment w:id="65" w:author="David" w:date="2017-09-03T11:03:00Z" w:initials="D">
    <w:p w14:paraId="7D9B9D49" w14:textId="77777777" w:rsidR="00016498" w:rsidRDefault="003B4533">
      <w:r>
        <w:annotationRef/>
      </w:r>
      <w:r>
        <w:rPr>
          <w:rFonts w:cs="Calibri"/>
          <w:rtl/>
        </w:rPr>
        <w:t>במקור</w:t>
      </w:r>
      <w:r>
        <w:t>: "</w:t>
      </w:r>
      <w:r>
        <w:rPr>
          <w:rFonts w:cs="Calibri"/>
          <w:rtl/>
        </w:rPr>
        <w:t>מקום</w:t>
      </w:r>
      <w:r>
        <w:t xml:space="preserve"> </w:t>
      </w:r>
      <w:r>
        <w:rPr>
          <w:rFonts w:cs="Calibri"/>
          <w:rtl/>
        </w:rPr>
        <w:t>מלחמת</w:t>
      </w:r>
      <w:r>
        <w:t xml:space="preserve">" -- </w:t>
      </w:r>
      <w:r>
        <w:rPr>
          <w:rFonts w:cs="Calibri"/>
          <w:rtl/>
        </w:rPr>
        <w:t>תיתכן</w:t>
      </w:r>
      <w:r>
        <w:t xml:space="preserve"> </w:t>
      </w:r>
      <w:r>
        <w:rPr>
          <w:rFonts w:cs="Calibri"/>
          <w:rtl/>
        </w:rPr>
        <w:t>טעות</w:t>
      </w:r>
      <w:r>
        <w:t>.</w:t>
      </w:r>
    </w:p>
  </w:comment>
  <w:comment w:id="66" w:author="David" w:date="2017-09-03T12:00:00Z" w:initials="D">
    <w:p w14:paraId="55EDF1C7" w14:textId="77777777" w:rsidR="00016498" w:rsidRDefault="003B4533">
      <w:r>
        <w:annotationRef/>
      </w:r>
      <w:r>
        <w:rPr>
          <w:rFonts w:cs="Calibri"/>
          <w:rtl/>
        </w:rPr>
        <w:t>במקור</w:t>
      </w:r>
      <w:r>
        <w:t>: "</w:t>
      </w:r>
      <w:r>
        <w:rPr>
          <w:rFonts w:cs="Calibri"/>
          <w:rtl/>
        </w:rPr>
        <w:t>על</w:t>
      </w:r>
      <w:r>
        <w:t xml:space="preserve"> </w:t>
      </w:r>
      <w:r>
        <w:rPr>
          <w:rFonts w:cs="Calibri"/>
          <w:rtl/>
        </w:rPr>
        <w:t>החינוך</w:t>
      </w:r>
      <w:r>
        <w:t>".</w:t>
      </w:r>
    </w:p>
  </w:comment>
  <w:comment w:id="67" w:author="David" w:date="2017-09-04T07:42:00Z" w:initials="D">
    <w:p w14:paraId="24614DAA" w14:textId="77777777" w:rsidR="00016498" w:rsidRDefault="003B4533">
      <w:r>
        <w:annotationRef/>
      </w:r>
      <w:r>
        <w:rPr>
          <w:rFonts w:cs="Calibri"/>
          <w:rtl/>
        </w:rPr>
        <w:t>הוספה</w:t>
      </w:r>
      <w:r>
        <w:t>.</w:t>
      </w:r>
    </w:p>
  </w:comment>
  <w:comment w:id="68" w:author="David" w:date="2017-09-04T07:19:00Z" w:initials="D">
    <w:p w14:paraId="43ED3B97" w14:textId="77777777" w:rsidR="00016498" w:rsidRDefault="003B4533">
      <w:r>
        <w:annotationRef/>
      </w:r>
      <w:r>
        <w:rPr>
          <w:rFonts w:cs="Calibri"/>
          <w:rtl/>
        </w:rPr>
        <w:t>הוספה</w:t>
      </w:r>
      <w:r>
        <w:t>.</w:t>
      </w:r>
    </w:p>
  </w:comment>
  <w:comment w:id="69" w:author="David" w:date="2017-09-04T07:41:00Z" w:initials="D">
    <w:p w14:paraId="7F13D89B" w14:textId="77777777" w:rsidR="00016498" w:rsidRDefault="003B4533">
      <w:r>
        <w:annotationRef/>
      </w:r>
      <w:r>
        <w:rPr>
          <w:rFonts w:cs="Calibri"/>
          <w:rtl/>
        </w:rPr>
        <w:t>לא</w:t>
      </w:r>
      <w:r>
        <w:t xml:space="preserve"> </w:t>
      </w:r>
      <w:r>
        <w:rPr>
          <w:rFonts w:cs="Calibri"/>
          <w:rtl/>
        </w:rPr>
        <w:t>מצאתי</w:t>
      </w:r>
      <w:r>
        <w:t xml:space="preserve"> </w:t>
      </w:r>
      <w:r>
        <w:rPr>
          <w:rFonts w:cs="Calibri"/>
          <w:rtl/>
        </w:rPr>
        <w:t>שם</w:t>
      </w:r>
      <w:r>
        <w:t xml:space="preserve"> </w:t>
      </w:r>
      <w:r>
        <w:rPr>
          <w:rFonts w:cs="Calibri"/>
          <w:rtl/>
        </w:rPr>
        <w:t>רשמי</w:t>
      </w:r>
      <w:r>
        <w:t xml:space="preserve"> </w:t>
      </w:r>
      <w:r>
        <w:rPr>
          <w:rFonts w:cs="Calibri"/>
          <w:rtl/>
        </w:rPr>
        <w:t>לארגון</w:t>
      </w:r>
      <w:r>
        <w:t xml:space="preserve">; </w:t>
      </w:r>
      <w:r>
        <w:rPr>
          <w:rFonts w:cs="Calibri"/>
          <w:rtl/>
        </w:rPr>
        <w:t>שאר</w:t>
      </w:r>
      <w:r>
        <w:t xml:space="preserve"> </w:t>
      </w:r>
      <w:r>
        <w:rPr>
          <w:rFonts w:cs="Calibri"/>
          <w:rtl/>
        </w:rPr>
        <w:t>המילים</w:t>
      </w:r>
      <w:r>
        <w:t xml:space="preserve"> </w:t>
      </w:r>
      <w:r>
        <w:rPr>
          <w:rFonts w:cs="Calibri"/>
          <w:rtl/>
        </w:rPr>
        <w:t>הן</w:t>
      </w:r>
      <w:r>
        <w:t xml:space="preserve"> </w:t>
      </w:r>
      <w:r>
        <w:rPr>
          <w:rFonts w:cs="Calibri"/>
          <w:rtl/>
        </w:rPr>
        <w:t>על</w:t>
      </w:r>
      <w:r>
        <w:t xml:space="preserve"> </w:t>
      </w:r>
      <w:r>
        <w:rPr>
          <w:rFonts w:cs="Calibri"/>
          <w:rtl/>
        </w:rPr>
        <w:t>פי</w:t>
      </w:r>
      <w:r>
        <w:t xml:space="preserve"> </w:t>
      </w:r>
      <w:r>
        <w:rPr>
          <w:rFonts w:cs="Calibri"/>
          <w:rtl/>
        </w:rPr>
        <w:t>השם</w:t>
      </w:r>
      <w:r>
        <w:t xml:space="preserve"> </w:t>
      </w:r>
      <w:r>
        <w:rPr>
          <w:rFonts w:cs="Calibri"/>
          <w:rtl/>
        </w:rPr>
        <w:t>של</w:t>
      </w:r>
      <w:r>
        <w:t xml:space="preserve"> </w:t>
      </w:r>
      <w:r>
        <w:rPr>
          <w:rFonts w:cs="Calibri"/>
          <w:rtl/>
        </w:rPr>
        <w:t>הארגון</w:t>
      </w:r>
      <w:r>
        <w:t xml:space="preserve"> </w:t>
      </w:r>
      <w:r>
        <w:rPr>
          <w:rFonts w:cs="Calibri"/>
          <w:rtl/>
        </w:rPr>
        <w:t>הקבוע</w:t>
      </w:r>
      <w:r>
        <w:t xml:space="preserve"> </w:t>
      </w:r>
      <w:r>
        <w:rPr>
          <w:rFonts w:cs="Calibri"/>
          <w:rtl/>
        </w:rPr>
        <w:t>שכנראה</w:t>
      </w:r>
      <w:r>
        <w:t xml:space="preserve"> </w:t>
      </w:r>
      <w:r>
        <w:rPr>
          <w:rFonts w:cs="Calibri"/>
          <w:rtl/>
        </w:rPr>
        <w:t>בא</w:t>
      </w:r>
      <w:r>
        <w:t xml:space="preserve"> </w:t>
      </w:r>
      <w:r>
        <w:rPr>
          <w:rFonts w:cs="Calibri"/>
          <w:rtl/>
        </w:rPr>
        <w:t>בעקבותיו</w:t>
      </w:r>
      <w:r>
        <w:t>.</w:t>
      </w:r>
    </w:p>
  </w:comment>
  <w:comment w:id="70" w:author="David" w:date="2017-09-04T12:10:00Z" w:initials="D">
    <w:p w14:paraId="3769C0D3" w14:textId="77777777" w:rsidR="00016498" w:rsidRDefault="003B4533">
      <w:r>
        <w:annotationRef/>
      </w:r>
      <w:r>
        <w:rPr>
          <w:rFonts w:cs="Calibri"/>
          <w:rtl/>
        </w:rPr>
        <w:t>במקור</w:t>
      </w:r>
      <w:r>
        <w:t>: "</w:t>
      </w:r>
      <w:r>
        <w:rPr>
          <w:rFonts w:cs="Calibri"/>
          <w:rtl/>
        </w:rPr>
        <w:t>ומשמרת</w:t>
      </w:r>
      <w:r>
        <w:t xml:space="preserve"> </w:t>
      </w:r>
      <w:r>
        <w:rPr>
          <w:rFonts w:cs="Calibri"/>
          <w:rtl/>
        </w:rPr>
        <w:t>המצוה</w:t>
      </w:r>
      <w:r>
        <w:t xml:space="preserve"> </w:t>
      </w:r>
      <w:r>
        <w:rPr>
          <w:rFonts w:cs="Calibri"/>
          <w:rtl/>
        </w:rPr>
        <w:t>בתקון</w:t>
      </w:r>
      <w:r>
        <w:t xml:space="preserve"> </w:t>
      </w:r>
      <w:r>
        <w:rPr>
          <w:rFonts w:cs="Calibri"/>
          <w:rtl/>
        </w:rPr>
        <w:t>צרכי</w:t>
      </w:r>
      <w:r>
        <w:t xml:space="preserve"> </w:t>
      </w:r>
      <w:r>
        <w:rPr>
          <w:rFonts w:cs="Calibri"/>
          <w:rtl/>
        </w:rPr>
        <w:t>אסור</w:t>
      </w:r>
      <w:r>
        <w:t xml:space="preserve"> </w:t>
      </w:r>
      <w:r>
        <w:rPr>
          <w:rFonts w:cs="Calibri"/>
          <w:rtl/>
        </w:rPr>
        <w:t>והתר</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לגמרי</w:t>
      </w:r>
      <w:r>
        <w:t>.</w:t>
      </w:r>
    </w:p>
  </w:comment>
  <w:comment w:id="71" w:author="David" w:date="2017-09-04T13:57:00Z" w:initials="D">
    <w:p w14:paraId="6F1724B5" w14:textId="77777777" w:rsidR="00016498" w:rsidRDefault="003B4533">
      <w:r>
        <w:annotationRef/>
      </w:r>
      <w:r>
        <w:rPr>
          <w:rFonts w:cs="Calibri"/>
          <w:rtl/>
        </w:rPr>
        <w:t>ההפניה</w:t>
      </w:r>
      <w:r>
        <w:t xml:space="preserve"> </w:t>
      </w:r>
      <w:r>
        <w:rPr>
          <w:rFonts w:cs="Calibri"/>
          <w:rtl/>
        </w:rPr>
        <w:t>לכאורה</w:t>
      </w:r>
      <w:r>
        <w:t xml:space="preserve"> </w:t>
      </w:r>
      <w:r>
        <w:rPr>
          <w:rFonts w:cs="Calibri"/>
          <w:rtl/>
        </w:rPr>
        <w:t>שגויה</w:t>
      </w:r>
      <w:r>
        <w:t>.</w:t>
      </w:r>
    </w:p>
  </w:comment>
  <w:comment w:id="72" w:author="David" w:date="2017-09-04T12:15:00Z" w:initials="D">
    <w:p w14:paraId="65E82D96" w14:textId="77777777" w:rsidR="00016498" w:rsidRDefault="003B4533">
      <w:r>
        <w:annotationRef/>
      </w:r>
      <w:r>
        <w:rPr>
          <w:rFonts w:cs="Calibri"/>
          <w:rtl/>
        </w:rPr>
        <w:t>השמטתי</w:t>
      </w:r>
      <w:r>
        <w:t xml:space="preserve"> </w:t>
      </w:r>
      <w:r>
        <w:rPr>
          <w:rFonts w:cs="Calibri"/>
          <w:rtl/>
        </w:rPr>
        <w:t>את</w:t>
      </w:r>
      <w:r>
        <w:t xml:space="preserve"> "</w:t>
      </w:r>
      <w:r>
        <w:rPr>
          <w:rFonts w:cs="Calibri"/>
          <w:rtl/>
        </w:rPr>
        <w:t>ח</w:t>
      </w:r>
      <w:r>
        <w:t>"</w:t>
      </w:r>
      <w:r>
        <w:rPr>
          <w:rFonts w:cs="Calibri"/>
          <w:rtl/>
        </w:rPr>
        <w:t>ו</w:t>
      </w:r>
      <w:r>
        <w:t>".</w:t>
      </w:r>
    </w:p>
  </w:comment>
  <w:comment w:id="73" w:author="David" w:date="2017-09-04T17:36:00Z" w:initials="D">
    <w:p w14:paraId="1729BAD2" w14:textId="77777777" w:rsidR="00016498" w:rsidRDefault="003B4533">
      <w:r>
        <w:annotationRef/>
      </w:r>
      <w:r>
        <w:rPr>
          <w:rFonts w:cs="Calibri"/>
          <w:rtl/>
        </w:rPr>
        <w:t>האם</w:t>
      </w:r>
      <w:r>
        <w:t xml:space="preserve"> </w:t>
      </w:r>
      <w:r>
        <w:rPr>
          <w:rFonts w:cs="Calibri"/>
          <w:rtl/>
        </w:rPr>
        <w:t>הבנתי</w:t>
      </w:r>
      <w:r>
        <w:t xml:space="preserve"> </w:t>
      </w:r>
      <w:r>
        <w:rPr>
          <w:rFonts w:cs="Calibri"/>
          <w:rtl/>
        </w:rPr>
        <w:t>נכון</w:t>
      </w:r>
      <w:r>
        <w:t xml:space="preserve"> </w:t>
      </w:r>
      <w:r>
        <w:rPr>
          <w:rFonts w:cs="Calibri"/>
          <w:rtl/>
        </w:rPr>
        <w:t>שזאת</w:t>
      </w:r>
      <w:r>
        <w:t xml:space="preserve"> </w:t>
      </w:r>
      <w:r>
        <w:rPr>
          <w:rFonts w:cs="Calibri"/>
          <w:rtl/>
        </w:rPr>
        <w:t>הייתה</w:t>
      </w:r>
      <w:r>
        <w:t xml:space="preserve"> </w:t>
      </w:r>
      <w:r>
        <w:rPr>
          <w:rFonts w:cs="Calibri"/>
          <w:rtl/>
        </w:rPr>
        <w:t>תוצאה</w:t>
      </w:r>
      <w:r>
        <w:t xml:space="preserve"> </w:t>
      </w:r>
      <w:r>
        <w:rPr>
          <w:rFonts w:cs="Calibri"/>
          <w:rtl/>
        </w:rPr>
        <w:t>של</w:t>
      </w:r>
      <w:r>
        <w:t xml:space="preserve"> </w:t>
      </w:r>
      <w:r>
        <w:rPr>
          <w:rFonts w:cs="Calibri"/>
          <w:rtl/>
        </w:rPr>
        <w:t>החיזור</w:t>
      </w:r>
      <w:r>
        <w:t xml:space="preserve"> </w:t>
      </w:r>
      <w:r>
        <w:rPr>
          <w:rFonts w:cs="Calibri"/>
          <w:rtl/>
        </w:rPr>
        <w:t>האמור</w:t>
      </w:r>
      <w:r>
        <w:t>?</w:t>
      </w:r>
    </w:p>
  </w:comment>
  <w:comment w:id="74" w:author="David" w:date="2017-09-05T09:19:00Z" w:initials="D">
    <w:p w14:paraId="36F0D046" w14:textId="77777777" w:rsidR="00016498" w:rsidRDefault="003B4533">
      <w:r>
        <w:annotationRef/>
      </w:r>
      <w:r>
        <w:rPr>
          <w:rFonts w:cs="Calibri"/>
          <w:rtl/>
        </w:rPr>
        <w:t>נדמה</w:t>
      </w:r>
      <w:r>
        <w:t xml:space="preserve"> </w:t>
      </w:r>
      <w:r>
        <w:rPr>
          <w:rFonts w:cs="Calibri"/>
          <w:rtl/>
        </w:rPr>
        <w:t>שיש</w:t>
      </w:r>
      <w:r>
        <w:t xml:space="preserve"> </w:t>
      </w:r>
      <w:r>
        <w:rPr>
          <w:rFonts w:cs="Calibri"/>
          <w:rtl/>
        </w:rPr>
        <w:t>טעות</w:t>
      </w:r>
      <w:r>
        <w:t xml:space="preserve"> </w:t>
      </w:r>
      <w:r>
        <w:rPr>
          <w:rFonts w:cs="Calibri"/>
          <w:rtl/>
        </w:rPr>
        <w:t>כתיב</w:t>
      </w:r>
      <w:r>
        <w:t xml:space="preserve"> </w:t>
      </w:r>
      <w:r>
        <w:rPr>
          <w:rFonts w:cs="Calibri"/>
          <w:rtl/>
        </w:rPr>
        <w:t>בשם</w:t>
      </w:r>
      <w:r>
        <w:t xml:space="preserve"> </w:t>
      </w:r>
      <w:r>
        <w:rPr>
          <w:rFonts w:cs="Calibri"/>
          <w:rtl/>
        </w:rPr>
        <w:t>המוען</w:t>
      </w:r>
      <w:r>
        <w:t xml:space="preserve">. </w:t>
      </w:r>
      <w:r>
        <w:rPr>
          <w:rFonts w:cs="Calibri"/>
          <w:rtl/>
        </w:rPr>
        <w:t>לא</w:t>
      </w:r>
      <w:r>
        <w:t xml:space="preserve"> </w:t>
      </w:r>
      <w:r>
        <w:rPr>
          <w:rFonts w:cs="Calibri"/>
          <w:rtl/>
        </w:rPr>
        <w:t>מצאתי</w:t>
      </w:r>
      <w:r>
        <w:t xml:space="preserve"> </w:t>
      </w:r>
      <w:r>
        <w:rPr>
          <w:rFonts w:cs="Calibri"/>
          <w:rtl/>
        </w:rPr>
        <w:t>את</w:t>
      </w:r>
      <w:r>
        <w:t xml:space="preserve"> </w:t>
      </w:r>
      <w:r>
        <w:rPr>
          <w:rFonts w:cs="Calibri"/>
          <w:rtl/>
        </w:rPr>
        <w:t>השם</w:t>
      </w:r>
      <w:r>
        <w:t>.</w:t>
      </w:r>
    </w:p>
  </w:comment>
  <w:comment w:id="75" w:author="David" w:date="2017-09-05T11:04:00Z" w:initials="D">
    <w:p w14:paraId="4F72D9EE" w14:textId="77777777" w:rsidR="00016498" w:rsidRDefault="003B4533">
      <w:r>
        <w:annotationRef/>
      </w:r>
      <w:r>
        <w:rPr>
          <w:rFonts w:cs="Calibri"/>
          <w:rtl/>
        </w:rPr>
        <w:t>יש</w:t>
      </w:r>
      <w:r>
        <w:t xml:space="preserve"> </w:t>
      </w:r>
      <w:r>
        <w:rPr>
          <w:rFonts w:cs="Calibri"/>
          <w:rtl/>
        </w:rPr>
        <w:t>טעות</w:t>
      </w:r>
      <w:r>
        <w:t xml:space="preserve"> </w:t>
      </w:r>
      <w:r>
        <w:rPr>
          <w:rFonts w:cs="Calibri"/>
          <w:rtl/>
        </w:rPr>
        <w:t>בהערה</w:t>
      </w:r>
      <w:r>
        <w:t xml:space="preserve">. </w:t>
      </w:r>
      <w:r>
        <w:rPr>
          <w:rFonts w:cs="Calibri"/>
          <w:rtl/>
        </w:rPr>
        <w:t>נדמה</w:t>
      </w:r>
      <w:r>
        <w:t xml:space="preserve"> </w:t>
      </w:r>
      <w:r>
        <w:rPr>
          <w:rFonts w:cs="Calibri"/>
          <w:rtl/>
        </w:rPr>
        <w:t>לי</w:t>
      </w:r>
      <w:r>
        <w:t xml:space="preserve"> </w:t>
      </w:r>
      <w:r>
        <w:rPr>
          <w:rFonts w:cs="Calibri"/>
          <w:rtl/>
        </w:rPr>
        <w:t>שהכוונה</w:t>
      </w:r>
      <w:r>
        <w:t xml:space="preserve"> </w:t>
      </w:r>
      <w:r>
        <w:rPr>
          <w:rFonts w:cs="Calibri"/>
          <w:rtl/>
        </w:rPr>
        <w:t>להערה</w:t>
      </w:r>
      <w:r>
        <w:t xml:space="preserve"> 83 </w:t>
      </w:r>
      <w:r>
        <w:rPr>
          <w:rFonts w:cs="Calibri"/>
          <w:rtl/>
        </w:rPr>
        <w:t>ולא</w:t>
      </w:r>
      <w:r>
        <w:t xml:space="preserve"> 82.</w:t>
      </w:r>
    </w:p>
  </w:comment>
  <w:comment w:id="76" w:author="David" w:date="2017-09-05T10:59:00Z" w:initials="D">
    <w:p w14:paraId="041F6AC3" w14:textId="77777777" w:rsidR="00016498" w:rsidRDefault="003B4533">
      <w:r>
        <w:annotationRef/>
      </w:r>
      <w:r>
        <w:rPr>
          <w:rFonts w:cs="Calibri"/>
          <w:rtl/>
        </w:rPr>
        <w:t>לא</w:t>
      </w:r>
      <w:r>
        <w:t xml:space="preserve"> </w:t>
      </w:r>
      <w:r>
        <w:rPr>
          <w:rFonts w:cs="Calibri"/>
          <w:rtl/>
        </w:rPr>
        <w:t>ניתן</w:t>
      </w:r>
      <w:r>
        <w:t xml:space="preserve"> </w:t>
      </w:r>
      <w:r>
        <w:rPr>
          <w:rFonts w:cs="Calibri"/>
          <w:rtl/>
        </w:rPr>
        <w:t>לנקוט</w:t>
      </w:r>
      <w:r>
        <w:t xml:space="preserve"> </w:t>
      </w:r>
      <w:r>
        <w:rPr>
          <w:rFonts w:cs="Calibri"/>
          <w:rtl/>
        </w:rPr>
        <w:t>במונח</w:t>
      </w:r>
      <w:r>
        <w:t xml:space="preserve"> "counter-cultural Zionism", </w:t>
      </w:r>
      <w:r>
        <w:rPr>
          <w:rFonts w:cs="Calibri"/>
          <w:rtl/>
        </w:rPr>
        <w:t>כי</w:t>
      </w:r>
      <w:r>
        <w:t xml:space="preserve"> </w:t>
      </w:r>
      <w:r>
        <w:rPr>
          <w:rFonts w:cs="Calibri"/>
          <w:rtl/>
        </w:rPr>
        <w:t>לצירוף</w:t>
      </w:r>
      <w:r>
        <w:t xml:space="preserve"> "counter-cultural" </w:t>
      </w:r>
      <w:r>
        <w:rPr>
          <w:rFonts w:cs="Calibri"/>
          <w:rtl/>
        </w:rPr>
        <w:t>יש</w:t>
      </w:r>
      <w:r>
        <w:t xml:space="preserve"> </w:t>
      </w:r>
      <w:r>
        <w:rPr>
          <w:rFonts w:cs="Calibri"/>
          <w:rtl/>
        </w:rPr>
        <w:t>משמעות</w:t>
      </w:r>
      <w:r>
        <w:t xml:space="preserve"> </w:t>
      </w:r>
      <w:r>
        <w:rPr>
          <w:rFonts w:cs="Calibri"/>
          <w:rtl/>
        </w:rPr>
        <w:t>משלו</w:t>
      </w:r>
      <w:r>
        <w:t>.</w:t>
      </w:r>
    </w:p>
  </w:comment>
  <w:comment w:id="77" w:author="David" w:date="2017-09-05T11:27:00Z" w:initials="D">
    <w:p w14:paraId="444F7283" w14:textId="77777777" w:rsidR="00016498" w:rsidRDefault="003B4533">
      <w:r>
        <w:annotationRef/>
      </w:r>
      <w:r>
        <w:rPr>
          <w:rFonts w:cs="Calibri"/>
          <w:rtl/>
        </w:rPr>
        <w:t>שמקור</w:t>
      </w:r>
      <w:r>
        <w:t>: "</w:t>
      </w:r>
      <w:r>
        <w:rPr>
          <w:rFonts w:cs="Calibri"/>
          <w:rtl/>
        </w:rPr>
        <w:t>שינה</w:t>
      </w:r>
      <w:r>
        <w:t xml:space="preserve"> </w:t>
      </w:r>
      <w:r>
        <w:rPr>
          <w:rFonts w:cs="Calibri"/>
          <w:rtl/>
        </w:rPr>
        <w:t>את</w:t>
      </w:r>
      <w:r>
        <w:t xml:space="preserve"> </w:t>
      </w:r>
      <w:r>
        <w:rPr>
          <w:rFonts w:cs="Calibri"/>
          <w:rtl/>
        </w:rPr>
        <w:t>דעתו</w:t>
      </w:r>
      <w:r>
        <w:t xml:space="preserve"> </w:t>
      </w:r>
      <w:r>
        <w:rPr>
          <w:rFonts w:cs="Calibri"/>
          <w:rtl/>
        </w:rPr>
        <w:t>לגבי</w:t>
      </w:r>
      <w:r>
        <w:t xml:space="preserve"> </w:t>
      </w:r>
      <w:r>
        <w:rPr>
          <w:rFonts w:cs="Calibri"/>
          <w:rtl/>
        </w:rPr>
        <w:t>העיתוי</w:t>
      </w:r>
      <w:r>
        <w:t xml:space="preserve"> </w:t>
      </w:r>
      <w:r>
        <w:rPr>
          <w:rFonts w:cs="Calibri"/>
          <w:rtl/>
        </w:rPr>
        <w:t>הנכון</w:t>
      </w:r>
      <w:r>
        <w:t xml:space="preserve">". </w:t>
      </w:r>
      <w:r>
        <w:rPr>
          <w:rFonts w:cs="Calibri"/>
          <w:rtl/>
        </w:rPr>
        <w:t>האם</w:t>
      </w:r>
      <w:r>
        <w:t xml:space="preserve"> </w:t>
      </w:r>
      <w:r>
        <w:rPr>
          <w:rFonts w:cs="Calibri"/>
          <w:rtl/>
        </w:rPr>
        <w:t>הבנתי</w:t>
      </w:r>
      <w:r>
        <w:t xml:space="preserve"> </w:t>
      </w:r>
      <w:r>
        <w:rPr>
          <w:rFonts w:cs="Calibri"/>
          <w:rtl/>
        </w:rPr>
        <w:t>נכון</w:t>
      </w:r>
      <w:r>
        <w:t>?</w:t>
      </w:r>
    </w:p>
  </w:comment>
  <w:comment w:id="78" w:author="David" w:date="2017-09-05T16:31:00Z" w:initials="D">
    <w:p w14:paraId="36E8E3DB" w14:textId="77777777" w:rsidR="00016498" w:rsidRDefault="003B4533">
      <w:r>
        <w:annotationRef/>
      </w:r>
      <w:r>
        <w:rPr>
          <w:rFonts w:cs="Calibri"/>
          <w:rtl/>
        </w:rPr>
        <w:t>הוספה</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072C0" w15:done="0"/>
  <w15:commentEx w15:paraId="7BCF2C34" w15:done="0"/>
  <w15:commentEx w15:paraId="55DFBBDA" w15:done="0"/>
  <w15:commentEx w15:paraId="033688DE" w15:done="0"/>
  <w15:commentEx w15:paraId="5E2D6AFD" w15:done="0"/>
  <w15:commentEx w15:paraId="0F6E4A8D" w15:done="0"/>
  <w15:commentEx w15:paraId="152EB727" w15:done="0"/>
  <w15:commentEx w15:paraId="3C3501EC" w15:done="0"/>
  <w15:commentEx w15:paraId="5897A1C2" w15:done="0"/>
  <w15:commentEx w15:paraId="4C258650" w15:done="0"/>
  <w15:commentEx w15:paraId="569E880C" w15:done="0"/>
  <w15:commentEx w15:paraId="1AD61E29" w15:done="0"/>
  <w15:commentEx w15:paraId="234FD0A8" w15:done="0"/>
  <w15:commentEx w15:paraId="480474A1" w15:done="0"/>
  <w15:commentEx w15:paraId="6DFB15C8" w15:done="0"/>
  <w15:commentEx w15:paraId="547F9CEE" w15:done="0"/>
  <w15:commentEx w15:paraId="3EB4394B" w15:done="0"/>
  <w15:commentEx w15:paraId="2306BC21" w15:done="0"/>
  <w15:commentEx w15:paraId="546BF536" w15:done="0"/>
  <w15:commentEx w15:paraId="4CAAED70" w15:done="0"/>
  <w15:commentEx w15:paraId="5463ACD7" w15:done="0"/>
  <w15:commentEx w15:paraId="0EEA9511" w15:done="0"/>
  <w15:commentEx w15:paraId="5865624C" w15:done="0"/>
  <w15:commentEx w15:paraId="4478F57F" w15:done="0"/>
  <w15:commentEx w15:paraId="6F6ED496" w15:done="0"/>
  <w15:commentEx w15:paraId="09DE7B54" w15:done="0"/>
  <w15:commentEx w15:paraId="372DEA4E" w15:done="0"/>
  <w15:commentEx w15:paraId="7782934A" w15:done="0"/>
  <w15:commentEx w15:paraId="67597FBB" w15:done="0"/>
  <w15:commentEx w15:paraId="6F8620E4" w15:done="0"/>
  <w15:commentEx w15:paraId="07A8C39E" w15:done="0"/>
  <w15:commentEx w15:paraId="70653061" w15:done="0"/>
  <w15:commentEx w15:paraId="74FDEAFA" w15:done="0"/>
  <w15:commentEx w15:paraId="4C2C6ED5" w15:done="0"/>
  <w15:commentEx w15:paraId="5FA4BE83" w15:done="0"/>
  <w15:commentEx w15:paraId="4E2D9F53" w15:done="0"/>
  <w15:commentEx w15:paraId="47461708" w15:done="0"/>
  <w15:commentEx w15:paraId="66EE6C9D" w15:done="0"/>
  <w15:commentEx w15:paraId="63C9B3A7" w15:done="0"/>
  <w15:commentEx w15:paraId="4BFDE7BB" w15:done="0"/>
  <w15:commentEx w15:paraId="66AFD782" w15:done="0"/>
  <w15:commentEx w15:paraId="02EB899F" w15:done="0"/>
  <w15:commentEx w15:paraId="210B41C0" w15:done="0"/>
  <w15:commentEx w15:paraId="47E623F1" w15:done="0"/>
  <w15:commentEx w15:paraId="62FDA014" w15:done="0"/>
  <w15:commentEx w15:paraId="36F2FCB4" w15:done="0"/>
  <w15:commentEx w15:paraId="22D54C46" w15:done="0"/>
  <w15:commentEx w15:paraId="6BDBECD3" w15:done="0"/>
  <w15:commentEx w15:paraId="6F193ADC" w15:done="0"/>
  <w15:commentEx w15:paraId="35F3EC74" w15:done="0"/>
  <w15:commentEx w15:paraId="69C2F295" w15:done="0"/>
  <w15:commentEx w15:paraId="76E1332A" w15:done="0"/>
  <w15:commentEx w15:paraId="3874C7D2" w15:done="0"/>
  <w15:commentEx w15:paraId="73229CFA" w15:done="0"/>
  <w15:commentEx w15:paraId="11ED0CEC" w15:done="0"/>
  <w15:commentEx w15:paraId="4E157501" w15:done="0"/>
  <w15:commentEx w15:paraId="283674D7" w15:done="0"/>
  <w15:commentEx w15:paraId="4C2D2EE7" w15:done="0"/>
  <w15:commentEx w15:paraId="7C6D22BD" w15:done="0"/>
  <w15:commentEx w15:paraId="01DAB02A" w15:done="0"/>
  <w15:commentEx w15:paraId="3DA4E658" w15:done="0"/>
  <w15:commentEx w15:paraId="7A258274" w15:done="0"/>
  <w15:commentEx w15:paraId="0C0A8DBC" w15:done="0"/>
  <w15:commentEx w15:paraId="0BEC26DD" w15:done="0"/>
  <w15:commentEx w15:paraId="7D9B9D49" w15:done="0"/>
  <w15:commentEx w15:paraId="55EDF1C7" w15:done="0"/>
  <w15:commentEx w15:paraId="24614DAA" w15:done="0"/>
  <w15:commentEx w15:paraId="43ED3B97" w15:done="0"/>
  <w15:commentEx w15:paraId="7F13D89B" w15:done="0"/>
  <w15:commentEx w15:paraId="3769C0D3" w15:done="0"/>
  <w15:commentEx w15:paraId="6F1724B5" w15:done="0"/>
  <w15:commentEx w15:paraId="65E82D96" w15:done="0"/>
  <w15:commentEx w15:paraId="1729BAD2" w15:done="0"/>
  <w15:commentEx w15:paraId="36F0D046" w15:done="0"/>
  <w15:commentEx w15:paraId="4F72D9EE" w15:done="0"/>
  <w15:commentEx w15:paraId="041F6AC3" w15:done="0"/>
  <w15:commentEx w15:paraId="444F7283" w15:done="0"/>
  <w15:commentEx w15:paraId="36E8E3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072C0" w16cid:durableId="1D5BBB17"/>
  <w16cid:commentId w16cid:paraId="7BCF2C34" w16cid:durableId="1D5BBB18"/>
  <w16cid:commentId w16cid:paraId="55DFBBDA" w16cid:durableId="1D5BBB19"/>
  <w16cid:commentId w16cid:paraId="033688DE" w16cid:durableId="1D5BBB1A"/>
  <w16cid:commentId w16cid:paraId="5E2D6AFD" w16cid:durableId="1D5BBB1B"/>
  <w16cid:commentId w16cid:paraId="0F6E4A8D" w16cid:durableId="1D5BBB1C"/>
  <w16cid:commentId w16cid:paraId="152EB727" w16cid:durableId="1D5BBB1D"/>
  <w16cid:commentId w16cid:paraId="3C3501EC" w16cid:durableId="1D5BBB1E"/>
  <w16cid:commentId w16cid:paraId="5897A1C2" w16cid:durableId="1D5BBB1F"/>
  <w16cid:commentId w16cid:paraId="4C258650" w16cid:durableId="1D5BBB20"/>
  <w16cid:commentId w16cid:paraId="569E880C" w16cid:durableId="1D5BBB21"/>
  <w16cid:commentId w16cid:paraId="1AD61E29" w16cid:durableId="1D5BBB22"/>
  <w16cid:commentId w16cid:paraId="234FD0A8" w16cid:durableId="1D5BBB23"/>
  <w16cid:commentId w16cid:paraId="480474A1" w16cid:durableId="1D5BBB24"/>
  <w16cid:commentId w16cid:paraId="6DFB15C8" w16cid:durableId="1D5BBB25"/>
  <w16cid:commentId w16cid:paraId="547F9CEE" w16cid:durableId="1D5BBB26"/>
  <w16cid:commentId w16cid:paraId="3EB4394B" w16cid:durableId="1D5BBB27"/>
  <w16cid:commentId w16cid:paraId="2306BC21" w16cid:durableId="1D5BBB28"/>
  <w16cid:commentId w16cid:paraId="546BF536" w16cid:durableId="1D5BBB29"/>
  <w16cid:commentId w16cid:paraId="4CAAED70" w16cid:durableId="1D5BBB2A"/>
  <w16cid:commentId w16cid:paraId="5463ACD7" w16cid:durableId="1D5BBB2B"/>
  <w16cid:commentId w16cid:paraId="0EEA9511" w16cid:durableId="1D5BBB2C"/>
  <w16cid:commentId w16cid:paraId="5865624C" w16cid:durableId="1D5BBB2D"/>
  <w16cid:commentId w16cid:paraId="4478F57F" w16cid:durableId="1D5BBB2E"/>
  <w16cid:commentId w16cid:paraId="6F6ED496" w16cid:durableId="1D5BBB2F"/>
  <w16cid:commentId w16cid:paraId="09DE7B54" w16cid:durableId="1D5BBB30"/>
  <w16cid:commentId w16cid:paraId="372DEA4E" w16cid:durableId="1D5BBB31"/>
  <w16cid:commentId w16cid:paraId="7782934A" w16cid:durableId="1D5BBB32"/>
  <w16cid:commentId w16cid:paraId="67597FBB" w16cid:durableId="1D5BBB33"/>
  <w16cid:commentId w16cid:paraId="6F8620E4" w16cid:durableId="1D5BBB34"/>
  <w16cid:commentId w16cid:paraId="07A8C39E" w16cid:durableId="1D5BBB35"/>
  <w16cid:commentId w16cid:paraId="70653061" w16cid:durableId="1D5BBB36"/>
  <w16cid:commentId w16cid:paraId="74FDEAFA" w16cid:durableId="1D5BBB37"/>
  <w16cid:commentId w16cid:paraId="4C2C6ED5" w16cid:durableId="1D5BBB38"/>
  <w16cid:commentId w16cid:paraId="5FA4BE83" w16cid:durableId="1D5BBB39"/>
  <w16cid:commentId w16cid:paraId="4E2D9F53" w16cid:durableId="1D5BBB3A"/>
  <w16cid:commentId w16cid:paraId="47461708" w16cid:durableId="1D5BBB3B"/>
  <w16cid:commentId w16cid:paraId="66EE6C9D" w16cid:durableId="1D5BBB3C"/>
  <w16cid:commentId w16cid:paraId="63C9B3A7" w16cid:durableId="1D5BBB3D"/>
  <w16cid:commentId w16cid:paraId="4BFDE7BB" w16cid:durableId="1D5BBB3E"/>
  <w16cid:commentId w16cid:paraId="66AFD782" w16cid:durableId="1D5BBB3F"/>
  <w16cid:commentId w16cid:paraId="02EB899F" w16cid:durableId="1D5BBB40"/>
  <w16cid:commentId w16cid:paraId="210B41C0" w16cid:durableId="1D5BBB41"/>
  <w16cid:commentId w16cid:paraId="47E623F1" w16cid:durableId="1D5BBB42"/>
  <w16cid:commentId w16cid:paraId="62FDA014" w16cid:durableId="1D5BBB43"/>
  <w16cid:commentId w16cid:paraId="36F2FCB4" w16cid:durableId="1D5BBB44"/>
  <w16cid:commentId w16cid:paraId="22D54C46" w16cid:durableId="1D5BBB45"/>
  <w16cid:commentId w16cid:paraId="6BDBECD3" w16cid:durableId="1D5BBB46"/>
  <w16cid:commentId w16cid:paraId="6F193ADC" w16cid:durableId="1D5BBB47"/>
  <w16cid:commentId w16cid:paraId="35F3EC74" w16cid:durableId="1D5BBB48"/>
  <w16cid:commentId w16cid:paraId="69C2F295" w16cid:durableId="1D5BBB49"/>
  <w16cid:commentId w16cid:paraId="76E1332A" w16cid:durableId="1D5BBB4A"/>
  <w16cid:commentId w16cid:paraId="3874C7D2" w16cid:durableId="1D5BBB4B"/>
  <w16cid:commentId w16cid:paraId="73229CFA" w16cid:durableId="1D5BBB4C"/>
  <w16cid:commentId w16cid:paraId="11ED0CEC" w16cid:durableId="1D5BBB4D"/>
  <w16cid:commentId w16cid:paraId="4E157501" w16cid:durableId="1D5BBB4E"/>
  <w16cid:commentId w16cid:paraId="283674D7" w16cid:durableId="1D5BBB4F"/>
  <w16cid:commentId w16cid:paraId="4C2D2EE7" w16cid:durableId="1D5BBB50"/>
  <w16cid:commentId w16cid:paraId="7C6D22BD" w16cid:durableId="1D5BBB51"/>
  <w16cid:commentId w16cid:paraId="01DAB02A" w16cid:durableId="1D5BBB52"/>
  <w16cid:commentId w16cid:paraId="3DA4E658" w16cid:durableId="1D5BBB53"/>
  <w16cid:commentId w16cid:paraId="7A258274" w16cid:durableId="1D5BBB54"/>
  <w16cid:commentId w16cid:paraId="0C0A8DBC" w16cid:durableId="1D5BBB55"/>
  <w16cid:commentId w16cid:paraId="0BEC26DD" w16cid:durableId="1D5BBB56"/>
  <w16cid:commentId w16cid:paraId="7D9B9D49" w16cid:durableId="1D5BBB57"/>
  <w16cid:commentId w16cid:paraId="55EDF1C7" w16cid:durableId="1D5BBB58"/>
  <w16cid:commentId w16cid:paraId="24614DAA" w16cid:durableId="1D5BBB59"/>
  <w16cid:commentId w16cid:paraId="43ED3B97" w16cid:durableId="1D5BBB5A"/>
  <w16cid:commentId w16cid:paraId="7F13D89B" w16cid:durableId="1D5BBB5B"/>
  <w16cid:commentId w16cid:paraId="3769C0D3" w16cid:durableId="1D5BBB5C"/>
  <w16cid:commentId w16cid:paraId="6F1724B5" w16cid:durableId="1D5BBB5D"/>
  <w16cid:commentId w16cid:paraId="65E82D96" w16cid:durableId="1D5BBB5E"/>
  <w16cid:commentId w16cid:paraId="1729BAD2" w16cid:durableId="1D5BBB5F"/>
  <w16cid:commentId w16cid:paraId="36F0D046" w16cid:durableId="1D5BBB60"/>
  <w16cid:commentId w16cid:paraId="4F72D9EE" w16cid:durableId="1D5BBB61"/>
  <w16cid:commentId w16cid:paraId="041F6AC3" w16cid:durableId="1D5BBB62"/>
  <w16cid:commentId w16cid:paraId="444F7283" w16cid:durableId="1D5BBB63"/>
  <w16cid:commentId w16cid:paraId="36E8E3DB" w16cid:durableId="1D5BBB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2863" w14:textId="77777777" w:rsidR="00B46677" w:rsidRDefault="00B46677" w:rsidP="008575A1">
      <w:pPr>
        <w:spacing w:after="0" w:line="240" w:lineRule="auto"/>
      </w:pPr>
      <w:r>
        <w:separator/>
      </w:r>
    </w:p>
  </w:endnote>
  <w:endnote w:type="continuationSeparator" w:id="0">
    <w:p w14:paraId="2EA9DA03" w14:textId="77777777" w:rsidR="00B46677" w:rsidRDefault="00B46677" w:rsidP="0085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7DE2" w14:textId="77777777" w:rsidR="00B46677" w:rsidRDefault="00B46677" w:rsidP="00E353AD">
      <w:pPr>
        <w:bidi w:val="0"/>
        <w:spacing w:after="0" w:line="240" w:lineRule="auto"/>
      </w:pPr>
      <w:r>
        <w:separator/>
      </w:r>
    </w:p>
  </w:footnote>
  <w:footnote w:type="continuationSeparator" w:id="0">
    <w:p w14:paraId="7BC68F38" w14:textId="77777777" w:rsidR="00B46677" w:rsidRDefault="00B46677" w:rsidP="008575A1">
      <w:pPr>
        <w:spacing w:after="0" w:line="240" w:lineRule="auto"/>
      </w:pPr>
      <w:r>
        <w:continuationSeparator/>
      </w:r>
    </w:p>
  </w:footnote>
  <w:footnote w:id="1">
    <w:p w14:paraId="2766D35F" w14:textId="244BEECC" w:rsidR="002E4A24" w:rsidRPr="00E4254F" w:rsidRDefault="002E4A24" w:rsidP="00B035CA">
      <w:pPr>
        <w:pStyle w:val="FootnoteText"/>
        <w:bidi w:val="0"/>
        <w:rPr>
          <w:rtl/>
        </w:rPr>
      </w:pPr>
      <w:r w:rsidRPr="00E4254F">
        <w:rPr>
          <w:vertAlign w:val="superscript"/>
          <w:lang w:val="en"/>
        </w:rPr>
        <w:footnoteRef/>
      </w:r>
      <w:r w:rsidRPr="00E4254F">
        <w:rPr>
          <w:lang w:val="en"/>
        </w:rPr>
        <w:t xml:space="preserve"> Concerning </w:t>
      </w:r>
      <w:proofErr w:type="spellStart"/>
      <w:r w:rsidRPr="00E4254F">
        <w:rPr>
          <w:lang w:val="en"/>
        </w:rPr>
        <w:t>Jawitz</w:t>
      </w:r>
      <w:proofErr w:type="spellEnd"/>
      <w:r w:rsidRPr="00E4254F">
        <w:rPr>
          <w:lang w:val="en"/>
        </w:rPr>
        <w:t xml:space="preserve">, see: Abraham Samuel </w:t>
      </w:r>
      <w:proofErr w:type="spellStart"/>
      <w:r w:rsidRPr="00E4254F">
        <w:rPr>
          <w:lang w:val="en"/>
        </w:rPr>
        <w:t>Herschberg</w:t>
      </w:r>
      <w:proofErr w:type="spellEnd"/>
      <w:r w:rsidRPr="00E4254F">
        <w:rPr>
          <w:lang w:val="en"/>
        </w:rPr>
        <w:t xml:space="preserve">, </w:t>
      </w:r>
      <w:r w:rsidR="00B035CA">
        <w:rPr>
          <w:lang w:val="en"/>
        </w:rPr>
        <w:t>“</w:t>
      </w:r>
      <w:r w:rsidRPr="00E4254F">
        <w:rPr>
          <w:rtl/>
        </w:rPr>
        <w:t>תולדות רבי זאב יעבץ ז"ל – למלאת עשר שנים ליום פטירתו</w:t>
      </w:r>
      <w:r w:rsidRPr="00E4254F">
        <w:rPr>
          <w:lang w:val="en"/>
        </w:rPr>
        <w:t>,</w:t>
      </w:r>
      <w:r w:rsidR="00B035CA">
        <w:rPr>
          <w:lang w:val="en"/>
        </w:rPr>
        <w:t>”</w:t>
      </w:r>
      <w:r w:rsidRPr="00E4254F">
        <w:rPr>
          <w:lang w:val="en"/>
        </w:rPr>
        <w:t xml:space="preserve"> in </w:t>
      </w:r>
      <w:proofErr w:type="spellStart"/>
      <w:r w:rsidRPr="00E4254F">
        <w:rPr>
          <w:i/>
          <w:iCs/>
          <w:lang w:val="en"/>
        </w:rPr>
        <w:t>Toledot</w:t>
      </w:r>
      <w:proofErr w:type="spellEnd"/>
      <w:r w:rsidRPr="00E4254F">
        <w:rPr>
          <w:i/>
          <w:iCs/>
          <w:lang w:val="en"/>
        </w:rPr>
        <w:t xml:space="preserve"> </w:t>
      </w:r>
      <w:proofErr w:type="spellStart"/>
      <w:r w:rsidRPr="00E4254F">
        <w:rPr>
          <w:i/>
          <w:iCs/>
          <w:lang w:val="en"/>
        </w:rPr>
        <w:t>Yisra’el</w:t>
      </w:r>
      <w:proofErr w:type="spellEnd"/>
      <w:r w:rsidRPr="00E4254F">
        <w:rPr>
          <w:lang w:val="en"/>
        </w:rPr>
        <w:t xml:space="preserve"> 14 (Tel Aviv, 1954/1955–1962/1963</w:t>
      </w:r>
      <w:r w:rsidR="00341227">
        <w:rPr>
          <w:lang w:val="en"/>
        </w:rPr>
        <w:t>)</w:t>
      </w:r>
      <w:r w:rsidRPr="00E4254F">
        <w:rPr>
          <w:lang w:val="en"/>
        </w:rPr>
        <w:t xml:space="preserve">, 123–61; </w:t>
      </w:r>
      <w:proofErr w:type="spellStart"/>
      <w:r w:rsidRPr="00E4254F">
        <w:rPr>
          <w:lang w:val="en"/>
        </w:rPr>
        <w:t>Geulah</w:t>
      </w:r>
      <w:proofErr w:type="spellEnd"/>
      <w:r w:rsidRPr="00E4254F">
        <w:rPr>
          <w:lang w:val="en"/>
        </w:rPr>
        <w:t xml:space="preserve"> Bat-Yehudah, </w:t>
      </w:r>
      <w:r w:rsidRPr="00E4254F">
        <w:rPr>
          <w:rtl/>
        </w:rPr>
        <w:t>יודע העתים</w:t>
      </w:r>
      <w:r w:rsidRPr="00E4254F">
        <w:rPr>
          <w:lang w:val="en"/>
        </w:rPr>
        <w:t xml:space="preserve"> (Jerusalem, 2006); Reuven Michael, </w:t>
      </w:r>
      <w:r w:rsidRPr="00E4254F">
        <w:rPr>
          <w:rtl/>
        </w:rPr>
        <w:t>הכתיבה ההיסטורית היהודית</w:t>
      </w:r>
      <w:r w:rsidRPr="00E4254F">
        <w:rPr>
          <w:lang w:val="en"/>
        </w:rPr>
        <w:t xml:space="preserve"> (Jerusalem, 1993), 424–65.</w:t>
      </w:r>
    </w:p>
  </w:footnote>
  <w:footnote w:id="2">
    <w:p w14:paraId="2EC7A4ED"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Haim Judah Rate, Kislev 2, 5679 [November 6, 1918], Archive of the National Library of Israel, </w:t>
      </w:r>
      <w:proofErr w:type="spellStart"/>
      <w:r w:rsidRPr="00E4254F">
        <w:rPr>
          <w:lang w:val="en"/>
        </w:rPr>
        <w:t>Schwadron</w:t>
      </w:r>
      <w:proofErr w:type="spellEnd"/>
      <w:r w:rsidRPr="00E4254F">
        <w:rPr>
          <w:lang w:val="en"/>
        </w:rPr>
        <w:t xml:space="preserve"> Collection, </w:t>
      </w:r>
      <w:proofErr w:type="spellStart"/>
      <w:r w:rsidRPr="00E4254F">
        <w:rPr>
          <w:lang w:val="en"/>
        </w:rPr>
        <w:t>Jawitz</w:t>
      </w:r>
      <w:proofErr w:type="spellEnd"/>
      <w:r w:rsidRPr="00E4254F">
        <w:rPr>
          <w:lang w:val="en"/>
        </w:rPr>
        <w:t xml:space="preserve"> file.</w:t>
      </w:r>
    </w:p>
  </w:footnote>
  <w:footnote w:id="3">
    <w:p w14:paraId="3C0EE187" w14:textId="2306219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Asher Ginsberg, </w:t>
      </w:r>
      <w:r w:rsidRPr="00E4254F">
        <w:rPr>
          <w:rtl/>
        </w:rPr>
        <w:t>לא זה הדרך</w:t>
      </w:r>
      <w:r w:rsidRPr="00E4254F">
        <w:rPr>
          <w:lang w:val="en"/>
        </w:rPr>
        <w:t xml:space="preserve">, </w:t>
      </w:r>
      <w:proofErr w:type="spellStart"/>
      <w:r w:rsidRPr="00E4254F">
        <w:rPr>
          <w:i/>
          <w:iCs/>
          <w:lang w:val="en"/>
        </w:rPr>
        <w:t>Hamelitz</w:t>
      </w:r>
      <w:proofErr w:type="spellEnd"/>
      <w:r w:rsidRPr="00E4254F">
        <w:rPr>
          <w:lang w:val="en"/>
        </w:rPr>
        <w:t xml:space="preserve"> 29 (II Adar 12, 5649 [March 15, 1889]</w:t>
      </w:r>
      <w:r w:rsidR="00341227">
        <w:rPr>
          <w:lang w:val="en"/>
        </w:rPr>
        <w:t>)</w:t>
      </w:r>
      <w:r w:rsidRPr="00E4254F">
        <w:rPr>
          <w:lang w:val="en"/>
        </w:rPr>
        <w:t xml:space="preserve">, p. 4. Concerning Ginsberg, see Joseph Goldstein, </w:t>
      </w:r>
      <w:r w:rsidRPr="00E4254F">
        <w:rPr>
          <w:rtl/>
        </w:rPr>
        <w:t>אחד העם</w:t>
      </w:r>
      <w:r w:rsidRPr="00E4254F">
        <w:rPr>
          <w:lang w:val="en"/>
        </w:rPr>
        <w:t xml:space="preserve"> (Jerusalem, 1992); Steven </w:t>
      </w:r>
      <w:proofErr w:type="spellStart"/>
      <w:r w:rsidRPr="00E4254F">
        <w:rPr>
          <w:lang w:val="en"/>
        </w:rPr>
        <w:t>Zipperstein</w:t>
      </w:r>
      <w:proofErr w:type="spellEnd"/>
      <w:r w:rsidRPr="00E4254F">
        <w:rPr>
          <w:lang w:val="en"/>
        </w:rPr>
        <w:t xml:space="preserve">, </w:t>
      </w:r>
      <w:r w:rsidRPr="00E4254F">
        <w:rPr>
          <w:rtl/>
        </w:rPr>
        <w:t>נביא חמקמק</w:t>
      </w:r>
      <w:r w:rsidRPr="00E4254F">
        <w:rPr>
          <w:lang w:val="en"/>
        </w:rPr>
        <w:t xml:space="preserve"> (Tel Aviv, 1998).</w:t>
      </w:r>
    </w:p>
  </w:footnote>
  <w:footnote w:id="4">
    <w:p w14:paraId="21EED22F"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Gideon </w:t>
      </w:r>
      <w:proofErr w:type="spellStart"/>
      <w:r w:rsidRPr="00E4254F">
        <w:rPr>
          <w:lang w:val="en"/>
        </w:rPr>
        <w:t>Shimoni</w:t>
      </w:r>
      <w:proofErr w:type="spellEnd"/>
      <w:r w:rsidRPr="00E4254F">
        <w:rPr>
          <w:lang w:val="en"/>
        </w:rPr>
        <w:t xml:space="preserve">, </w:t>
      </w:r>
      <w:r w:rsidRPr="00E4254F">
        <w:rPr>
          <w:rtl/>
        </w:rPr>
        <w:t>האידיאולוגיה הציונית</w:t>
      </w:r>
      <w:r w:rsidRPr="00E4254F">
        <w:rPr>
          <w:lang w:val="en"/>
        </w:rPr>
        <w:t xml:space="preserve"> (Jerusalem, 2001), 100–104.</w:t>
      </w:r>
    </w:p>
  </w:footnote>
  <w:footnote w:id="5">
    <w:p w14:paraId="62021C41"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Asher Ginsberg </w:t>
      </w:r>
      <w:r w:rsidRPr="00E4254F">
        <w:rPr>
          <w:rtl/>
        </w:rPr>
        <w:t>כל כתבי אחד העם</w:t>
      </w:r>
      <w:r w:rsidRPr="00E4254F">
        <w:rPr>
          <w:lang w:val="en"/>
        </w:rPr>
        <w:t xml:space="preserve"> (Jerusalem, 1946/1947), 440.</w:t>
      </w:r>
    </w:p>
  </w:footnote>
  <w:footnote w:id="6">
    <w:p w14:paraId="0602D8E3"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Joseph Goldstein, </w:t>
      </w:r>
      <w:r w:rsidRPr="00E4254F">
        <w:rPr>
          <w:rtl/>
        </w:rPr>
        <w:t>בני משה: סיפורו של מסדר חשאי</w:t>
      </w:r>
      <w:r w:rsidRPr="00E4254F">
        <w:rPr>
          <w:lang w:val="en"/>
        </w:rPr>
        <w:t xml:space="preserve">, </w:t>
      </w:r>
      <w:r w:rsidRPr="00E4254F">
        <w:rPr>
          <w:i/>
          <w:iCs/>
          <w:lang w:val="en"/>
        </w:rPr>
        <w:t>Zion</w:t>
      </w:r>
      <w:r w:rsidRPr="00E4254F">
        <w:rPr>
          <w:lang w:val="en"/>
        </w:rPr>
        <w:t xml:space="preserve"> 57 (1992): 175–205; Yosef Salmon, </w:t>
      </w:r>
      <w:r w:rsidRPr="00E4254F">
        <w:rPr>
          <w:rtl/>
        </w:rPr>
        <w:t>אם תעירו ואם תעוררו – אורתודוקסיה במצרי הלאומיות</w:t>
      </w:r>
      <w:r w:rsidRPr="00E4254F">
        <w:rPr>
          <w:lang w:val="en"/>
        </w:rPr>
        <w:t xml:space="preserve"> (Jerusalem, 2006), 182–93.</w:t>
      </w:r>
    </w:p>
  </w:footnote>
  <w:footnote w:id="7">
    <w:p w14:paraId="364725D4"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Yosef Salmon </w:t>
      </w:r>
      <w:r w:rsidRPr="00E4254F">
        <w:rPr>
          <w:rtl/>
        </w:rPr>
        <w:t>דת וציונות: עימותים ראשונים</w:t>
      </w:r>
      <w:r w:rsidRPr="00E4254F">
        <w:rPr>
          <w:lang w:val="en"/>
        </w:rPr>
        <w:t xml:space="preserve"> (Jerusalem, 1990), 173–203; Ehud Luz, </w:t>
      </w:r>
      <w:r w:rsidRPr="00E4254F">
        <w:rPr>
          <w:rtl/>
        </w:rPr>
        <w:t>מקבילים נפגשים</w:t>
      </w:r>
      <w:r w:rsidRPr="00E4254F">
        <w:rPr>
          <w:lang w:val="en"/>
        </w:rPr>
        <w:t xml:space="preserve"> (Tel Aviv, 1985), 299–316.</w:t>
      </w:r>
    </w:p>
  </w:footnote>
  <w:footnote w:id="8">
    <w:p w14:paraId="6282F3AE" w14:textId="77777777" w:rsidR="002E4A24" w:rsidRPr="00E4254F" w:rsidRDefault="002E4A24" w:rsidP="006A65D9">
      <w:pPr>
        <w:pStyle w:val="FootnoteText"/>
        <w:bidi w:val="0"/>
        <w:rPr>
          <w:rtl/>
        </w:rPr>
      </w:pPr>
      <w:r w:rsidRPr="00E4254F">
        <w:rPr>
          <w:vertAlign w:val="superscript"/>
          <w:lang w:val="en"/>
        </w:rPr>
        <w:footnoteRef/>
      </w:r>
      <w:r w:rsidRPr="00E4254F">
        <w:rPr>
          <w:lang w:val="en"/>
        </w:rPr>
        <w:t xml:space="preserve"> Bat-Yehudah, </w:t>
      </w:r>
      <w:r w:rsidRPr="00E4254F">
        <w:rPr>
          <w:highlight w:val="yellow"/>
          <w:rtl/>
        </w:rPr>
        <w:t>יודע העתים</w:t>
      </w:r>
      <w:r w:rsidR="006A65D9">
        <w:rPr>
          <w:lang w:val="en-US"/>
        </w:rPr>
        <w:t xml:space="preserve">, </w:t>
      </w:r>
      <w:r w:rsidRPr="00E4254F">
        <w:rPr>
          <w:lang w:val="en"/>
        </w:rPr>
        <w:t>11</w:t>
      </w:r>
      <w:r w:rsidRPr="00E4254F">
        <w:rPr>
          <w:rtl/>
        </w:rPr>
        <w:t>–</w:t>
      </w:r>
      <w:r w:rsidRPr="00E4254F">
        <w:rPr>
          <w:lang w:val="en"/>
        </w:rPr>
        <w:t>14.</w:t>
      </w:r>
    </w:p>
  </w:footnote>
  <w:footnote w:id="9">
    <w:p w14:paraId="54CB46DB" w14:textId="77777777" w:rsidR="002E4A24" w:rsidRPr="00E4254F" w:rsidRDefault="002E4A24" w:rsidP="004B3289">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Pines, </w:t>
      </w:r>
      <w:proofErr w:type="spellStart"/>
      <w:r w:rsidRPr="00E4254F">
        <w:rPr>
          <w:lang w:val="en"/>
        </w:rPr>
        <w:t>n.d.</w:t>
      </w:r>
      <w:proofErr w:type="spellEnd"/>
      <w:r w:rsidRPr="00E4254F">
        <w:rPr>
          <w:lang w:val="en"/>
        </w:rPr>
        <w:t xml:space="preserve">, Archive of the National Library of Israel, </w:t>
      </w:r>
      <w:proofErr w:type="spellStart"/>
      <w:r w:rsidRPr="00E4254F">
        <w:rPr>
          <w:lang w:val="en"/>
        </w:rPr>
        <w:t>Jawitz</w:t>
      </w:r>
      <w:proofErr w:type="spellEnd"/>
      <w:r w:rsidRPr="00E4254F">
        <w:rPr>
          <w:lang w:val="en"/>
        </w:rPr>
        <w:t xml:space="preserve"> Collection, 1602 Arc. 4.</w:t>
      </w:r>
    </w:p>
  </w:footnote>
  <w:footnote w:id="10">
    <w:p w14:paraId="156A27F0"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Concerning Gordon, see Shmuel </w:t>
      </w:r>
      <w:proofErr w:type="spellStart"/>
      <w:r w:rsidRPr="00E4254F">
        <w:rPr>
          <w:lang w:val="en"/>
        </w:rPr>
        <w:t>Feiner</w:t>
      </w:r>
      <w:proofErr w:type="spellEnd"/>
      <w:r w:rsidRPr="00E4254F">
        <w:rPr>
          <w:lang w:val="en"/>
        </w:rPr>
        <w:t xml:space="preserve">, </w:t>
      </w:r>
      <w:r w:rsidRPr="00E4254F">
        <w:rPr>
          <w:rtl/>
        </w:rPr>
        <w:t>מלחמת תרבות: תנועת ההשכלה היהודית במאה ה-19</w:t>
      </w:r>
      <w:r w:rsidRPr="00E4254F">
        <w:rPr>
          <w:lang w:val="en"/>
        </w:rPr>
        <w:t xml:space="preserve"> (Jerusalem, 2010), 265–78; Michael </w:t>
      </w:r>
      <w:proofErr w:type="spellStart"/>
      <w:r w:rsidRPr="00E4254F">
        <w:rPr>
          <w:lang w:val="en"/>
        </w:rPr>
        <w:t>Stanislawski</w:t>
      </w:r>
      <w:proofErr w:type="spellEnd"/>
      <w:r w:rsidRPr="00E4254F">
        <w:rPr>
          <w:lang w:val="en"/>
        </w:rPr>
        <w:t xml:space="preserve">, </w:t>
      </w:r>
      <w:r w:rsidRPr="00E4254F">
        <w:rPr>
          <w:i/>
          <w:iCs/>
          <w:lang w:val="en"/>
        </w:rPr>
        <w:t xml:space="preserve">“For Whom Do I Toil?”: Judah </w:t>
      </w:r>
      <w:proofErr w:type="spellStart"/>
      <w:r w:rsidRPr="00E4254F">
        <w:rPr>
          <w:i/>
          <w:iCs/>
          <w:lang w:val="en"/>
        </w:rPr>
        <w:t>Leib</w:t>
      </w:r>
      <w:proofErr w:type="spellEnd"/>
      <w:r w:rsidRPr="00E4254F">
        <w:rPr>
          <w:i/>
          <w:iCs/>
          <w:lang w:val="en"/>
        </w:rPr>
        <w:t xml:space="preserve"> Gordon and the Crisis of Russian Jewry</w:t>
      </w:r>
      <w:r w:rsidRPr="00E4254F">
        <w:rPr>
          <w:lang w:val="en"/>
        </w:rPr>
        <w:t xml:space="preserve"> (New York, 1988).</w:t>
      </w:r>
    </w:p>
  </w:footnote>
  <w:footnote w:id="11">
    <w:p w14:paraId="248AD6A4"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Gordon to </w:t>
      </w:r>
      <w:proofErr w:type="spellStart"/>
      <w:r w:rsidRPr="00E4254F">
        <w:rPr>
          <w:lang w:val="en"/>
        </w:rPr>
        <w:t>Jawitz</w:t>
      </w:r>
      <w:proofErr w:type="spellEnd"/>
      <w:r w:rsidRPr="00E4254F">
        <w:rPr>
          <w:lang w:val="en"/>
        </w:rPr>
        <w:t xml:space="preserve">, </w:t>
      </w:r>
      <w:proofErr w:type="spellStart"/>
      <w:r w:rsidRPr="00E4254F">
        <w:rPr>
          <w:lang w:val="en"/>
        </w:rPr>
        <w:t>n.d.</w:t>
      </w:r>
      <w:proofErr w:type="spellEnd"/>
      <w:r w:rsidRPr="00E4254F">
        <w:rPr>
          <w:lang w:val="en"/>
        </w:rPr>
        <w:t xml:space="preserve">, NYPL, </w:t>
      </w:r>
      <w:proofErr w:type="spellStart"/>
      <w:r w:rsidRPr="00E4254F">
        <w:rPr>
          <w:lang w:val="en"/>
        </w:rPr>
        <w:t>Jawitz</w:t>
      </w:r>
      <w:proofErr w:type="spellEnd"/>
      <w:r w:rsidRPr="00E4254F">
        <w:rPr>
          <w:lang w:val="en"/>
        </w:rPr>
        <w:t xml:space="preserve"> Collection, item 199.</w:t>
      </w:r>
    </w:p>
  </w:footnote>
  <w:footnote w:id="12">
    <w:p w14:paraId="7D590ABF"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Concerning </w:t>
      </w:r>
      <w:proofErr w:type="spellStart"/>
      <w:r w:rsidRPr="00E4254F">
        <w:rPr>
          <w:lang w:val="en"/>
        </w:rPr>
        <w:t>Smolenskin</w:t>
      </w:r>
      <w:proofErr w:type="spellEnd"/>
      <w:r w:rsidRPr="00E4254F">
        <w:rPr>
          <w:lang w:val="en"/>
        </w:rPr>
        <w:t xml:space="preserve">, see Shmuel </w:t>
      </w:r>
      <w:proofErr w:type="spellStart"/>
      <w:r w:rsidRPr="00E4254F">
        <w:rPr>
          <w:lang w:val="en"/>
        </w:rPr>
        <w:t>Feiner</w:t>
      </w:r>
      <w:proofErr w:type="spellEnd"/>
      <w:r w:rsidRPr="00E4254F">
        <w:rPr>
          <w:lang w:val="en"/>
        </w:rPr>
        <w:t xml:space="preserve">, </w:t>
      </w:r>
      <w:r w:rsidRPr="00E4254F">
        <w:rPr>
          <w:rtl/>
        </w:rPr>
        <w:t>כפירתו של סמולנסקין בהשכלה ושורשי ההיסטוריוגרפיה היהודית לאומית</w:t>
      </w:r>
      <w:r w:rsidRPr="00E4254F">
        <w:rPr>
          <w:lang w:val="en"/>
        </w:rPr>
        <w:t xml:space="preserve">, </w:t>
      </w:r>
      <w:r w:rsidRPr="00E4254F">
        <w:rPr>
          <w:i/>
          <w:iCs/>
          <w:lang w:val="en"/>
        </w:rPr>
        <w:t>Zionism</w:t>
      </w:r>
      <w:r w:rsidRPr="00E4254F">
        <w:rPr>
          <w:lang w:val="en"/>
        </w:rPr>
        <w:t xml:space="preserve"> 16 (5752 [1991/1992]): 9–32.</w:t>
      </w:r>
    </w:p>
  </w:footnote>
  <w:footnote w:id="13">
    <w:p w14:paraId="5BFE31ED"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See Shmuel </w:t>
      </w:r>
      <w:proofErr w:type="spellStart"/>
      <w:r w:rsidRPr="00E4254F">
        <w:rPr>
          <w:lang w:val="en"/>
        </w:rPr>
        <w:t>Feiner</w:t>
      </w:r>
      <w:proofErr w:type="spellEnd"/>
      <w:r w:rsidRPr="00E4254F">
        <w:rPr>
          <w:lang w:val="en"/>
        </w:rPr>
        <w:t xml:space="preserve">, </w:t>
      </w:r>
      <w:r w:rsidRPr="00E4254F">
        <w:rPr>
          <w:rtl/>
        </w:rPr>
        <w:t>השכלה והיסטוריה: תולדותיה של הכרת עבר יהודית מודרנית</w:t>
      </w:r>
      <w:r w:rsidRPr="00E4254F">
        <w:rPr>
          <w:lang w:val="en"/>
        </w:rPr>
        <w:t xml:space="preserve"> (Jerusalem, 1995), 458–67.</w:t>
      </w:r>
    </w:p>
  </w:footnote>
  <w:footnote w:id="14">
    <w:p w14:paraId="41CE4AB5"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Mordechai </w:t>
      </w:r>
      <w:proofErr w:type="spellStart"/>
      <w:r w:rsidRPr="00E4254F">
        <w:rPr>
          <w:lang w:val="en"/>
        </w:rPr>
        <w:t>Zalkin</w:t>
      </w:r>
      <w:proofErr w:type="spellEnd"/>
      <w:r w:rsidRPr="00E4254F">
        <w:rPr>
          <w:lang w:val="en"/>
        </w:rPr>
        <w:t xml:space="preserve">, </w:t>
      </w:r>
      <w:r w:rsidRPr="00E4254F">
        <w:rPr>
          <w:rtl/>
        </w:rPr>
        <w:t>ההשכלה היהודית בפולין – קווים לדיון</w:t>
      </w:r>
      <w:r w:rsidRPr="00E4254F">
        <w:rPr>
          <w:lang w:val="en"/>
        </w:rPr>
        <w:t xml:space="preserve">, in </w:t>
      </w:r>
      <w:r w:rsidRPr="00E4254F">
        <w:rPr>
          <w:rtl/>
        </w:rPr>
        <w:t>קיום ושבר: יהודי פולין לדורותיהם</w:t>
      </w:r>
      <w:r w:rsidRPr="00E4254F">
        <w:rPr>
          <w:lang w:val="en"/>
        </w:rPr>
        <w:t xml:space="preserve">, ed. Israel </w:t>
      </w:r>
      <w:proofErr w:type="spellStart"/>
      <w:r w:rsidRPr="00E4254F">
        <w:rPr>
          <w:lang w:val="en"/>
        </w:rPr>
        <w:t>Bartal</w:t>
      </w:r>
      <w:proofErr w:type="spellEnd"/>
      <w:r w:rsidRPr="00E4254F">
        <w:rPr>
          <w:lang w:val="en"/>
        </w:rPr>
        <w:t xml:space="preserve"> and Israel Gutman (Jerusalem, 2001), 2:404–9.</w:t>
      </w:r>
    </w:p>
  </w:footnote>
  <w:footnote w:id="15">
    <w:p w14:paraId="2214D407"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מכתב אל…</w:t>
      </w:r>
      <w:r w:rsidRPr="00E4254F">
        <w:rPr>
          <w:lang w:val="en"/>
        </w:rPr>
        <w:t xml:space="preserve">,” </w:t>
      </w:r>
      <w:proofErr w:type="spellStart"/>
      <w:r w:rsidRPr="00E4254F">
        <w:rPr>
          <w:i/>
          <w:iCs/>
          <w:lang w:val="en"/>
        </w:rPr>
        <w:t>Hashachar</w:t>
      </w:r>
      <w:proofErr w:type="spellEnd"/>
      <w:r w:rsidRPr="00E4254F">
        <w:rPr>
          <w:lang w:val="en"/>
        </w:rPr>
        <w:t xml:space="preserve"> 10 (1881/1882), 467.</w:t>
      </w:r>
    </w:p>
  </w:footnote>
  <w:footnote w:id="16">
    <w:p w14:paraId="1416D4F5"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עט סופרים – עצת שלום מאת יעק"ב</w:t>
      </w:r>
      <w:r w:rsidRPr="00E4254F">
        <w:rPr>
          <w:lang w:val="en"/>
        </w:rPr>
        <w:t xml:space="preserve">,” </w:t>
      </w:r>
      <w:proofErr w:type="spellStart"/>
      <w:r w:rsidRPr="00E4254F">
        <w:rPr>
          <w:i/>
          <w:iCs/>
          <w:lang w:val="en"/>
        </w:rPr>
        <w:t>Hamaggid</w:t>
      </w:r>
      <w:proofErr w:type="spellEnd"/>
      <w:r w:rsidRPr="00E4254F">
        <w:rPr>
          <w:lang w:val="en"/>
        </w:rPr>
        <w:t>,</w:t>
      </w:r>
      <w:bookmarkStart w:id="11" w:name="_GoBack"/>
      <w:bookmarkEnd w:id="11"/>
      <w:r w:rsidRPr="00E4254F">
        <w:rPr>
          <w:lang w:val="en"/>
        </w:rPr>
        <w:t xml:space="preserve"> July 26, 1882, 3.</w:t>
      </w:r>
    </w:p>
  </w:footnote>
  <w:footnote w:id="17">
    <w:p w14:paraId="4AF46843"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See Michael A. Meyer, </w:t>
      </w:r>
      <w:r w:rsidRPr="00E4254F">
        <w:rPr>
          <w:rtl/>
        </w:rPr>
        <w:t>בין מסורת לקדמה</w:t>
      </w:r>
      <w:r w:rsidRPr="00E4254F">
        <w:rPr>
          <w:lang w:val="en"/>
        </w:rPr>
        <w:t xml:space="preserve"> (Jerusalem, 1989), 88–91.</w:t>
      </w:r>
    </w:p>
  </w:footnote>
  <w:footnote w:id="18">
    <w:p w14:paraId="1D50A118"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לברית עם לאור גוים</w:t>
      </w:r>
      <w:r w:rsidRPr="00E4254F">
        <w:rPr>
          <w:lang w:val="en"/>
        </w:rPr>
        <w:t xml:space="preserve">,” </w:t>
      </w:r>
      <w:proofErr w:type="spellStart"/>
      <w:r w:rsidRPr="00E4254F">
        <w:rPr>
          <w:i/>
          <w:iCs/>
          <w:lang w:val="en"/>
        </w:rPr>
        <w:t>Hamelitz</w:t>
      </w:r>
      <w:proofErr w:type="spellEnd"/>
      <w:r w:rsidRPr="00E4254F">
        <w:rPr>
          <w:lang w:val="en"/>
        </w:rPr>
        <w:t xml:space="preserve"> 20 (Tevet 4, 5645 [December 22, 1884], 1598.</w:t>
      </w:r>
    </w:p>
  </w:footnote>
  <w:footnote w:id="19">
    <w:p w14:paraId="3940C586" w14:textId="77777777" w:rsidR="002E4A24" w:rsidRPr="00E4254F" w:rsidRDefault="002E4A24" w:rsidP="006A65D9">
      <w:pPr>
        <w:pStyle w:val="FootnoteText"/>
        <w:bidi w:val="0"/>
      </w:pPr>
      <w:r w:rsidRPr="00E4254F">
        <w:rPr>
          <w:vertAlign w:val="superscript"/>
          <w:lang w:val="en"/>
        </w:rPr>
        <w:footnoteRef/>
      </w:r>
      <w:r w:rsidRPr="00E4254F">
        <w:rPr>
          <w:lang w:val="en"/>
        </w:rPr>
        <w:t xml:space="preserve"> Ginsberg, </w:t>
      </w:r>
      <w:r w:rsidRPr="00E4254F">
        <w:rPr>
          <w:highlight w:val="yellow"/>
          <w:rtl/>
        </w:rPr>
        <w:t>כל כתבי אחד העם</w:t>
      </w:r>
      <w:r w:rsidR="006A65D9">
        <w:rPr>
          <w:lang w:val="en-US"/>
        </w:rPr>
        <w:t xml:space="preserve">, </w:t>
      </w:r>
      <w:r w:rsidRPr="00E4254F">
        <w:rPr>
          <w:lang w:val="en"/>
        </w:rPr>
        <w:t>64</w:t>
      </w:r>
      <w:r w:rsidRPr="00E4254F">
        <w:rPr>
          <w:rtl/>
        </w:rPr>
        <w:t>–</w:t>
      </w:r>
      <w:r w:rsidRPr="00E4254F">
        <w:rPr>
          <w:lang w:val="en"/>
        </w:rPr>
        <w:t>69.</w:t>
      </w:r>
    </w:p>
  </w:footnote>
  <w:footnote w:id="20">
    <w:p w14:paraId="04E67B2D"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Yaffah</w:t>
      </w:r>
      <w:proofErr w:type="spellEnd"/>
      <w:r w:rsidRPr="00E4254F">
        <w:rPr>
          <w:lang w:val="en"/>
        </w:rPr>
        <w:t xml:space="preserve"> </w:t>
      </w:r>
      <w:proofErr w:type="spellStart"/>
      <w:r w:rsidRPr="00E4254F">
        <w:rPr>
          <w:lang w:val="en"/>
        </w:rPr>
        <w:t>Berlovitz</w:t>
      </w:r>
      <w:proofErr w:type="spellEnd"/>
      <w:r w:rsidRPr="00E4254F">
        <w:rPr>
          <w:lang w:val="en"/>
        </w:rPr>
        <w:t>, “</w:t>
      </w:r>
      <w:r w:rsidRPr="00E4254F">
        <w:rPr>
          <w:rtl/>
        </w:rPr>
        <w:t>'שיחות ושמועות מני קדם' פואטיקה ומתודה בתורת העיבוד של זאב יעבץ</w:t>
      </w:r>
      <w:r w:rsidRPr="00E4254F">
        <w:rPr>
          <w:lang w:val="en"/>
        </w:rPr>
        <w:t>,” in Encyclopedia of the Jewish Story (Ramat Gan, 2004), 1:203–6.</w:t>
      </w:r>
    </w:p>
  </w:footnote>
  <w:footnote w:id="21">
    <w:p w14:paraId="19102A7E"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rtl/>
        </w:rPr>
        <w:t>שיחות מני קדם</w:t>
      </w:r>
      <w:r w:rsidRPr="00E4254F">
        <w:rPr>
          <w:lang w:val="en"/>
        </w:rPr>
        <w:t xml:space="preserve"> (Warsaw, 1886/1887), 9.</w:t>
      </w:r>
    </w:p>
  </w:footnote>
  <w:footnote w:id="22">
    <w:p w14:paraId="1C3ADFA5" w14:textId="77777777" w:rsidR="002E4A24" w:rsidRPr="00E4254F" w:rsidRDefault="002E4A24" w:rsidP="006A65D9">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rtl/>
        </w:rPr>
        <w:t>שיחות מני קדם</w:t>
      </w:r>
      <w:r w:rsidR="006A65D9">
        <w:rPr>
          <w:lang w:val="en-US"/>
        </w:rPr>
        <w:t xml:space="preserve">, </w:t>
      </w:r>
      <w:r w:rsidRPr="00E4254F">
        <w:rPr>
          <w:lang w:val="en"/>
        </w:rPr>
        <w:t>10.</w:t>
      </w:r>
    </w:p>
  </w:footnote>
  <w:footnote w:id="23">
    <w:p w14:paraId="19A27571" w14:textId="77777777" w:rsidR="002E4A24" w:rsidRPr="00E4254F" w:rsidRDefault="002E4A24" w:rsidP="00B035CA">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Berlovitz</w:t>
      </w:r>
      <w:proofErr w:type="spellEnd"/>
      <w:r w:rsidRPr="00E4254F">
        <w:rPr>
          <w:lang w:val="en"/>
        </w:rPr>
        <w:t xml:space="preserve">, </w:t>
      </w:r>
      <w:r w:rsidR="00B035CA">
        <w:rPr>
          <w:lang w:val="en"/>
        </w:rPr>
        <w:t>“</w:t>
      </w:r>
      <w:r w:rsidRPr="00E4254F">
        <w:rPr>
          <w:highlight w:val="yellow"/>
          <w:rtl/>
        </w:rPr>
        <w:t>שיחות ושמועות</w:t>
      </w:r>
      <w:r w:rsidR="00B035CA">
        <w:rPr>
          <w:lang w:val="en-US"/>
        </w:rPr>
        <w:t xml:space="preserve">,” </w:t>
      </w:r>
      <w:r w:rsidRPr="00E4254F">
        <w:rPr>
          <w:lang w:val="en"/>
        </w:rPr>
        <w:t>206</w:t>
      </w:r>
      <w:r w:rsidRPr="00E4254F">
        <w:rPr>
          <w:rtl/>
        </w:rPr>
        <w:t>–</w:t>
      </w:r>
      <w:r w:rsidRPr="00E4254F">
        <w:rPr>
          <w:lang w:val="en"/>
        </w:rPr>
        <w:t>9.</w:t>
      </w:r>
    </w:p>
  </w:footnote>
  <w:footnote w:id="24">
    <w:p w14:paraId="088021E2"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Tsafi</w:t>
      </w:r>
      <w:proofErr w:type="spellEnd"/>
      <w:r w:rsidRPr="00E4254F">
        <w:rPr>
          <w:lang w:val="en"/>
        </w:rPr>
        <w:t xml:space="preserve"> </w:t>
      </w:r>
      <w:proofErr w:type="spellStart"/>
      <w:r w:rsidRPr="00E4254F">
        <w:rPr>
          <w:lang w:val="en"/>
        </w:rPr>
        <w:t>Sebba-Elran</w:t>
      </w:r>
      <w:proofErr w:type="spellEnd"/>
      <w:r w:rsidRPr="00E4254F">
        <w:rPr>
          <w:lang w:val="en"/>
        </w:rPr>
        <w:t>, “</w:t>
      </w:r>
      <w:r w:rsidRPr="00E4254F">
        <w:rPr>
          <w:rtl/>
        </w:rPr>
        <w:t>'שלמה ואשמדאי' או 'מלך בלהות' – גלגולו המודרני של סיפור חז"ל באסופה 'שיחות מני קדם' מאת זאב יעבץ</w:t>
      </w:r>
      <w:r w:rsidRPr="00E4254F">
        <w:rPr>
          <w:lang w:val="en"/>
        </w:rPr>
        <w:t xml:space="preserve">,” </w:t>
      </w:r>
      <w:proofErr w:type="spellStart"/>
      <w:r w:rsidRPr="00E4254F">
        <w:rPr>
          <w:i/>
          <w:iCs/>
          <w:lang w:val="en"/>
        </w:rPr>
        <w:t>Iggud</w:t>
      </w:r>
      <w:proofErr w:type="spellEnd"/>
      <w:r w:rsidRPr="00E4254F">
        <w:rPr>
          <w:lang w:val="en"/>
        </w:rPr>
        <w:t xml:space="preserve"> 3 (2005): 172–76.</w:t>
      </w:r>
    </w:p>
  </w:footnote>
  <w:footnote w:id="25">
    <w:p w14:paraId="36A08690"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Erlanger, Elul 14, 5646 [September 14, 1885], Archive of the National Library of Israel, </w:t>
      </w:r>
      <w:proofErr w:type="spellStart"/>
      <w:r w:rsidRPr="00E4254F">
        <w:rPr>
          <w:lang w:val="en"/>
        </w:rPr>
        <w:t>Jawitz</w:t>
      </w:r>
      <w:proofErr w:type="spellEnd"/>
      <w:r w:rsidRPr="00E4254F">
        <w:rPr>
          <w:lang w:val="en"/>
        </w:rPr>
        <w:t xml:space="preserve"> Collection, Arc. 4 1602.</w:t>
      </w:r>
    </w:p>
  </w:footnote>
  <w:footnote w:id="26">
    <w:p w14:paraId="47570346"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Eliezer </w:t>
      </w:r>
      <w:proofErr w:type="spellStart"/>
      <w:r w:rsidRPr="00E4254F">
        <w:rPr>
          <w:lang w:val="en"/>
        </w:rPr>
        <w:t>Schweid</w:t>
      </w:r>
      <w:proofErr w:type="spellEnd"/>
      <w:r w:rsidRPr="00E4254F">
        <w:rPr>
          <w:lang w:val="en"/>
        </w:rPr>
        <w:t>, “</w:t>
      </w:r>
      <w:r w:rsidRPr="00E4254F">
        <w:rPr>
          <w:rtl/>
        </w:rPr>
        <w:t>ביאליק ומדע היהדות</w:t>
      </w:r>
      <w:r w:rsidRPr="00E4254F">
        <w:rPr>
          <w:lang w:val="en"/>
        </w:rPr>
        <w:t xml:space="preserve">” </w:t>
      </w:r>
      <w:r w:rsidRPr="00E4254F">
        <w:rPr>
          <w:i/>
          <w:iCs/>
          <w:lang w:val="en"/>
        </w:rPr>
        <w:t>Jewish Studies</w:t>
      </w:r>
      <w:r w:rsidRPr="00E4254F">
        <w:rPr>
          <w:lang w:val="en"/>
        </w:rPr>
        <w:t xml:space="preserve"> 35 (1995): 60–68; Israel </w:t>
      </w:r>
      <w:proofErr w:type="spellStart"/>
      <w:r w:rsidRPr="00E4254F">
        <w:rPr>
          <w:lang w:val="en"/>
        </w:rPr>
        <w:t>Bartal</w:t>
      </w:r>
      <w:proofErr w:type="spellEnd"/>
      <w:r w:rsidRPr="00E4254F">
        <w:rPr>
          <w:lang w:val="en"/>
        </w:rPr>
        <w:t>, “</w:t>
      </w:r>
      <w:r w:rsidRPr="00E4254F">
        <w:rPr>
          <w:rtl/>
        </w:rPr>
        <w:t>מפעל הכינוס: מדעי היהדות ועיצוב 'תרבות לאומית' בארץ ישראל</w:t>
      </w:r>
      <w:r w:rsidRPr="00E4254F">
        <w:rPr>
          <w:lang w:val="en"/>
        </w:rPr>
        <w:t xml:space="preserve">,” in </w:t>
      </w:r>
      <w:r w:rsidRPr="00E4254F">
        <w:rPr>
          <w:rtl/>
        </w:rPr>
        <w:t>וזאת ליהודה – מחקרים בתולדות ארץ ישראל ויישובה מוגשים ליהודה בן פורת</w:t>
      </w:r>
      <w:r w:rsidRPr="00E4254F">
        <w:rPr>
          <w:lang w:val="en"/>
        </w:rPr>
        <w:t xml:space="preserve">, ed. </w:t>
      </w:r>
      <w:proofErr w:type="spellStart"/>
      <w:r w:rsidRPr="00E4254F">
        <w:rPr>
          <w:lang w:val="en"/>
        </w:rPr>
        <w:t>Yehoshua</w:t>
      </w:r>
      <w:proofErr w:type="spellEnd"/>
      <w:r w:rsidRPr="00E4254F">
        <w:rPr>
          <w:lang w:val="en"/>
        </w:rPr>
        <w:t xml:space="preserve"> Ben-</w:t>
      </w:r>
      <w:proofErr w:type="spellStart"/>
      <w:r w:rsidRPr="00E4254F">
        <w:rPr>
          <w:lang w:val="en"/>
        </w:rPr>
        <w:t>Arieh</w:t>
      </w:r>
      <w:proofErr w:type="spellEnd"/>
      <w:r w:rsidRPr="00E4254F">
        <w:rPr>
          <w:lang w:val="en"/>
        </w:rPr>
        <w:t xml:space="preserve"> and </w:t>
      </w:r>
      <w:proofErr w:type="spellStart"/>
      <w:r w:rsidRPr="00E4254F">
        <w:rPr>
          <w:lang w:val="en"/>
        </w:rPr>
        <w:t>Elchanan</w:t>
      </w:r>
      <w:proofErr w:type="spellEnd"/>
      <w:r w:rsidRPr="00E4254F">
        <w:rPr>
          <w:lang w:val="en"/>
        </w:rPr>
        <w:t xml:space="preserve"> Reiner (Jerusalem, 2003), 520–29.</w:t>
      </w:r>
    </w:p>
  </w:footnote>
  <w:footnote w:id="27">
    <w:p w14:paraId="702580C6"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w:t>
      </w:r>
      <w:proofErr w:type="spellStart"/>
      <w:r w:rsidRPr="00E4254F">
        <w:rPr>
          <w:lang w:val="en"/>
        </w:rPr>
        <w:t>Harkavy</w:t>
      </w:r>
      <w:proofErr w:type="spellEnd"/>
      <w:r w:rsidRPr="00E4254F">
        <w:rPr>
          <w:lang w:val="en"/>
        </w:rPr>
        <w:t>, Tammuz 24, 5646 [July 27, 1886], Central Zionist Archives (CZA) A9\139.</w:t>
      </w:r>
    </w:p>
  </w:footnote>
  <w:footnote w:id="28">
    <w:p w14:paraId="69CA1ECB"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Joseph Walk, “</w:t>
      </w:r>
      <w:r w:rsidRPr="00E4254F">
        <w:rPr>
          <w:rtl/>
        </w:rPr>
        <w:t>צמיחת החינוך הלאומי במושבות</w:t>
      </w:r>
      <w:r w:rsidRPr="00E4254F">
        <w:rPr>
          <w:lang w:val="en"/>
        </w:rPr>
        <w:t xml:space="preserve">,” in </w:t>
      </w:r>
      <w:r w:rsidRPr="00E4254F">
        <w:rPr>
          <w:rtl/>
        </w:rPr>
        <w:t>ספר העלייה הראשונה</w:t>
      </w:r>
      <w:r w:rsidRPr="00E4254F">
        <w:rPr>
          <w:lang w:val="en"/>
        </w:rPr>
        <w:t xml:space="preserve">, ed. Mordechai </w:t>
      </w:r>
      <w:proofErr w:type="spellStart"/>
      <w:r w:rsidRPr="00E4254F">
        <w:rPr>
          <w:lang w:val="en"/>
        </w:rPr>
        <w:t>Eliav</w:t>
      </w:r>
      <w:proofErr w:type="spellEnd"/>
      <w:r w:rsidRPr="00E4254F">
        <w:rPr>
          <w:lang w:val="en"/>
        </w:rPr>
        <w:t xml:space="preserve"> (Jerusalem: </w:t>
      </w:r>
      <w:proofErr w:type="spellStart"/>
      <w:r w:rsidRPr="00E4254F">
        <w:rPr>
          <w:lang w:val="en"/>
        </w:rPr>
        <w:t>Yad</w:t>
      </w:r>
      <w:proofErr w:type="spellEnd"/>
      <w:r w:rsidRPr="00E4254F">
        <w:rPr>
          <w:lang w:val="en"/>
        </w:rPr>
        <w:t xml:space="preserve"> Ben-</w:t>
      </w:r>
      <w:proofErr w:type="spellStart"/>
      <w:r w:rsidRPr="00E4254F">
        <w:rPr>
          <w:lang w:val="en"/>
        </w:rPr>
        <w:t>Zvi</w:t>
      </w:r>
      <w:proofErr w:type="spellEnd"/>
      <w:r w:rsidRPr="00E4254F">
        <w:rPr>
          <w:lang w:val="en"/>
        </w:rPr>
        <w:t>, 1981), 414–17.</w:t>
      </w:r>
    </w:p>
  </w:footnote>
  <w:footnote w:id="29">
    <w:p w14:paraId="0A0C3D1F"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Mordechai Bar-Lev, “</w:t>
      </w:r>
      <w:r w:rsidRPr="00E4254F">
        <w:rPr>
          <w:rtl/>
        </w:rPr>
        <w:t>ר' זאב יעבץ כמבשר החינוך הדתי לאומי בארץ ישראל</w:t>
      </w:r>
      <w:r w:rsidRPr="00E4254F">
        <w:rPr>
          <w:lang w:val="en"/>
        </w:rPr>
        <w:t xml:space="preserve">,” in </w:t>
      </w:r>
      <w:r w:rsidRPr="00E4254F">
        <w:rPr>
          <w:rtl/>
        </w:rPr>
        <w:t>בשבילי התחייה</w:t>
      </w:r>
      <w:r w:rsidR="00E353AD">
        <w:rPr>
          <w:lang w:val="en-US"/>
        </w:rPr>
        <w:t xml:space="preserve"> (</w:t>
      </w:r>
      <w:r w:rsidRPr="00E4254F">
        <w:rPr>
          <w:lang w:val="en"/>
        </w:rPr>
        <w:t>1986/1987</w:t>
      </w:r>
      <w:r w:rsidR="00E353AD">
        <w:rPr>
          <w:lang w:val="en-US"/>
        </w:rPr>
        <w:t xml:space="preserve">), </w:t>
      </w:r>
      <w:r w:rsidRPr="00E4254F">
        <w:rPr>
          <w:lang w:val="en"/>
        </w:rPr>
        <w:t>2:98.</w:t>
      </w:r>
    </w:p>
  </w:footnote>
  <w:footnote w:id="30">
    <w:p w14:paraId="12918CE8"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על דבר החינוך לילדי האיכרים בארץ ישראל</w:t>
      </w:r>
      <w:r w:rsidRPr="00E4254F">
        <w:rPr>
          <w:lang w:val="en"/>
        </w:rPr>
        <w:t xml:space="preserve">,” </w:t>
      </w:r>
      <w:proofErr w:type="spellStart"/>
      <w:r w:rsidRPr="00E4254F">
        <w:rPr>
          <w:i/>
          <w:iCs/>
          <w:lang w:val="en"/>
        </w:rPr>
        <w:t>Ha’aretz</w:t>
      </w:r>
      <w:proofErr w:type="spellEnd"/>
      <w:r w:rsidRPr="00E4254F">
        <w:rPr>
          <w:lang w:val="en"/>
        </w:rPr>
        <w:t>, sec. 2 (1890/1891</w:t>
      </w:r>
      <w:r w:rsidRPr="00E4254F">
        <w:rPr>
          <w:sz w:val="24"/>
          <w:lang w:val="en"/>
        </w:rPr>
        <w:t>)</w:t>
      </w:r>
      <w:r w:rsidRPr="00E4254F">
        <w:rPr>
          <w:lang w:val="en"/>
        </w:rPr>
        <w:t>, 58</w:t>
      </w:r>
    </w:p>
  </w:footnote>
  <w:footnote w:id="31">
    <w:p w14:paraId="74D74E0F"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Mordechai (Marcus) Levin, </w:t>
      </w:r>
      <w:r w:rsidRPr="00E4254F">
        <w:rPr>
          <w:rtl/>
        </w:rPr>
        <w:t>ערכי חברה וכלכלה באידיאולוגיה של תקופת ההשכלה</w:t>
      </w:r>
      <w:r w:rsidRPr="00E4254F">
        <w:rPr>
          <w:lang w:val="en"/>
        </w:rPr>
        <w:t xml:space="preserve"> (Jerusalem, 1975).</w:t>
      </w:r>
    </w:p>
  </w:footnote>
  <w:footnote w:id="32">
    <w:p w14:paraId="02DA94FB" w14:textId="77777777" w:rsidR="002E4A24" w:rsidRPr="00E4254F" w:rsidRDefault="002E4A24" w:rsidP="00B035CA">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על דבר החינוך</w:t>
      </w:r>
      <w:r w:rsidR="00B035CA">
        <w:rPr>
          <w:lang w:val="en-US"/>
        </w:rPr>
        <w:t xml:space="preserve">,” </w:t>
      </w:r>
      <w:r w:rsidRPr="00E4254F">
        <w:rPr>
          <w:lang w:val="en"/>
        </w:rPr>
        <w:t>58.</w:t>
      </w:r>
    </w:p>
  </w:footnote>
  <w:footnote w:id="33">
    <w:p w14:paraId="16921AA8" w14:textId="77777777" w:rsidR="002E4A24" w:rsidRPr="00E4254F" w:rsidRDefault="002E4A24" w:rsidP="00B035CA">
      <w:pPr>
        <w:pStyle w:val="FootnoteText"/>
        <w:bidi w:val="0"/>
      </w:pPr>
      <w:r w:rsidRPr="00E4254F">
        <w:rPr>
          <w:vertAlign w:val="superscript"/>
          <w:lang w:val="en"/>
        </w:rPr>
        <w:footnoteRef/>
      </w:r>
      <w:r w:rsidRPr="00E4254F">
        <w:rPr>
          <w:lang w:val="en"/>
        </w:rPr>
        <w:t xml:space="preserve"> </w:t>
      </w:r>
      <w:proofErr w:type="spellStart"/>
      <w:r w:rsidR="00B035CA" w:rsidRPr="00E4254F">
        <w:rPr>
          <w:lang w:val="en"/>
        </w:rPr>
        <w:t>Jawitz</w:t>
      </w:r>
      <w:proofErr w:type="spellEnd"/>
      <w:r w:rsidR="00B035CA" w:rsidRPr="00E4254F">
        <w:rPr>
          <w:lang w:val="en"/>
        </w:rPr>
        <w:t>, “</w:t>
      </w:r>
      <w:r w:rsidR="00B035CA" w:rsidRPr="00E4254F">
        <w:rPr>
          <w:rtl/>
        </w:rPr>
        <w:t>על דבר החינוך</w:t>
      </w:r>
      <w:r w:rsidR="00B035CA">
        <w:rPr>
          <w:lang w:val="en-US"/>
        </w:rPr>
        <w:t xml:space="preserve">,” </w:t>
      </w:r>
      <w:r w:rsidRPr="00E4254F">
        <w:rPr>
          <w:lang w:val="en"/>
        </w:rPr>
        <w:t>61.</w:t>
      </w:r>
    </w:p>
  </w:footnote>
  <w:footnote w:id="34">
    <w:p w14:paraId="7E155EB8" w14:textId="77777777" w:rsidR="002E4A24" w:rsidRPr="00E4254F" w:rsidRDefault="002E4A24" w:rsidP="00B035CA">
      <w:pPr>
        <w:pStyle w:val="FootnoteText"/>
        <w:bidi w:val="0"/>
      </w:pPr>
      <w:r w:rsidRPr="00E4254F">
        <w:rPr>
          <w:vertAlign w:val="superscript"/>
          <w:lang w:val="en"/>
        </w:rPr>
        <w:footnoteRef/>
      </w:r>
      <w:r w:rsidRPr="00E4254F">
        <w:rPr>
          <w:lang w:val="en"/>
        </w:rPr>
        <w:t xml:space="preserve"> </w:t>
      </w:r>
      <w:proofErr w:type="spellStart"/>
      <w:r w:rsidR="00B035CA" w:rsidRPr="00E4254F">
        <w:rPr>
          <w:lang w:val="en"/>
        </w:rPr>
        <w:t>Jawitz</w:t>
      </w:r>
      <w:proofErr w:type="spellEnd"/>
      <w:r w:rsidR="00B035CA" w:rsidRPr="00E4254F">
        <w:rPr>
          <w:lang w:val="en"/>
        </w:rPr>
        <w:t>, “</w:t>
      </w:r>
      <w:r w:rsidR="00B035CA" w:rsidRPr="00E4254F">
        <w:rPr>
          <w:rtl/>
        </w:rPr>
        <w:t>על דבר החינוך</w:t>
      </w:r>
      <w:r w:rsidR="00B035CA">
        <w:rPr>
          <w:lang w:val="en-US"/>
        </w:rPr>
        <w:t xml:space="preserve">,” </w:t>
      </w:r>
      <w:r w:rsidRPr="00E4254F">
        <w:rPr>
          <w:lang w:val="en"/>
        </w:rPr>
        <w:t>60.</w:t>
      </w:r>
    </w:p>
  </w:footnote>
  <w:footnote w:id="35">
    <w:p w14:paraId="14DFB8D3"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החינוך והיישוב</w:t>
      </w:r>
      <w:r w:rsidRPr="00E4254F">
        <w:rPr>
          <w:lang w:val="en"/>
        </w:rPr>
        <w:t xml:space="preserve">,” </w:t>
      </w:r>
      <w:proofErr w:type="spellStart"/>
      <w:r w:rsidRPr="00E4254F">
        <w:rPr>
          <w:i/>
          <w:iCs/>
          <w:lang w:val="en"/>
        </w:rPr>
        <w:t>Hamizrach</w:t>
      </w:r>
      <w:proofErr w:type="spellEnd"/>
      <w:r w:rsidRPr="00E4254F">
        <w:rPr>
          <w:lang w:val="en"/>
        </w:rPr>
        <w:t xml:space="preserve"> 1 (1902/1903–3/4)</w:t>
      </w:r>
    </w:p>
  </w:footnote>
  <w:footnote w:id="36">
    <w:p w14:paraId="65C2336B"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Golda Pines, Av 14, 5630 [August 4, 1876], Archive of the National Library of Israel, </w:t>
      </w:r>
      <w:proofErr w:type="spellStart"/>
      <w:r w:rsidRPr="00E4254F">
        <w:rPr>
          <w:lang w:val="en"/>
        </w:rPr>
        <w:t>Jawitz</w:t>
      </w:r>
      <w:proofErr w:type="spellEnd"/>
      <w:r w:rsidRPr="00E4254F">
        <w:rPr>
          <w:lang w:val="en"/>
        </w:rPr>
        <w:t xml:space="preserve"> Collection, Arc. 4 1602.</w:t>
      </w:r>
    </w:p>
  </w:footnote>
  <w:footnote w:id="37">
    <w:p w14:paraId="663B759F" w14:textId="77777777" w:rsidR="002E4A24" w:rsidRPr="00E4254F" w:rsidRDefault="002E4A24" w:rsidP="00B035CA">
      <w:pPr>
        <w:pStyle w:val="FootnoteText"/>
        <w:bidi w:val="0"/>
      </w:pPr>
      <w:r w:rsidRPr="00E4254F">
        <w:rPr>
          <w:vertAlign w:val="superscript"/>
          <w:lang w:val="en"/>
        </w:rPr>
        <w:footnoteRef/>
      </w:r>
      <w:r w:rsidRPr="00E4254F">
        <w:rPr>
          <w:lang w:val="en"/>
        </w:rPr>
        <w:t xml:space="preserve"> Walk, “</w:t>
      </w:r>
      <w:r w:rsidRPr="00E4254F">
        <w:rPr>
          <w:highlight w:val="yellow"/>
          <w:rtl/>
        </w:rPr>
        <w:t>צמיחת החינוך הלאומי</w:t>
      </w:r>
      <w:r w:rsidR="00B035CA">
        <w:rPr>
          <w:lang w:val="en-US"/>
        </w:rPr>
        <w:t xml:space="preserve">,” </w:t>
      </w:r>
      <w:r w:rsidRPr="00E4254F">
        <w:rPr>
          <w:lang w:val="en"/>
        </w:rPr>
        <w:t>408</w:t>
      </w:r>
      <w:r w:rsidRPr="00E4254F">
        <w:rPr>
          <w:rtl/>
        </w:rPr>
        <w:t>–</w:t>
      </w:r>
      <w:r w:rsidRPr="00E4254F">
        <w:rPr>
          <w:lang w:val="en"/>
        </w:rPr>
        <w:t>14.</w:t>
      </w:r>
    </w:p>
  </w:footnote>
  <w:footnote w:id="38">
    <w:p w14:paraId="121C483B"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וידוי הגדול</w:t>
      </w:r>
      <w:r w:rsidRPr="00E4254F">
        <w:rPr>
          <w:lang w:val="en"/>
        </w:rPr>
        <w:t xml:space="preserve">,” Archive of the National Library of Israel, </w:t>
      </w:r>
      <w:proofErr w:type="spellStart"/>
      <w:r w:rsidRPr="00E4254F">
        <w:rPr>
          <w:lang w:val="en"/>
        </w:rPr>
        <w:t>Jawitz</w:t>
      </w:r>
      <w:proofErr w:type="spellEnd"/>
      <w:r w:rsidRPr="00E4254F">
        <w:rPr>
          <w:lang w:val="en"/>
        </w:rPr>
        <w:t xml:space="preserve"> Collection.</w:t>
      </w:r>
    </w:p>
  </w:footnote>
  <w:footnote w:id="39">
    <w:p w14:paraId="620BAF63" w14:textId="77777777" w:rsidR="002E4A24" w:rsidRPr="00E4254F" w:rsidRDefault="002E4A24" w:rsidP="002E4A24">
      <w:pPr>
        <w:pStyle w:val="FootnoteText"/>
        <w:bidi w:val="0"/>
        <w:rPr>
          <w:vertAlign w:val="superscript"/>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rtl/>
        </w:rPr>
        <w:t>דברי הימים לעם בני ישראל מיום היותו עד יסוד הישוב החדש בארץ ישראל</w:t>
      </w:r>
      <w:r w:rsidRPr="00E4254F">
        <w:rPr>
          <w:lang w:val="en"/>
        </w:rPr>
        <w:t xml:space="preserve"> (Jerusalem, 1889/1890), introduction.</w:t>
      </w:r>
    </w:p>
  </w:footnote>
  <w:footnote w:id="40">
    <w:p w14:paraId="75544C64"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Friedberg, Tishri 8, 5651 [October 10, 1891], Archive of the National Library of Israel, Friedberg Collection, V.898/48.</w:t>
      </w:r>
    </w:p>
  </w:footnote>
  <w:footnote w:id="41">
    <w:p w14:paraId="3E0399F4"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Yoseph</w:t>
      </w:r>
      <w:proofErr w:type="spellEnd"/>
      <w:r w:rsidRPr="00E4254F">
        <w:rPr>
          <w:lang w:val="en"/>
        </w:rPr>
        <w:t xml:space="preserve"> Lang, </w:t>
      </w:r>
      <w:r w:rsidRPr="00E4254F">
        <w:rPr>
          <w:rtl/>
        </w:rPr>
        <w:t>דבר עברית! – חיי אליעזר בן יהודה</w:t>
      </w:r>
      <w:r w:rsidRPr="00E4254F">
        <w:rPr>
          <w:lang w:val="en"/>
        </w:rPr>
        <w:t xml:space="preserve"> (Jerusalem, 2008), 1–2:192.</w:t>
      </w:r>
    </w:p>
  </w:footnote>
  <w:footnote w:id="42">
    <w:p w14:paraId="2B3608C6" w14:textId="77777777" w:rsidR="002E4A24" w:rsidRPr="00E4254F" w:rsidRDefault="002E4A24" w:rsidP="002E4A24">
      <w:pPr>
        <w:pStyle w:val="FootnoteText"/>
        <w:bidi w:val="0"/>
        <w:rPr>
          <w:vertAlign w:val="superscript"/>
          <w:rtl/>
        </w:rPr>
      </w:pPr>
      <w:r w:rsidRPr="00E4254F">
        <w:rPr>
          <w:vertAlign w:val="superscript"/>
          <w:lang w:val="en"/>
        </w:rPr>
        <w:footnoteRef/>
      </w:r>
      <w:r w:rsidRPr="00E4254F">
        <w:rPr>
          <w:lang w:val="en"/>
        </w:rPr>
        <w:t xml:space="preserve"> For a lengthier contrast of the two books, see Dan </w:t>
      </w:r>
      <w:proofErr w:type="spellStart"/>
      <w:r w:rsidRPr="00E4254F">
        <w:rPr>
          <w:lang w:val="en"/>
        </w:rPr>
        <w:t>Porat</w:t>
      </w:r>
      <w:proofErr w:type="spellEnd"/>
      <w:r w:rsidRPr="00E4254F">
        <w:rPr>
          <w:lang w:val="en"/>
        </w:rPr>
        <w:t xml:space="preserve">, “The Nation Revised: Teaching the Jewish Past in the Zionist Present (1890–1913),” </w:t>
      </w:r>
      <w:r w:rsidRPr="00E4254F">
        <w:rPr>
          <w:i/>
          <w:iCs/>
          <w:lang w:val="en"/>
        </w:rPr>
        <w:t>Jewish Social Studies</w:t>
      </w:r>
      <w:r w:rsidRPr="00E4254F">
        <w:rPr>
          <w:lang w:val="en"/>
        </w:rPr>
        <w:t xml:space="preserve"> 13, no. 1 (2006): 59–86.</w:t>
      </w:r>
    </w:p>
  </w:footnote>
  <w:footnote w:id="43">
    <w:p w14:paraId="52FB5351" w14:textId="77777777" w:rsidR="002E4A24" w:rsidRPr="00E4254F" w:rsidRDefault="002E4A24" w:rsidP="002E4A24">
      <w:pPr>
        <w:pStyle w:val="FootnoteText"/>
        <w:bidi w:val="0"/>
        <w:rPr>
          <w:vertAlign w:val="superscript"/>
          <w:rtl/>
        </w:rPr>
      </w:pPr>
      <w:r w:rsidRPr="00E4254F">
        <w:rPr>
          <w:vertAlign w:val="superscript"/>
          <w:lang w:val="en"/>
        </w:rPr>
        <w:footnoteRef/>
      </w:r>
      <w:r w:rsidRPr="00E4254F">
        <w:rPr>
          <w:lang w:val="en"/>
        </w:rPr>
        <w:t xml:space="preserve"> Eliezer Ben Yehuda, </w:t>
      </w:r>
      <w:r w:rsidRPr="00E4254F">
        <w:rPr>
          <w:rtl/>
        </w:rPr>
        <w:t>דברי הימים לבני ישראל בשבתם על אדמתם</w:t>
      </w:r>
      <w:r w:rsidRPr="00E4254F">
        <w:rPr>
          <w:lang w:val="en"/>
        </w:rPr>
        <w:t xml:space="preserve"> (Jerusalem, 1896/1897), Introduction to the Second Edition.</w:t>
      </w:r>
    </w:p>
  </w:footnote>
  <w:footnote w:id="44">
    <w:p w14:paraId="0EB83DE5" w14:textId="77777777" w:rsidR="002E4A24" w:rsidRPr="00E4254F" w:rsidRDefault="002E4A24" w:rsidP="00E353AD">
      <w:pPr>
        <w:pStyle w:val="FootnoteText"/>
        <w:bidi w:val="0"/>
        <w:rPr>
          <w:vertAlign w:val="superscript"/>
          <w:rtl/>
        </w:rPr>
      </w:pPr>
      <w:r w:rsidRPr="00E4254F">
        <w:rPr>
          <w:vertAlign w:val="superscript"/>
          <w:lang w:val="en"/>
        </w:rPr>
        <w:footnoteRef/>
      </w:r>
      <w:r w:rsidRPr="00E4254F">
        <w:rPr>
          <w:lang w:val="en"/>
        </w:rPr>
        <w:t xml:space="preserve"> In describing the giving of the Torah, Ben Yehuda (</w:t>
      </w:r>
      <w:r w:rsidRPr="00E4254F">
        <w:rPr>
          <w:rtl/>
        </w:rPr>
        <w:t>דברי הימים</w:t>
      </w:r>
      <w:r w:rsidR="00E353AD">
        <w:rPr>
          <w:lang w:val="en-US"/>
        </w:rPr>
        <w:t xml:space="preserve">, </w:t>
      </w:r>
      <w:r w:rsidRPr="00E4254F">
        <w:rPr>
          <w:lang w:val="en"/>
        </w:rPr>
        <w:t>24) writes that God gave Moses “righteous laws, upright statutes, and virtues by which the Israelites were to conduct themselves with each other and in matters of national governance,” but makes no mention of mitzvot regulating human conduct toward God.</w:t>
      </w:r>
    </w:p>
  </w:footnote>
  <w:footnote w:id="45">
    <w:p w14:paraId="4D2B2A25" w14:textId="77777777" w:rsidR="002E4A24" w:rsidRPr="00E4254F" w:rsidRDefault="002E4A24" w:rsidP="00E353AD">
      <w:pPr>
        <w:pStyle w:val="FootnoteText"/>
        <w:bidi w:val="0"/>
        <w:rPr>
          <w:vertAlign w:val="superscript"/>
          <w:rtl/>
        </w:rPr>
      </w:pPr>
      <w:r w:rsidRPr="00E4254F">
        <w:rPr>
          <w:vertAlign w:val="superscript"/>
          <w:lang w:val="en"/>
        </w:rPr>
        <w:footnoteRef/>
      </w:r>
      <w:r w:rsidRPr="00E4254F">
        <w:rPr>
          <w:lang w:val="en"/>
        </w:rPr>
        <w:t xml:space="preserve"> Ben Yehuda, </w:t>
      </w:r>
      <w:r w:rsidRPr="00E4254F">
        <w:rPr>
          <w:rtl/>
        </w:rPr>
        <w:t>דברי הימים</w:t>
      </w:r>
      <w:r w:rsidR="00E353AD">
        <w:rPr>
          <w:lang w:val="en-US"/>
        </w:rPr>
        <w:t xml:space="preserve">, </w:t>
      </w:r>
      <w:r w:rsidRPr="00E4254F">
        <w:rPr>
          <w:lang w:val="en"/>
        </w:rPr>
        <w:t xml:space="preserve">175. In the introduction to his 1904 sequel, </w:t>
      </w:r>
      <w:r w:rsidRPr="00E4254F">
        <w:rPr>
          <w:rtl/>
        </w:rPr>
        <w:t>דברי הימים לבני ישראל בגלותם</w:t>
      </w:r>
      <w:r w:rsidRPr="00E4254F">
        <w:rPr>
          <w:lang w:val="en"/>
        </w:rPr>
        <w:t xml:space="preserve">, he remarks that the history of the exilic period is “not apt to enliven the spirit of our sons and daughters and rear up for us that generation for which he </w:t>
      </w:r>
      <w:proofErr w:type="gramStart"/>
      <w:r w:rsidRPr="00E4254F">
        <w:rPr>
          <w:lang w:val="en"/>
        </w:rPr>
        <w:t>hope</w:t>
      </w:r>
      <w:proofErr w:type="gramEnd"/>
      <w:r w:rsidRPr="00E4254F">
        <w:rPr>
          <w:lang w:val="en"/>
        </w:rPr>
        <w:t>.”</w:t>
      </w:r>
    </w:p>
  </w:footnote>
  <w:footnote w:id="46">
    <w:p w14:paraId="0BFCB0E0" w14:textId="77777777" w:rsidR="002E4A24" w:rsidRPr="00E4254F" w:rsidRDefault="002E4A24" w:rsidP="00E353AD">
      <w:pPr>
        <w:pStyle w:val="FootnoteText"/>
        <w:bidi w:val="0"/>
        <w:rPr>
          <w:vertAlign w:val="superscript"/>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rtl/>
        </w:rPr>
        <w:t>דברי הימים</w:t>
      </w:r>
      <w:r w:rsidR="00E353AD">
        <w:rPr>
          <w:lang w:val="en-US"/>
        </w:rPr>
        <w:t xml:space="preserve">, </w:t>
      </w:r>
      <w:r w:rsidRPr="00E4254F">
        <w:rPr>
          <w:lang w:val="en"/>
        </w:rPr>
        <w:t>25.</w:t>
      </w:r>
    </w:p>
  </w:footnote>
  <w:footnote w:id="47">
    <w:p w14:paraId="781A3645"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Introduction, in </w:t>
      </w:r>
      <w:proofErr w:type="spellStart"/>
      <w:r w:rsidRPr="00E4254F">
        <w:rPr>
          <w:i/>
          <w:iCs/>
          <w:lang w:val="en"/>
        </w:rPr>
        <w:t>Haaretz</w:t>
      </w:r>
      <w:proofErr w:type="spellEnd"/>
      <w:r w:rsidRPr="00E4254F">
        <w:rPr>
          <w:lang w:val="en"/>
        </w:rPr>
        <w:t xml:space="preserve"> (Jerusalem, 1890/1891), 1:3.</w:t>
      </w:r>
    </w:p>
  </w:footnote>
  <w:footnote w:id="48">
    <w:p w14:paraId="20A0FE6A"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rtl/>
        </w:rPr>
        <w:t>פסח בארץ ישראל</w:t>
      </w:r>
      <w:r w:rsidRPr="00E4254F">
        <w:rPr>
          <w:lang w:val="en"/>
        </w:rPr>
        <w:t xml:space="preserve"> (Warsaw, 1892/1893).</w:t>
      </w:r>
    </w:p>
  </w:footnote>
  <w:footnote w:id="49">
    <w:p w14:paraId="5B4CDA09"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Yaffah</w:t>
      </w:r>
      <w:proofErr w:type="spellEnd"/>
      <w:r w:rsidRPr="00E4254F">
        <w:rPr>
          <w:lang w:val="en"/>
        </w:rPr>
        <w:t xml:space="preserve"> </w:t>
      </w:r>
      <w:proofErr w:type="spellStart"/>
      <w:r w:rsidRPr="00E4254F">
        <w:rPr>
          <w:lang w:val="en"/>
        </w:rPr>
        <w:t>Berlovitz</w:t>
      </w:r>
      <w:proofErr w:type="spellEnd"/>
      <w:r w:rsidRPr="00E4254F">
        <w:rPr>
          <w:lang w:val="en"/>
        </w:rPr>
        <w:t>, “</w:t>
      </w:r>
      <w:r w:rsidRPr="00E4254F">
        <w:rPr>
          <w:rtl/>
        </w:rPr>
        <w:t>מאפו ויעבץ בארץ ישראל: לזיהויה של עמימות פואטית</w:t>
      </w:r>
      <w:r w:rsidRPr="00E4254F">
        <w:rPr>
          <w:lang w:val="en"/>
        </w:rPr>
        <w:t xml:space="preserve">,” </w:t>
      </w:r>
      <w:r w:rsidRPr="00E4254F">
        <w:rPr>
          <w:i/>
          <w:iCs/>
          <w:lang w:val="en"/>
        </w:rPr>
        <w:t>Criticism and Interpretation</w:t>
      </w:r>
      <w:r w:rsidRPr="00E4254F">
        <w:rPr>
          <w:lang w:val="en"/>
        </w:rPr>
        <w:t xml:space="preserve"> 43 (2010): 48–53.</w:t>
      </w:r>
    </w:p>
  </w:footnote>
  <w:footnote w:id="50">
    <w:p w14:paraId="2E556795"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For a more extensive discussion, see </w:t>
      </w:r>
      <w:proofErr w:type="spellStart"/>
      <w:r w:rsidRPr="00E4254F">
        <w:rPr>
          <w:lang w:val="en"/>
        </w:rPr>
        <w:t>Yaffah</w:t>
      </w:r>
      <w:proofErr w:type="spellEnd"/>
      <w:r w:rsidRPr="00E4254F">
        <w:rPr>
          <w:lang w:val="en"/>
        </w:rPr>
        <w:t xml:space="preserve"> </w:t>
      </w:r>
      <w:proofErr w:type="spellStart"/>
      <w:r w:rsidRPr="00E4254F">
        <w:rPr>
          <w:lang w:val="en"/>
        </w:rPr>
        <w:t>Berlovitz</w:t>
      </w:r>
      <w:proofErr w:type="spellEnd"/>
      <w:r w:rsidRPr="00E4254F">
        <w:rPr>
          <w:lang w:val="en"/>
        </w:rPr>
        <w:t>, “</w:t>
      </w:r>
      <w:r w:rsidRPr="00E4254F">
        <w:rPr>
          <w:rtl/>
        </w:rPr>
        <w:t>מודל 'היהודי החדש' בספרות העליה הראשונה</w:t>
      </w:r>
      <w:r w:rsidRPr="00E4254F">
        <w:rPr>
          <w:lang w:val="en"/>
        </w:rPr>
        <w:t xml:space="preserve">,” </w:t>
      </w:r>
      <w:proofErr w:type="spellStart"/>
      <w:r w:rsidRPr="00E4254F">
        <w:rPr>
          <w:i/>
          <w:iCs/>
          <w:lang w:val="en"/>
        </w:rPr>
        <w:t>Aley</w:t>
      </w:r>
      <w:proofErr w:type="spellEnd"/>
      <w:r w:rsidRPr="00E4254F">
        <w:rPr>
          <w:i/>
          <w:iCs/>
          <w:lang w:val="en"/>
        </w:rPr>
        <w:t xml:space="preserve"> </w:t>
      </w:r>
      <w:proofErr w:type="spellStart"/>
      <w:r w:rsidRPr="00E4254F">
        <w:rPr>
          <w:i/>
          <w:iCs/>
          <w:lang w:val="en"/>
        </w:rPr>
        <w:t>Siach</w:t>
      </w:r>
      <w:proofErr w:type="spellEnd"/>
      <w:r w:rsidRPr="00E4254F">
        <w:rPr>
          <w:lang w:val="en"/>
        </w:rPr>
        <w:t xml:space="preserve"> 17–18 (1982/1983): 54–59; </w:t>
      </w:r>
      <w:proofErr w:type="spellStart"/>
      <w:r w:rsidRPr="00E4254F">
        <w:rPr>
          <w:lang w:val="en"/>
        </w:rPr>
        <w:t>Berlovitz</w:t>
      </w:r>
      <w:proofErr w:type="spellEnd"/>
      <w:r w:rsidRPr="00E4254F">
        <w:rPr>
          <w:lang w:val="en"/>
        </w:rPr>
        <w:t xml:space="preserve">, </w:t>
      </w:r>
      <w:r w:rsidRPr="00E4254F">
        <w:rPr>
          <w:rtl/>
        </w:rPr>
        <w:t>להמציא ארץ להמציא עם</w:t>
      </w:r>
      <w:r w:rsidRPr="00E4254F">
        <w:rPr>
          <w:lang w:val="en"/>
        </w:rPr>
        <w:t xml:space="preserve"> (Tel Aviv, 1996), 18–26.</w:t>
      </w:r>
    </w:p>
  </w:footnote>
  <w:footnote w:id="51">
    <w:p w14:paraId="1D739094"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Yaffah</w:t>
      </w:r>
      <w:proofErr w:type="spellEnd"/>
      <w:r w:rsidRPr="00E4254F">
        <w:rPr>
          <w:lang w:val="en"/>
        </w:rPr>
        <w:t xml:space="preserve"> </w:t>
      </w:r>
      <w:proofErr w:type="spellStart"/>
      <w:r w:rsidRPr="00E4254F">
        <w:rPr>
          <w:lang w:val="en"/>
        </w:rPr>
        <w:t>Berlovitz</w:t>
      </w:r>
      <w:proofErr w:type="spellEnd"/>
      <w:r w:rsidRPr="00E4254F">
        <w:rPr>
          <w:lang w:val="en"/>
        </w:rPr>
        <w:t>, “</w:t>
      </w:r>
      <w:r w:rsidRPr="00E4254F">
        <w:rPr>
          <w:rtl/>
        </w:rPr>
        <w:t>'הסדר השלישי – תור ישראל בארצו' יצירתו הספרותית של יעבץ בראי השקפתו ההיסטורית</w:t>
      </w:r>
      <w:r w:rsidRPr="00E4254F">
        <w:rPr>
          <w:lang w:val="en"/>
        </w:rPr>
        <w:t xml:space="preserve">,” </w:t>
      </w:r>
      <w:r w:rsidRPr="00E4254F">
        <w:rPr>
          <w:i/>
          <w:iCs/>
          <w:lang w:val="en"/>
        </w:rPr>
        <w:t>Cathedra</w:t>
      </w:r>
      <w:r w:rsidRPr="00E4254F">
        <w:rPr>
          <w:lang w:val="en"/>
        </w:rPr>
        <w:t xml:space="preserve"> 20 (July 1981): 174.</w:t>
      </w:r>
    </w:p>
  </w:footnote>
  <w:footnote w:id="52">
    <w:p w14:paraId="757E423F" w14:textId="77777777" w:rsidR="002E4A24" w:rsidRPr="00E4254F" w:rsidRDefault="002E4A24" w:rsidP="00B035CA">
      <w:pPr>
        <w:pStyle w:val="FootnoteText"/>
        <w:bidi w:val="0"/>
      </w:pPr>
      <w:r w:rsidRPr="00E4254F">
        <w:rPr>
          <w:vertAlign w:val="superscript"/>
          <w:lang w:val="en"/>
        </w:rPr>
        <w:footnoteRef/>
      </w:r>
      <w:r w:rsidRPr="00E4254F">
        <w:rPr>
          <w:lang w:val="en"/>
        </w:rPr>
        <w:t xml:space="preserve"> </w:t>
      </w:r>
      <w:proofErr w:type="spellStart"/>
      <w:r w:rsidRPr="00E4254F">
        <w:rPr>
          <w:lang w:val="en"/>
        </w:rPr>
        <w:t>Berlovitz</w:t>
      </w:r>
      <w:proofErr w:type="spellEnd"/>
      <w:r w:rsidRPr="00E4254F">
        <w:rPr>
          <w:lang w:val="en"/>
        </w:rPr>
        <w:t>, “</w:t>
      </w:r>
      <w:r w:rsidRPr="00E4254F">
        <w:rPr>
          <w:rtl/>
        </w:rPr>
        <w:t>הסדר השלישי</w:t>
      </w:r>
      <w:r w:rsidR="00B035CA">
        <w:rPr>
          <w:lang w:val="en-US"/>
        </w:rPr>
        <w:t xml:space="preserve">,” </w:t>
      </w:r>
      <w:r w:rsidRPr="00E4254F">
        <w:rPr>
          <w:lang w:val="en"/>
        </w:rPr>
        <w:t>179</w:t>
      </w:r>
      <w:r w:rsidRPr="00E4254F">
        <w:rPr>
          <w:rtl/>
        </w:rPr>
        <w:t>–</w:t>
      </w:r>
      <w:r w:rsidRPr="00E4254F">
        <w:rPr>
          <w:lang w:val="en"/>
        </w:rPr>
        <w:t>80.</w:t>
      </w:r>
    </w:p>
  </w:footnote>
  <w:footnote w:id="53">
    <w:p w14:paraId="07C06BD8"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שוט בארץ</w:t>
      </w:r>
      <w:r w:rsidRPr="00E4254F">
        <w:rPr>
          <w:lang w:val="en"/>
        </w:rPr>
        <w:t xml:space="preserve">,” in </w:t>
      </w:r>
      <w:r w:rsidRPr="00E4254F">
        <w:rPr>
          <w:rtl/>
        </w:rPr>
        <w:t>אעברה-נא בארץ: מסעות בארץ-ישראל של אנשי העלייה הראשונה</w:t>
      </w:r>
      <w:r w:rsidRPr="00E4254F">
        <w:rPr>
          <w:lang w:val="en"/>
        </w:rPr>
        <w:t xml:space="preserve">, ed. </w:t>
      </w:r>
      <w:proofErr w:type="spellStart"/>
      <w:r w:rsidRPr="00E4254F">
        <w:rPr>
          <w:lang w:val="en"/>
        </w:rPr>
        <w:t>Rechavam</w:t>
      </w:r>
      <w:proofErr w:type="spellEnd"/>
      <w:r w:rsidRPr="00E4254F">
        <w:rPr>
          <w:lang w:val="en"/>
        </w:rPr>
        <w:t xml:space="preserve"> </w:t>
      </w:r>
      <w:proofErr w:type="spellStart"/>
      <w:r w:rsidRPr="00E4254F">
        <w:rPr>
          <w:lang w:val="en"/>
        </w:rPr>
        <w:t>Zeevy</w:t>
      </w:r>
      <w:proofErr w:type="spellEnd"/>
      <w:r w:rsidRPr="00E4254F">
        <w:rPr>
          <w:lang w:val="en"/>
        </w:rPr>
        <w:t xml:space="preserve"> (Tel Aviv, 1992), 130.</w:t>
      </w:r>
    </w:p>
  </w:footnote>
  <w:footnote w:id="54">
    <w:p w14:paraId="7BF5E1CE" w14:textId="77777777" w:rsidR="002E4A24" w:rsidRPr="00E4254F" w:rsidRDefault="002E4A24" w:rsidP="00E353AD">
      <w:pPr>
        <w:pStyle w:val="FootnoteText"/>
        <w:bidi w:val="0"/>
      </w:pPr>
      <w:r w:rsidRPr="00E4254F">
        <w:rPr>
          <w:vertAlign w:val="superscript"/>
          <w:lang w:val="en"/>
        </w:rPr>
        <w:footnoteRef/>
      </w:r>
      <w:r w:rsidRPr="00E4254F">
        <w:rPr>
          <w:lang w:val="en"/>
        </w:rPr>
        <w:t xml:space="preserve"> </w:t>
      </w:r>
      <w:proofErr w:type="spellStart"/>
      <w:r w:rsidRPr="00E4254F">
        <w:rPr>
          <w:lang w:val="en"/>
        </w:rPr>
        <w:t>Berlovitz</w:t>
      </w:r>
      <w:proofErr w:type="spellEnd"/>
      <w:r w:rsidRPr="00E4254F">
        <w:rPr>
          <w:lang w:val="en"/>
        </w:rPr>
        <w:t xml:space="preserve">, </w:t>
      </w:r>
      <w:r w:rsidRPr="00E4254F">
        <w:rPr>
          <w:highlight w:val="yellow"/>
          <w:rtl/>
        </w:rPr>
        <w:t>הסדר השלישי</w:t>
      </w:r>
      <w:r w:rsidR="00E353AD">
        <w:rPr>
          <w:lang w:val="en-US"/>
        </w:rPr>
        <w:t xml:space="preserve">, </w:t>
      </w:r>
      <w:r w:rsidRPr="00E4254F">
        <w:rPr>
          <w:lang w:val="en"/>
        </w:rPr>
        <w:t>181.</w:t>
      </w:r>
    </w:p>
  </w:footnote>
  <w:footnote w:id="55">
    <w:p w14:paraId="22E49FB6"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r w:rsidRPr="00E4254F">
        <w:rPr>
          <w:rtl/>
        </w:rPr>
        <w:t>באו חשבון</w:t>
      </w:r>
      <w:r w:rsidRPr="00E4254F">
        <w:rPr>
          <w:lang w:val="en"/>
        </w:rPr>
        <w:t xml:space="preserve">,” </w:t>
      </w:r>
      <w:proofErr w:type="spellStart"/>
      <w:r w:rsidRPr="00E4254F">
        <w:rPr>
          <w:i/>
          <w:iCs/>
          <w:lang w:val="en"/>
        </w:rPr>
        <w:t>Hamaggid</w:t>
      </w:r>
      <w:proofErr w:type="spellEnd"/>
      <w:r w:rsidRPr="00E4254F">
        <w:rPr>
          <w:lang w:val="en"/>
        </w:rPr>
        <w:t>, September 27, 1894, 1.</w:t>
      </w:r>
    </w:p>
  </w:footnote>
  <w:footnote w:id="56">
    <w:p w14:paraId="37CFD6F8"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David Tzemach, “</w:t>
      </w:r>
      <w:r w:rsidRPr="00E4254F">
        <w:rPr>
          <w:rtl/>
        </w:rPr>
        <w:t>אוצר הספרה</w:t>
      </w:r>
      <w:r w:rsidRPr="00E4254F">
        <w:rPr>
          <w:lang w:val="en"/>
        </w:rPr>
        <w:t xml:space="preserve">,” </w:t>
      </w:r>
      <w:proofErr w:type="spellStart"/>
      <w:r w:rsidRPr="00E4254F">
        <w:rPr>
          <w:i/>
          <w:iCs/>
          <w:lang w:val="en"/>
        </w:rPr>
        <w:t>Hamaggid</w:t>
      </w:r>
      <w:proofErr w:type="spellEnd"/>
      <w:r w:rsidRPr="00E4254F">
        <w:rPr>
          <w:lang w:val="en"/>
        </w:rPr>
        <w:t>, July 9, 1903, 9.</w:t>
      </w:r>
    </w:p>
  </w:footnote>
  <w:footnote w:id="57">
    <w:p w14:paraId="3B76B75E"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Brenner, </w:t>
      </w:r>
      <w:r w:rsidRPr="00E4254F">
        <w:rPr>
          <w:rtl/>
        </w:rPr>
        <w:t>כל כתבי י"ח ברנר</w:t>
      </w:r>
      <w:r w:rsidRPr="00E4254F">
        <w:rPr>
          <w:lang w:val="en"/>
        </w:rPr>
        <w:t xml:space="preserve"> (Tel Aviv, 1937/1938), 8:318.</w:t>
      </w:r>
    </w:p>
  </w:footnote>
  <w:footnote w:id="58">
    <w:p w14:paraId="546571BB"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Brenner, </w:t>
      </w:r>
      <w:r w:rsidRPr="00E4254F">
        <w:rPr>
          <w:rtl/>
        </w:rPr>
        <w:t>כל כתבי</w:t>
      </w:r>
      <w:r w:rsidR="00E353AD">
        <w:rPr>
          <w:lang w:val="en-US"/>
        </w:rPr>
        <w:t xml:space="preserve">, </w:t>
      </w:r>
      <w:r w:rsidRPr="00E4254F">
        <w:rPr>
          <w:lang w:val="en"/>
        </w:rPr>
        <w:t>9:436</w:t>
      </w:r>
      <w:r w:rsidRPr="00E4254F">
        <w:rPr>
          <w:rtl/>
        </w:rPr>
        <w:t>–</w:t>
      </w:r>
      <w:r w:rsidRPr="00E4254F">
        <w:rPr>
          <w:lang w:val="en"/>
        </w:rPr>
        <w:t>37.</w:t>
      </w:r>
    </w:p>
  </w:footnote>
  <w:footnote w:id="59">
    <w:p w14:paraId="52C8F1F1"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Agnon, </w:t>
      </w:r>
      <w:r w:rsidRPr="00E4254F">
        <w:rPr>
          <w:rtl/>
        </w:rPr>
        <w:t>מעצמי אל עצמי</w:t>
      </w:r>
      <w:r w:rsidRPr="00E4254F">
        <w:rPr>
          <w:lang w:val="en"/>
        </w:rPr>
        <w:t xml:space="preserve"> (Tel Aviv, 2000), 135.</w:t>
      </w:r>
    </w:p>
  </w:footnote>
  <w:footnote w:id="60">
    <w:p w14:paraId="01F690AF"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Yosef Salmon and Keren </w:t>
      </w:r>
      <w:proofErr w:type="spellStart"/>
      <w:r w:rsidRPr="00E4254F">
        <w:rPr>
          <w:lang w:val="en"/>
        </w:rPr>
        <w:t>Dubnov</w:t>
      </w:r>
      <w:proofErr w:type="spellEnd"/>
      <w:r w:rsidRPr="00E4254F">
        <w:rPr>
          <w:lang w:val="en"/>
        </w:rPr>
        <w:t>, “</w:t>
      </w:r>
      <w:r w:rsidRPr="00E4254F">
        <w:rPr>
          <w:rtl/>
        </w:rPr>
        <w:t>תרומתו של יחיאל מיכל פינס לתחיית הלשון העברית: חידושי מילים</w:t>
      </w:r>
      <w:r w:rsidRPr="00E4254F">
        <w:rPr>
          <w:lang w:val="en"/>
        </w:rPr>
        <w:t xml:space="preserve">,” in </w:t>
      </w:r>
      <w:r w:rsidRPr="00E4254F">
        <w:rPr>
          <w:rtl/>
        </w:rPr>
        <w:t>לשוחח תרבות עם העלייה הראשונה: עיון בין תקופות</w:t>
      </w:r>
      <w:r w:rsidRPr="00E4254F">
        <w:rPr>
          <w:lang w:val="en"/>
        </w:rPr>
        <w:t xml:space="preserve">, ed. </w:t>
      </w:r>
      <w:proofErr w:type="spellStart"/>
      <w:r w:rsidRPr="00E4254F">
        <w:rPr>
          <w:lang w:val="en"/>
        </w:rPr>
        <w:t>Yaffah</w:t>
      </w:r>
      <w:proofErr w:type="spellEnd"/>
      <w:r w:rsidRPr="00E4254F">
        <w:rPr>
          <w:lang w:val="en"/>
        </w:rPr>
        <w:t xml:space="preserve"> </w:t>
      </w:r>
      <w:proofErr w:type="spellStart"/>
      <w:r w:rsidRPr="00E4254F">
        <w:rPr>
          <w:lang w:val="en"/>
        </w:rPr>
        <w:t>Berlovitz</w:t>
      </w:r>
      <w:proofErr w:type="spellEnd"/>
      <w:r w:rsidRPr="00E4254F">
        <w:rPr>
          <w:lang w:val="en"/>
        </w:rPr>
        <w:t xml:space="preserve"> and </w:t>
      </w:r>
      <w:proofErr w:type="spellStart"/>
      <w:r w:rsidRPr="00E4254F">
        <w:rPr>
          <w:lang w:val="en"/>
        </w:rPr>
        <w:t>Yoseph</w:t>
      </w:r>
      <w:proofErr w:type="spellEnd"/>
      <w:r w:rsidRPr="00E4254F">
        <w:rPr>
          <w:lang w:val="en"/>
        </w:rPr>
        <w:t xml:space="preserve"> Lang (Tel Aviv, 2010), 47–69.</w:t>
      </w:r>
    </w:p>
  </w:footnote>
  <w:footnote w:id="61">
    <w:p w14:paraId="6B192CCA"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Pines to Moses Montefiore Memorial Committee, in </w:t>
      </w:r>
      <w:r w:rsidRPr="00E4254F">
        <w:rPr>
          <w:rtl/>
        </w:rPr>
        <w:t>בנין הארץ</w:t>
      </w:r>
      <w:r w:rsidRPr="00E4254F">
        <w:rPr>
          <w:lang w:val="en"/>
        </w:rPr>
        <w:t>, vol. 2, book 1 (Tel Aviv, 1938/1939), 58.</w:t>
      </w:r>
    </w:p>
  </w:footnote>
  <w:footnote w:id="62">
    <w:p w14:paraId="3FD82976" w14:textId="77777777" w:rsidR="002E4A24" w:rsidRPr="00E4254F" w:rsidRDefault="002E4A24" w:rsidP="002E4A24">
      <w:pPr>
        <w:pStyle w:val="FootnoteText"/>
        <w:bidi w:val="0"/>
        <w:jc w:val="both"/>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Golda Pines, Elul 19, 5630 [September 15, 1870], NYPL, </w:t>
      </w:r>
      <w:proofErr w:type="spellStart"/>
      <w:r w:rsidRPr="00E4254F">
        <w:rPr>
          <w:lang w:val="en"/>
        </w:rPr>
        <w:t>Jawitz</w:t>
      </w:r>
      <w:proofErr w:type="spellEnd"/>
      <w:r w:rsidRPr="00E4254F">
        <w:rPr>
          <w:lang w:val="en"/>
        </w:rPr>
        <w:t xml:space="preserve"> Collection, item 144.</w:t>
      </w:r>
    </w:p>
  </w:footnote>
  <w:footnote w:id="63">
    <w:p w14:paraId="62BB69CF"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w:t>
      </w:r>
      <w:proofErr w:type="spellStart"/>
      <w:r w:rsidRPr="00E4254F">
        <w:rPr>
          <w:lang w:val="en"/>
        </w:rPr>
        <w:t>Yechiel</w:t>
      </w:r>
      <w:proofErr w:type="spellEnd"/>
      <w:r w:rsidRPr="00E4254F">
        <w:rPr>
          <w:lang w:val="en"/>
        </w:rPr>
        <w:t xml:space="preserve"> Michael Pines, </w:t>
      </w:r>
      <w:proofErr w:type="spellStart"/>
      <w:r w:rsidRPr="00E4254F">
        <w:rPr>
          <w:lang w:val="en"/>
        </w:rPr>
        <w:t>Iyyar</w:t>
      </w:r>
      <w:proofErr w:type="spellEnd"/>
      <w:r w:rsidRPr="00E4254F">
        <w:rPr>
          <w:lang w:val="en"/>
        </w:rPr>
        <w:t xml:space="preserve"> 29, 5640 [May 10, 1880], CZA, A9\139.</w:t>
      </w:r>
    </w:p>
  </w:footnote>
  <w:footnote w:id="64">
    <w:p w14:paraId="4AD71126"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Introduction, 4.</w:t>
      </w:r>
    </w:p>
  </w:footnote>
  <w:footnote w:id="65">
    <w:p w14:paraId="37B9CEAC"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העם ושפתו</w:t>
      </w:r>
      <w:r w:rsidRPr="00E4254F">
        <w:rPr>
          <w:lang w:val="en"/>
        </w:rPr>
        <w:t xml:space="preserve">,” in </w:t>
      </w:r>
      <w:r w:rsidRPr="00E4254F">
        <w:rPr>
          <w:rtl/>
        </w:rPr>
        <w:t>גאון הארץ</w:t>
      </w:r>
      <w:r w:rsidRPr="00E4254F">
        <w:rPr>
          <w:lang w:val="en"/>
        </w:rPr>
        <w:t xml:space="preserve"> (Warsaw, 1894), 2:30.</w:t>
      </w:r>
    </w:p>
  </w:footnote>
  <w:footnote w:id="66">
    <w:p w14:paraId="6E3A7D97" w14:textId="77777777" w:rsidR="002E4A24" w:rsidRPr="00E4254F" w:rsidRDefault="002E4A24" w:rsidP="00B035CA">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highlight w:val="yellow"/>
          <w:lang w:val="en"/>
        </w:rPr>
        <w:t>“</w:t>
      </w:r>
      <w:r w:rsidRPr="00E4254F">
        <w:rPr>
          <w:highlight w:val="yellow"/>
          <w:rtl/>
        </w:rPr>
        <w:t>על דבר החינוך</w:t>
      </w:r>
      <w:r w:rsidR="00B035CA">
        <w:rPr>
          <w:lang w:val="en-US"/>
        </w:rPr>
        <w:t xml:space="preserve">,” </w:t>
      </w:r>
      <w:r w:rsidRPr="00E4254F">
        <w:rPr>
          <w:lang w:val="en"/>
        </w:rPr>
        <w:t>60.</w:t>
      </w:r>
    </w:p>
  </w:footnote>
  <w:footnote w:id="67">
    <w:p w14:paraId="54F0F347" w14:textId="77777777" w:rsidR="002E4A24" w:rsidRPr="00E4254F" w:rsidRDefault="002E4A24" w:rsidP="00B035CA">
      <w:pPr>
        <w:pStyle w:val="FootnoteText"/>
        <w:bidi w:val="0"/>
        <w:rPr>
          <w:rtl/>
        </w:rPr>
      </w:pPr>
      <w:r w:rsidRPr="00E4254F">
        <w:rPr>
          <w:vertAlign w:val="superscript"/>
          <w:lang w:val="en"/>
        </w:rPr>
        <w:footnoteRef/>
      </w:r>
      <w:r w:rsidRPr="00E4254F">
        <w:rPr>
          <w:lang w:val="en"/>
        </w:rPr>
        <w:t xml:space="preserve"> Ginsberg, </w:t>
      </w:r>
      <w:r w:rsidRPr="00E4254F">
        <w:rPr>
          <w:highlight w:val="yellow"/>
          <w:rtl/>
        </w:rPr>
        <w:t>כל כתבי אחד העם</w:t>
      </w:r>
      <w:r w:rsidR="00B035CA">
        <w:rPr>
          <w:lang w:val="en-US"/>
        </w:rPr>
        <w:t xml:space="preserve">, </w:t>
      </w:r>
      <w:r w:rsidRPr="00E4254F">
        <w:rPr>
          <w:lang w:val="en"/>
        </w:rPr>
        <w:t>413.</w:t>
      </w:r>
    </w:p>
  </w:footnote>
  <w:footnote w:id="68">
    <w:p w14:paraId="3AB1DA83" w14:textId="77777777" w:rsidR="002E4A24" w:rsidRPr="00E4254F" w:rsidRDefault="002E4A24" w:rsidP="006A65D9">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על דבר החינוך</w:t>
      </w:r>
      <w:r w:rsidR="006A65D9">
        <w:rPr>
          <w:lang w:val="en-US"/>
        </w:rPr>
        <w:t xml:space="preserve">,” </w:t>
      </w:r>
      <w:r w:rsidRPr="00E4254F">
        <w:rPr>
          <w:lang w:val="en"/>
        </w:rPr>
        <w:t>60.</w:t>
      </w:r>
    </w:p>
  </w:footnote>
  <w:footnote w:id="69">
    <w:p w14:paraId="5418A6C2" w14:textId="77777777" w:rsidR="002E4A24" w:rsidRPr="00E4254F" w:rsidRDefault="002E4A24" w:rsidP="006A65D9">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על דבר החינוך</w:t>
      </w:r>
      <w:r w:rsidR="006A65D9">
        <w:rPr>
          <w:lang w:val="en-US"/>
        </w:rPr>
        <w:t xml:space="preserve">,” </w:t>
      </w:r>
      <w:r w:rsidRPr="00E4254F">
        <w:rPr>
          <w:lang w:val="en"/>
        </w:rPr>
        <w:t>60.</w:t>
      </w:r>
    </w:p>
  </w:footnote>
  <w:footnote w:id="70">
    <w:p w14:paraId="50C25224" w14:textId="77777777" w:rsidR="002E4A24" w:rsidRPr="00E4254F" w:rsidRDefault="002E4A24" w:rsidP="006A65D9">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על דבר החינוך</w:t>
      </w:r>
      <w:r w:rsidR="006A65D9">
        <w:rPr>
          <w:lang w:val="en-US"/>
        </w:rPr>
        <w:t xml:space="preserve">,” </w:t>
      </w:r>
      <w:r w:rsidRPr="00E4254F">
        <w:rPr>
          <w:lang w:val="en"/>
        </w:rPr>
        <w:t xml:space="preserve">60. For a review of the method preferred by </w:t>
      </w:r>
      <w:proofErr w:type="spellStart"/>
      <w:r w:rsidRPr="00E4254F">
        <w:rPr>
          <w:lang w:val="en"/>
        </w:rPr>
        <w:t>Jawitz</w:t>
      </w:r>
      <w:proofErr w:type="spellEnd"/>
      <w:r w:rsidRPr="00E4254F">
        <w:rPr>
          <w:lang w:val="en"/>
        </w:rPr>
        <w:t xml:space="preserve"> for developing new Hebrew words, see Joseph Klausner, “</w:t>
      </w:r>
      <w:r w:rsidRPr="00E4254F">
        <w:rPr>
          <w:rtl/>
        </w:rPr>
        <w:t>מלים מחודשות וכתיבה תמה</w:t>
      </w:r>
      <w:r w:rsidRPr="00E4254F">
        <w:rPr>
          <w:lang w:val="en"/>
        </w:rPr>
        <w:t xml:space="preserve">,” </w:t>
      </w:r>
      <w:proofErr w:type="spellStart"/>
      <w:r w:rsidRPr="00E4254F">
        <w:rPr>
          <w:i/>
          <w:iCs/>
          <w:lang w:val="en"/>
        </w:rPr>
        <w:t>Hamelitz</w:t>
      </w:r>
      <w:proofErr w:type="spellEnd"/>
      <w:r w:rsidRPr="00E4254F">
        <w:rPr>
          <w:lang w:val="en"/>
        </w:rPr>
        <w:t>, March 1, 1893, 6.</w:t>
      </w:r>
    </w:p>
  </w:footnote>
  <w:footnote w:id="71">
    <w:p w14:paraId="49D61DF9"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Lang, </w:t>
      </w:r>
      <w:r w:rsidRPr="00E4254F">
        <w:rPr>
          <w:highlight w:val="yellow"/>
          <w:rtl/>
        </w:rPr>
        <w:t>דבר עברית</w:t>
      </w:r>
      <w:r w:rsidR="00E353AD">
        <w:rPr>
          <w:lang w:val="en-US"/>
        </w:rPr>
        <w:t xml:space="preserve">, </w:t>
      </w:r>
      <w:r w:rsidRPr="00E4254F">
        <w:rPr>
          <w:lang w:val="en"/>
        </w:rPr>
        <w:t>169</w:t>
      </w:r>
      <w:r w:rsidRPr="00E4254F">
        <w:rPr>
          <w:rtl/>
        </w:rPr>
        <w:t>–</w:t>
      </w:r>
      <w:r w:rsidRPr="00E4254F">
        <w:rPr>
          <w:lang w:val="en"/>
        </w:rPr>
        <w:t xml:space="preserve">81; Eisenstadt, </w:t>
      </w:r>
      <w:r w:rsidRPr="00E4254F">
        <w:rPr>
          <w:rtl/>
        </w:rPr>
        <w:t>שפתנו העברית החיה</w:t>
      </w:r>
      <w:r w:rsidR="00E353AD">
        <w:rPr>
          <w:lang w:val="en-US"/>
        </w:rPr>
        <w:t xml:space="preserve">, </w:t>
      </w:r>
      <w:r w:rsidRPr="00E4254F">
        <w:rPr>
          <w:lang w:val="en"/>
        </w:rPr>
        <w:t>27</w:t>
      </w:r>
      <w:r w:rsidRPr="00E4254F">
        <w:rPr>
          <w:rtl/>
        </w:rPr>
        <w:t>–</w:t>
      </w:r>
      <w:r w:rsidRPr="00E4254F">
        <w:rPr>
          <w:lang w:val="en"/>
        </w:rPr>
        <w:t>32.</w:t>
      </w:r>
    </w:p>
  </w:footnote>
  <w:footnote w:id="72">
    <w:p w14:paraId="3648ACB4"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See Michael, </w:t>
      </w:r>
      <w:r w:rsidRPr="00E4254F">
        <w:rPr>
          <w:highlight w:val="yellow"/>
          <w:rtl/>
        </w:rPr>
        <w:t>הכתיבה ההיסטורית היהודית</w:t>
      </w:r>
      <w:r w:rsidR="00E353AD">
        <w:rPr>
          <w:lang w:val="en-US"/>
        </w:rPr>
        <w:t xml:space="preserve">, </w:t>
      </w:r>
      <w:r w:rsidRPr="00E4254F">
        <w:rPr>
          <w:lang w:val="en"/>
        </w:rPr>
        <w:t>425</w:t>
      </w:r>
      <w:r w:rsidRPr="00E4254F">
        <w:rPr>
          <w:rtl/>
        </w:rPr>
        <w:t>–</w:t>
      </w:r>
      <w:r w:rsidRPr="00E4254F">
        <w:rPr>
          <w:lang w:val="en"/>
        </w:rPr>
        <w:t>28.</w:t>
      </w:r>
    </w:p>
  </w:footnote>
  <w:footnote w:id="73">
    <w:p w14:paraId="1D1647AA"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Concerning </w:t>
      </w:r>
      <w:proofErr w:type="spellStart"/>
      <w:r w:rsidRPr="00E4254F">
        <w:rPr>
          <w:lang w:val="en"/>
        </w:rPr>
        <w:t>Graetz</w:t>
      </w:r>
      <w:proofErr w:type="spellEnd"/>
      <w:r w:rsidRPr="00E4254F">
        <w:rPr>
          <w:lang w:val="en"/>
        </w:rPr>
        <w:t xml:space="preserve">, see Michael, </w:t>
      </w:r>
      <w:r w:rsidRPr="00E4254F">
        <w:rPr>
          <w:rtl/>
        </w:rPr>
        <w:t>היינריך גרץ: ההיסטוריון של העם היהודי</w:t>
      </w:r>
      <w:r w:rsidRPr="00E4254F">
        <w:rPr>
          <w:lang w:val="en"/>
        </w:rPr>
        <w:t xml:space="preserve"> (Jerusalem, 2003).</w:t>
      </w:r>
    </w:p>
  </w:footnote>
  <w:footnote w:id="74">
    <w:p w14:paraId="7AC8092A" w14:textId="77777777" w:rsidR="002E4A24" w:rsidRPr="00E4254F" w:rsidRDefault="002E4A24" w:rsidP="002E4A24">
      <w:pPr>
        <w:pStyle w:val="FootnoteText"/>
        <w:bidi w:val="0"/>
        <w:rPr>
          <w:vertAlign w:val="superscript"/>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rtl/>
        </w:rPr>
        <w:t>תולדות ישראל</w:t>
      </w:r>
      <w:r w:rsidRPr="00E4254F">
        <w:rPr>
          <w:lang w:val="en"/>
        </w:rPr>
        <w:t xml:space="preserve"> (Tel Aviv, 1954/1955–62/63), 14:220.</w:t>
      </w:r>
    </w:p>
  </w:footnote>
  <w:footnote w:id="75">
    <w:p w14:paraId="67148A3D"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Ibid., </w:t>
      </w:r>
      <w:proofErr w:type="gramStart"/>
      <w:r w:rsidRPr="00E4254F">
        <w:rPr>
          <w:lang w:val="en"/>
        </w:rPr>
        <w:t>1:IV.</w:t>
      </w:r>
      <w:proofErr w:type="gramEnd"/>
    </w:p>
  </w:footnote>
  <w:footnote w:id="76">
    <w:p w14:paraId="1A083B47" w14:textId="77777777" w:rsidR="002E4A24" w:rsidRPr="00E4254F" w:rsidRDefault="002E4A24" w:rsidP="00E353AD">
      <w:pPr>
        <w:pStyle w:val="FootnoteText"/>
        <w:bidi w:val="0"/>
        <w:rPr>
          <w:vertAlign w:val="superscript"/>
          <w:rtl/>
        </w:rPr>
      </w:pPr>
      <w:r w:rsidRPr="00E4254F">
        <w:rPr>
          <w:vertAlign w:val="superscript"/>
          <w:lang w:val="en"/>
        </w:rPr>
        <w:footnoteRef/>
      </w:r>
      <w:r w:rsidRPr="00E4254F">
        <w:rPr>
          <w:lang w:val="en"/>
        </w:rPr>
        <w:t xml:space="preserve"> </w:t>
      </w:r>
      <w:proofErr w:type="spellStart"/>
      <w:r w:rsidRPr="00E4254F">
        <w:rPr>
          <w:lang w:val="en"/>
        </w:rPr>
        <w:t>Feiner</w:t>
      </w:r>
      <w:proofErr w:type="spellEnd"/>
      <w:r w:rsidRPr="00E4254F">
        <w:rPr>
          <w:lang w:val="en"/>
        </w:rPr>
        <w:t xml:space="preserve">, </w:t>
      </w:r>
      <w:r w:rsidRPr="00E4254F">
        <w:rPr>
          <w:highlight w:val="yellow"/>
          <w:rtl/>
        </w:rPr>
        <w:t>השכלה והיסטוריה</w:t>
      </w:r>
      <w:r w:rsidR="00E353AD">
        <w:rPr>
          <w:lang w:val="en-US"/>
        </w:rPr>
        <w:t xml:space="preserve">, </w:t>
      </w:r>
      <w:r w:rsidRPr="00E4254F">
        <w:rPr>
          <w:lang w:val="en"/>
        </w:rPr>
        <w:t>182</w:t>
      </w:r>
      <w:r w:rsidRPr="00E4254F">
        <w:rPr>
          <w:rtl/>
        </w:rPr>
        <w:t>–</w:t>
      </w:r>
      <w:r w:rsidRPr="00E4254F">
        <w:rPr>
          <w:lang w:val="en"/>
        </w:rPr>
        <w:t>83.</w:t>
      </w:r>
    </w:p>
  </w:footnote>
  <w:footnote w:id="77">
    <w:p w14:paraId="48D6C299" w14:textId="77777777" w:rsidR="002E4A24" w:rsidRPr="00E4254F" w:rsidRDefault="002E4A24" w:rsidP="00E353AD">
      <w:pPr>
        <w:pStyle w:val="FootnoteText"/>
        <w:bidi w:val="0"/>
        <w:rPr>
          <w:vertAlign w:val="superscript"/>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rtl/>
        </w:rPr>
        <w:t>תולדות ישראל</w:t>
      </w:r>
      <w:r w:rsidR="00E353AD">
        <w:rPr>
          <w:lang w:val="en-US"/>
        </w:rPr>
        <w:t xml:space="preserve">, </w:t>
      </w:r>
      <w:proofErr w:type="gramStart"/>
      <w:r w:rsidRPr="00E4254F">
        <w:rPr>
          <w:lang w:val="en"/>
        </w:rPr>
        <w:t>1:III.</w:t>
      </w:r>
      <w:proofErr w:type="gramEnd"/>
    </w:p>
  </w:footnote>
  <w:footnote w:id="78">
    <w:p w14:paraId="71F43D13" w14:textId="77777777" w:rsidR="002E4A24" w:rsidRPr="00E4254F" w:rsidRDefault="002E4A24" w:rsidP="002E4A24">
      <w:pPr>
        <w:pStyle w:val="FootnoteText"/>
        <w:bidi w:val="0"/>
        <w:rPr>
          <w:vertAlign w:val="superscript"/>
          <w:rtl/>
        </w:rPr>
      </w:pPr>
      <w:r w:rsidRPr="00E4254F">
        <w:rPr>
          <w:vertAlign w:val="superscript"/>
          <w:lang w:val="en"/>
        </w:rPr>
        <w:footnoteRef/>
      </w:r>
      <w:r w:rsidRPr="00E4254F">
        <w:rPr>
          <w:lang w:val="en"/>
        </w:rPr>
        <w:t xml:space="preserve"> Ibid., IV.</w:t>
      </w:r>
    </w:p>
  </w:footnote>
  <w:footnote w:id="79">
    <w:p w14:paraId="41D7E568"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Ibid., VI.</w:t>
      </w:r>
    </w:p>
  </w:footnote>
  <w:footnote w:id="80">
    <w:p w14:paraId="1288A904" w14:textId="77777777" w:rsidR="002E4A24" w:rsidRPr="00E4254F" w:rsidRDefault="002E4A24" w:rsidP="002E4A24">
      <w:pPr>
        <w:pStyle w:val="NormalWeb"/>
        <w:spacing w:before="0" w:beforeAutospacing="0" w:after="0" w:afterAutospacing="0"/>
        <w:jc w:val="both"/>
        <w:rPr>
          <w:vertAlign w:val="superscript"/>
          <w:rtl/>
        </w:rPr>
      </w:pPr>
      <w:r w:rsidRPr="00E4254F">
        <w:rPr>
          <w:vertAlign w:val="superscript"/>
          <w:lang w:val="en"/>
        </w:rPr>
        <w:footnoteRef/>
      </w:r>
      <w:r w:rsidRPr="00E4254F">
        <w:rPr>
          <w:lang w:val="en"/>
        </w:rPr>
        <w:t xml:space="preserve"> Concerning the historical philosophy of </w:t>
      </w:r>
      <w:proofErr w:type="spellStart"/>
      <w:r w:rsidRPr="00E4254F">
        <w:rPr>
          <w:lang w:val="en"/>
        </w:rPr>
        <w:t>Jawitz</w:t>
      </w:r>
      <w:proofErr w:type="spellEnd"/>
      <w:r w:rsidRPr="00E4254F">
        <w:rPr>
          <w:lang w:val="en"/>
        </w:rPr>
        <w:t xml:space="preserve"> and its inspirations, see Ester Segal Etan, </w:t>
      </w:r>
      <w:r w:rsidRPr="00E4254F">
        <w:rPr>
          <w:sz w:val="20"/>
          <w:lang w:val="en"/>
        </w:rPr>
        <w:t>“</w:t>
      </w:r>
      <w:r w:rsidRPr="00E4254F">
        <w:rPr>
          <w:sz w:val="20"/>
          <w:rtl/>
        </w:rPr>
        <w:t>החשיבה ההיסטורית של זאב יעבץ</w:t>
      </w:r>
      <w:r w:rsidRPr="00E4254F">
        <w:rPr>
          <w:sz w:val="20"/>
          <w:lang w:val="en"/>
        </w:rPr>
        <w:t>,” master’s thesis, Bar-</w:t>
      </w:r>
      <w:proofErr w:type="spellStart"/>
      <w:r w:rsidRPr="00E4254F">
        <w:rPr>
          <w:sz w:val="20"/>
          <w:lang w:val="en"/>
        </w:rPr>
        <w:t>Ilan</w:t>
      </w:r>
      <w:proofErr w:type="spellEnd"/>
      <w:r w:rsidRPr="00E4254F">
        <w:rPr>
          <w:sz w:val="20"/>
          <w:lang w:val="en"/>
        </w:rPr>
        <w:t xml:space="preserve"> University, 1989,</w:t>
      </w:r>
      <w:r w:rsidRPr="00E4254F">
        <w:rPr>
          <w:lang w:val="en"/>
        </w:rPr>
        <w:t xml:space="preserve"> 33–62.</w:t>
      </w:r>
    </w:p>
  </w:footnote>
  <w:footnote w:id="81">
    <w:p w14:paraId="1FC8B6F4"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Halevi, </w:t>
      </w:r>
      <w:proofErr w:type="spellStart"/>
      <w:r w:rsidRPr="00E4254F">
        <w:rPr>
          <w:i/>
          <w:iCs/>
          <w:lang w:val="en"/>
        </w:rPr>
        <w:t>Hakuzari</w:t>
      </w:r>
      <w:proofErr w:type="spellEnd"/>
      <w:r w:rsidRPr="00E4254F">
        <w:rPr>
          <w:lang w:val="en"/>
        </w:rPr>
        <w:t>, 1:37–43. For further discussion of this concept, see Shalom Rosenberg, “</w:t>
      </w:r>
      <w:r w:rsidRPr="00E4254F">
        <w:rPr>
          <w:rtl/>
        </w:rPr>
        <w:t>לב וסגולה – רעיון הבחירה במשנתו של ריה"ל ובפילוסופיה היהודית החדשה</w:t>
      </w:r>
      <w:r w:rsidRPr="00E4254F">
        <w:rPr>
          <w:lang w:val="en"/>
        </w:rPr>
        <w:t xml:space="preserve">,” in </w:t>
      </w:r>
      <w:r w:rsidRPr="00E4254F">
        <w:rPr>
          <w:rtl/>
        </w:rPr>
        <w:t>משנתו ההגותית של רבי יהודה הלוי</w:t>
      </w:r>
      <w:r w:rsidRPr="00E4254F">
        <w:rPr>
          <w:lang w:val="en"/>
        </w:rPr>
        <w:t>, ed. Jonah Ben-</w:t>
      </w:r>
      <w:proofErr w:type="spellStart"/>
      <w:r w:rsidRPr="00E4254F">
        <w:rPr>
          <w:lang w:val="en"/>
        </w:rPr>
        <w:t>Sasson</w:t>
      </w:r>
      <w:proofErr w:type="spellEnd"/>
      <w:r w:rsidRPr="00E4254F">
        <w:rPr>
          <w:lang w:val="en"/>
        </w:rPr>
        <w:t xml:space="preserve"> (Jerusalem, 1977/1978), 109–18.</w:t>
      </w:r>
    </w:p>
  </w:footnote>
  <w:footnote w:id="82">
    <w:p w14:paraId="721F6077" w14:textId="77777777" w:rsidR="002E4A24" w:rsidRPr="00E4254F" w:rsidRDefault="002E4A24" w:rsidP="00E353AD">
      <w:pPr>
        <w:pStyle w:val="FootnoteText"/>
        <w:bidi w:val="0"/>
        <w:rPr>
          <w:vertAlign w:val="superscript"/>
          <w:rtl/>
        </w:rPr>
      </w:pPr>
      <w:r w:rsidRPr="00E4254F">
        <w:rPr>
          <w:vertAlign w:val="superscript"/>
          <w:lang w:val="en"/>
        </w:rPr>
        <w:footnoteRef/>
      </w:r>
      <w:r w:rsidRPr="00E4254F">
        <w:rPr>
          <w:lang w:val="en"/>
        </w:rPr>
        <w:t xml:space="preserve"> </w:t>
      </w:r>
      <w:proofErr w:type="spellStart"/>
      <w:r w:rsidRPr="00E4254F">
        <w:rPr>
          <w:lang w:val="en"/>
        </w:rPr>
        <w:t>Nachmann</w:t>
      </w:r>
      <w:proofErr w:type="spellEnd"/>
      <w:r w:rsidRPr="00E4254F">
        <w:rPr>
          <w:lang w:val="en"/>
        </w:rPr>
        <w:t xml:space="preserve"> </w:t>
      </w:r>
      <w:proofErr w:type="spellStart"/>
      <w:r w:rsidRPr="00E4254F">
        <w:rPr>
          <w:lang w:val="en"/>
        </w:rPr>
        <w:t>Krochmal</w:t>
      </w:r>
      <w:proofErr w:type="spellEnd"/>
      <w:r w:rsidRPr="00E4254F">
        <w:rPr>
          <w:lang w:val="en"/>
        </w:rPr>
        <w:t xml:space="preserve">, </w:t>
      </w:r>
      <w:r w:rsidRPr="00E4254F">
        <w:rPr>
          <w:rtl/>
        </w:rPr>
        <w:t>כתבי רבי נחמן קרוכמאל: ערוכים ומוגהים בצרוף מבוא הערות השואת גרסאות לוח מונחים ומפתחות על ידי שמעון ראבידוביץ</w:t>
      </w:r>
      <w:r w:rsidRPr="00E4254F">
        <w:rPr>
          <w:lang w:val="en"/>
        </w:rPr>
        <w:t xml:space="preserve"> (Berlin, 1923/1924), 34–40. </w:t>
      </w:r>
      <w:proofErr w:type="spellStart"/>
      <w:r w:rsidRPr="00E4254F">
        <w:rPr>
          <w:lang w:val="en"/>
        </w:rPr>
        <w:t>Krochmal</w:t>
      </w:r>
      <w:proofErr w:type="spellEnd"/>
      <w:r w:rsidRPr="00E4254F">
        <w:rPr>
          <w:lang w:val="en"/>
        </w:rPr>
        <w:t xml:space="preserve"> distinguishes between the “national spirit” of the Jewish people and that of the other nations: “Thus is it among all other nations, that the spiritual within them is private, and therefore bounded and destined for destruction. In our nation, however, though in relation to the physical and the externality of the senses we too have capitulated to the aforementioned natural phenomena, nevertheless, it is as those of blessed memory said: ‘They were exiled to Babylonia—the divine presence was with them. They were exiled to Elam—the divine presence was with them,’ etc., meaning that the general spirituality inside us will protect us and save us from the fate of all mortals.” See further </w:t>
      </w:r>
      <w:proofErr w:type="spellStart"/>
      <w:r w:rsidRPr="00E4254F">
        <w:rPr>
          <w:lang w:val="en"/>
        </w:rPr>
        <w:t>Feiner</w:t>
      </w:r>
      <w:proofErr w:type="spellEnd"/>
      <w:r w:rsidRPr="00E4254F">
        <w:rPr>
          <w:lang w:val="en"/>
        </w:rPr>
        <w:t xml:space="preserve">, </w:t>
      </w:r>
      <w:r w:rsidRPr="00E4254F">
        <w:rPr>
          <w:highlight w:val="yellow"/>
          <w:rtl/>
        </w:rPr>
        <w:t>השכלה והיסטוריה</w:t>
      </w:r>
      <w:r w:rsidR="00E353AD">
        <w:rPr>
          <w:lang w:val="en-US"/>
        </w:rPr>
        <w:t xml:space="preserve">, </w:t>
      </w:r>
      <w:r w:rsidRPr="00E4254F">
        <w:rPr>
          <w:lang w:val="en"/>
        </w:rPr>
        <w:t>163</w:t>
      </w:r>
      <w:r w:rsidRPr="00E4254F">
        <w:rPr>
          <w:rtl/>
        </w:rPr>
        <w:t>–</w:t>
      </w:r>
      <w:r w:rsidRPr="00E4254F">
        <w:rPr>
          <w:lang w:val="en"/>
        </w:rPr>
        <w:t xml:space="preserve">68. On the similarities and differences between the views of </w:t>
      </w:r>
      <w:proofErr w:type="spellStart"/>
      <w:r w:rsidRPr="00E4254F">
        <w:rPr>
          <w:lang w:val="en"/>
        </w:rPr>
        <w:t>Krochmal</w:t>
      </w:r>
      <w:proofErr w:type="spellEnd"/>
      <w:r w:rsidRPr="00E4254F">
        <w:rPr>
          <w:lang w:val="en"/>
        </w:rPr>
        <w:t xml:space="preserve"> and Hegel, see </w:t>
      </w:r>
      <w:proofErr w:type="spellStart"/>
      <w:r w:rsidRPr="00E4254F">
        <w:rPr>
          <w:lang w:val="en"/>
        </w:rPr>
        <w:t>Shlomo</w:t>
      </w:r>
      <w:proofErr w:type="spellEnd"/>
      <w:r w:rsidRPr="00E4254F">
        <w:rPr>
          <w:lang w:val="en"/>
        </w:rPr>
        <w:t xml:space="preserve"> </w:t>
      </w:r>
      <w:proofErr w:type="spellStart"/>
      <w:r w:rsidRPr="00E4254F">
        <w:rPr>
          <w:lang w:val="en"/>
        </w:rPr>
        <w:t>Avineri</w:t>
      </w:r>
      <w:proofErr w:type="spellEnd"/>
      <w:r w:rsidRPr="00E4254F">
        <w:rPr>
          <w:lang w:val="en"/>
        </w:rPr>
        <w:t xml:space="preserve">, “The Fossil and the Phoenix: Hegel and </w:t>
      </w:r>
      <w:proofErr w:type="spellStart"/>
      <w:r w:rsidRPr="00E4254F">
        <w:rPr>
          <w:lang w:val="en"/>
        </w:rPr>
        <w:t>Krochmal</w:t>
      </w:r>
      <w:proofErr w:type="spellEnd"/>
      <w:r w:rsidRPr="00E4254F">
        <w:rPr>
          <w:lang w:val="en"/>
        </w:rPr>
        <w:t xml:space="preserve"> on the Jewish </w:t>
      </w:r>
      <w:proofErr w:type="spellStart"/>
      <w:r w:rsidRPr="00E4254F">
        <w:rPr>
          <w:lang w:val="en"/>
        </w:rPr>
        <w:t>Volksgeist</w:t>
      </w:r>
      <w:proofErr w:type="spellEnd"/>
      <w:r w:rsidRPr="00E4254F">
        <w:rPr>
          <w:lang w:val="en"/>
        </w:rPr>
        <w:t xml:space="preserve">,” in </w:t>
      </w:r>
      <w:r w:rsidRPr="00E4254F">
        <w:rPr>
          <w:i/>
          <w:iCs/>
          <w:lang w:val="en"/>
        </w:rPr>
        <w:t>History and System: Hegel’s Philosophy of History</w:t>
      </w:r>
      <w:r w:rsidRPr="00E4254F">
        <w:rPr>
          <w:lang w:val="en"/>
        </w:rPr>
        <w:t xml:space="preserve"> (Albany, 1984), 47–72.</w:t>
      </w:r>
    </w:p>
  </w:footnote>
  <w:footnote w:id="83">
    <w:p w14:paraId="38C4AD6B"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Samuel Davide </w:t>
      </w:r>
      <w:proofErr w:type="spellStart"/>
      <w:r w:rsidRPr="00E4254F">
        <w:rPr>
          <w:lang w:val="en"/>
        </w:rPr>
        <w:t>Luzzatto</w:t>
      </w:r>
      <w:proofErr w:type="spellEnd"/>
      <w:r w:rsidRPr="00E4254F">
        <w:rPr>
          <w:lang w:val="en"/>
        </w:rPr>
        <w:t>, “</w:t>
      </w:r>
      <w:r w:rsidRPr="00E4254F">
        <w:rPr>
          <w:rtl/>
        </w:rPr>
        <w:t>דרך ארץ או אטיציזמוס – שירת שד"ל לדורו</w:t>
      </w:r>
      <w:r w:rsidRPr="00E4254F">
        <w:rPr>
          <w:lang w:val="en"/>
        </w:rPr>
        <w:t xml:space="preserve">,” in </w:t>
      </w:r>
      <w:proofErr w:type="spellStart"/>
      <w:r w:rsidRPr="00E4254F">
        <w:rPr>
          <w:i/>
          <w:iCs/>
          <w:lang w:val="en"/>
        </w:rPr>
        <w:t>Tziyyon</w:t>
      </w:r>
      <w:proofErr w:type="spellEnd"/>
      <w:r w:rsidRPr="00E4254F">
        <w:rPr>
          <w:lang w:val="en"/>
        </w:rPr>
        <w:t xml:space="preserve"> 1 (1840/1841): 81–93.</w:t>
      </w:r>
    </w:p>
  </w:footnote>
  <w:footnote w:id="84">
    <w:p w14:paraId="6C3DA2D5" w14:textId="77777777" w:rsidR="002E4A24" w:rsidRPr="00E4254F" w:rsidRDefault="002E4A24" w:rsidP="006A65D9">
      <w:pPr>
        <w:pStyle w:val="FootnoteText"/>
        <w:bidi w:val="0"/>
        <w:rPr>
          <w:rtl/>
        </w:rPr>
      </w:pPr>
      <w:r w:rsidRPr="00E4254F">
        <w:rPr>
          <w:vertAlign w:val="superscript"/>
          <w:lang w:val="en"/>
        </w:rPr>
        <w:footnoteRef/>
      </w:r>
      <w:r w:rsidRPr="00E4254F">
        <w:rPr>
          <w:lang w:val="en"/>
        </w:rPr>
        <w:t xml:space="preserve"> Etan, </w:t>
      </w:r>
      <w:r w:rsidRPr="00E4254F">
        <w:rPr>
          <w:highlight w:val="yellow"/>
          <w:lang w:val="en"/>
        </w:rPr>
        <w:t>“</w:t>
      </w:r>
      <w:r w:rsidRPr="00E4254F">
        <w:rPr>
          <w:highlight w:val="yellow"/>
          <w:rtl/>
        </w:rPr>
        <w:t>החשיבה ההיסטורית</w:t>
      </w:r>
      <w:r w:rsidR="006A65D9">
        <w:rPr>
          <w:lang w:val="en-US"/>
        </w:rPr>
        <w:t xml:space="preserve">,” </w:t>
      </w:r>
      <w:r w:rsidRPr="00E4254F">
        <w:rPr>
          <w:lang w:val="en"/>
        </w:rPr>
        <w:t xml:space="preserve">49. </w:t>
      </w:r>
      <w:proofErr w:type="spellStart"/>
      <w:r w:rsidRPr="00E4254F">
        <w:rPr>
          <w:lang w:val="en"/>
        </w:rPr>
        <w:t>Jawitz</w:t>
      </w:r>
      <w:proofErr w:type="spellEnd"/>
      <w:r w:rsidRPr="00E4254F">
        <w:rPr>
          <w:lang w:val="en"/>
        </w:rPr>
        <w:t xml:space="preserve">, following </w:t>
      </w:r>
      <w:proofErr w:type="spellStart"/>
      <w:r w:rsidRPr="00E4254F">
        <w:rPr>
          <w:lang w:val="en"/>
        </w:rPr>
        <w:t>Luzzatto</w:t>
      </w:r>
      <w:proofErr w:type="spellEnd"/>
      <w:r w:rsidRPr="00E4254F">
        <w:rPr>
          <w:lang w:val="en"/>
        </w:rPr>
        <w:t xml:space="preserve">, draws his own distinction between “the system of beliefs and virtues that derive from the creed of Moses as opposed to those beliefs and virtues that derive from the creed of Greece”; </w:t>
      </w:r>
      <w:proofErr w:type="spellStart"/>
      <w:r w:rsidRPr="00E4254F">
        <w:rPr>
          <w:lang w:val="en"/>
        </w:rPr>
        <w:t>Jawitz</w:t>
      </w:r>
      <w:proofErr w:type="spellEnd"/>
      <w:r w:rsidRPr="00E4254F">
        <w:rPr>
          <w:lang w:val="en"/>
        </w:rPr>
        <w:t>, “</w:t>
      </w:r>
      <w:r w:rsidRPr="00E4254F">
        <w:rPr>
          <w:rtl/>
        </w:rPr>
        <w:t>עולמות עוברים</w:t>
      </w:r>
      <w:r w:rsidR="006A65D9">
        <w:rPr>
          <w:lang w:val="en-US"/>
        </w:rPr>
        <w:t xml:space="preserve">,” </w:t>
      </w:r>
      <w:r w:rsidRPr="00E4254F">
        <w:rPr>
          <w:lang w:val="en"/>
        </w:rPr>
        <w:t>43</w:t>
      </w:r>
      <w:r w:rsidRPr="00E4254F">
        <w:rPr>
          <w:rtl/>
        </w:rPr>
        <w:t>–</w:t>
      </w:r>
      <w:r w:rsidRPr="00E4254F">
        <w:rPr>
          <w:lang w:val="en"/>
        </w:rPr>
        <w:t>54.</w:t>
      </w:r>
    </w:p>
  </w:footnote>
  <w:footnote w:id="85">
    <w:p w14:paraId="139CB1BA" w14:textId="77777777" w:rsidR="002E4A24" w:rsidRPr="00E4254F" w:rsidRDefault="002E4A24" w:rsidP="002E4A24">
      <w:pPr>
        <w:pStyle w:val="FootnoteText"/>
        <w:bidi w:val="0"/>
        <w:rPr>
          <w:vertAlign w:val="superscript"/>
          <w:rtl/>
        </w:rPr>
      </w:pPr>
      <w:r w:rsidRPr="00E4254F">
        <w:rPr>
          <w:vertAlign w:val="superscript"/>
          <w:lang w:val="en"/>
        </w:rPr>
        <w:footnoteRef/>
      </w:r>
      <w:r w:rsidRPr="00E4254F">
        <w:rPr>
          <w:lang w:val="en"/>
        </w:rPr>
        <w:t xml:space="preserve"> In his article “</w:t>
      </w:r>
      <w:r w:rsidRPr="00E4254F">
        <w:rPr>
          <w:rtl/>
        </w:rPr>
        <w:t>האחדות</w:t>
      </w:r>
      <w:r w:rsidRPr="00E4254F">
        <w:rPr>
          <w:lang w:val="en"/>
        </w:rPr>
        <w:t xml:space="preserve">,” </w:t>
      </w:r>
      <w:proofErr w:type="spellStart"/>
      <w:r w:rsidRPr="00E4254F">
        <w:rPr>
          <w:i/>
          <w:iCs/>
          <w:lang w:val="en"/>
        </w:rPr>
        <w:t>Hamizrach</w:t>
      </w:r>
      <w:proofErr w:type="spellEnd"/>
      <w:r w:rsidRPr="00E4254F">
        <w:rPr>
          <w:lang w:val="en"/>
        </w:rPr>
        <w:t xml:space="preserve"> 1 (5663–64), 10, </w:t>
      </w:r>
      <w:proofErr w:type="spellStart"/>
      <w:r w:rsidRPr="00E4254F">
        <w:rPr>
          <w:lang w:val="en"/>
        </w:rPr>
        <w:t>Jawitz</w:t>
      </w:r>
      <w:proofErr w:type="spellEnd"/>
      <w:r w:rsidRPr="00E4254F">
        <w:rPr>
          <w:lang w:val="en"/>
        </w:rPr>
        <w:t xml:space="preserve"> writes: “In recent generations the scholars of Europe have conceived a great advance in the arrangement of history by examining and finding that just as the individual possesses a good quality that distinguishes him from other persons—‘for their minds are unalike and their visages are unalike’—thus does each nation have a unique good quality that distinguishes it from other nations, and this truthful persuasion has become a great, </w:t>
      </w:r>
      <w:proofErr w:type="spellStart"/>
      <w:r w:rsidRPr="00E4254F">
        <w:rPr>
          <w:lang w:val="en"/>
        </w:rPr>
        <w:t>polychotomous</w:t>
      </w:r>
      <w:proofErr w:type="spellEnd"/>
      <w:r w:rsidRPr="00E4254F">
        <w:rPr>
          <w:lang w:val="en"/>
        </w:rPr>
        <w:t xml:space="preserve"> discipline fully formulated, known as the theory of the national soul [i.e., </w:t>
      </w:r>
      <w:proofErr w:type="spellStart"/>
      <w:r w:rsidRPr="00E4254F">
        <w:rPr>
          <w:lang w:val="en"/>
        </w:rPr>
        <w:t>Völkerpsychologie</w:t>
      </w:r>
      <w:proofErr w:type="spellEnd"/>
      <w:r w:rsidRPr="00E4254F">
        <w:rPr>
          <w:lang w:val="en"/>
        </w:rPr>
        <w:t>].”</w:t>
      </w:r>
    </w:p>
  </w:footnote>
  <w:footnote w:id="86">
    <w:p w14:paraId="7D5AF938"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See Eliezer </w:t>
      </w:r>
      <w:proofErr w:type="spellStart"/>
      <w:r w:rsidRPr="00E4254F">
        <w:rPr>
          <w:lang w:val="en"/>
        </w:rPr>
        <w:t>Schweid</w:t>
      </w:r>
      <w:proofErr w:type="spellEnd"/>
      <w:r w:rsidRPr="00E4254F">
        <w:rPr>
          <w:lang w:val="en"/>
        </w:rPr>
        <w:t xml:space="preserve">, </w:t>
      </w:r>
      <w:r w:rsidRPr="00E4254F">
        <w:rPr>
          <w:rtl/>
        </w:rPr>
        <w:t>תולדות פילוסופית הדת היהודית בזמן החדש</w:t>
      </w:r>
      <w:r w:rsidRPr="00E4254F">
        <w:rPr>
          <w:lang w:val="en"/>
        </w:rPr>
        <w:t xml:space="preserve"> (Tel Aviv, 2003), vol. 3a, 105–13; Ingrid </w:t>
      </w:r>
      <w:proofErr w:type="spellStart"/>
      <w:r w:rsidRPr="00E4254F">
        <w:rPr>
          <w:lang w:val="en"/>
        </w:rPr>
        <w:t>Belke</w:t>
      </w:r>
      <w:proofErr w:type="spellEnd"/>
      <w:r w:rsidRPr="00E4254F">
        <w:rPr>
          <w:lang w:val="en"/>
        </w:rPr>
        <w:t xml:space="preserve">, ed., </w:t>
      </w:r>
      <w:r w:rsidRPr="00E4254F">
        <w:rPr>
          <w:i/>
          <w:iCs/>
          <w:lang w:val="en"/>
        </w:rPr>
        <w:t xml:space="preserve">Moritz Lazarus und </w:t>
      </w:r>
      <w:proofErr w:type="spellStart"/>
      <w:r w:rsidRPr="00E4254F">
        <w:rPr>
          <w:i/>
          <w:iCs/>
          <w:lang w:val="en"/>
        </w:rPr>
        <w:t>Heymann</w:t>
      </w:r>
      <w:proofErr w:type="spellEnd"/>
      <w:r w:rsidRPr="00E4254F">
        <w:rPr>
          <w:i/>
          <w:iCs/>
          <w:lang w:val="en"/>
        </w:rPr>
        <w:t xml:space="preserve"> </w:t>
      </w:r>
      <w:proofErr w:type="spellStart"/>
      <w:r w:rsidRPr="00E4254F">
        <w:rPr>
          <w:i/>
          <w:iCs/>
          <w:lang w:val="en"/>
        </w:rPr>
        <w:t>Steinthal</w:t>
      </w:r>
      <w:proofErr w:type="spellEnd"/>
      <w:r w:rsidRPr="00E4254F">
        <w:rPr>
          <w:i/>
          <w:iCs/>
          <w:lang w:val="en"/>
        </w:rPr>
        <w:t xml:space="preserve">—die </w:t>
      </w:r>
      <w:proofErr w:type="spellStart"/>
      <w:r w:rsidRPr="00E4254F">
        <w:rPr>
          <w:i/>
          <w:iCs/>
          <w:lang w:val="en"/>
        </w:rPr>
        <w:t>Begründer</w:t>
      </w:r>
      <w:proofErr w:type="spellEnd"/>
      <w:r w:rsidRPr="00E4254F">
        <w:rPr>
          <w:i/>
          <w:iCs/>
          <w:lang w:val="en"/>
        </w:rPr>
        <w:t xml:space="preserve"> der </w:t>
      </w:r>
      <w:proofErr w:type="spellStart"/>
      <w:r w:rsidRPr="00E4254F">
        <w:rPr>
          <w:i/>
          <w:iCs/>
          <w:lang w:val="en"/>
        </w:rPr>
        <w:t>Völkerpsychologie</w:t>
      </w:r>
      <w:proofErr w:type="spellEnd"/>
      <w:r w:rsidRPr="00E4254F">
        <w:rPr>
          <w:i/>
          <w:iCs/>
          <w:lang w:val="en"/>
        </w:rPr>
        <w:t xml:space="preserve"> in </w:t>
      </w:r>
      <w:proofErr w:type="spellStart"/>
      <w:r w:rsidRPr="00E4254F">
        <w:rPr>
          <w:i/>
          <w:iCs/>
          <w:lang w:val="en"/>
        </w:rPr>
        <w:t>ihren</w:t>
      </w:r>
      <w:proofErr w:type="spellEnd"/>
      <w:r w:rsidRPr="00E4254F">
        <w:rPr>
          <w:i/>
          <w:iCs/>
          <w:lang w:val="en"/>
        </w:rPr>
        <w:t xml:space="preserve"> </w:t>
      </w:r>
      <w:proofErr w:type="spellStart"/>
      <w:r w:rsidRPr="00E4254F">
        <w:rPr>
          <w:i/>
          <w:iCs/>
          <w:lang w:val="en"/>
        </w:rPr>
        <w:t>Briefen</w:t>
      </w:r>
      <w:proofErr w:type="spellEnd"/>
      <w:r w:rsidRPr="00E4254F">
        <w:rPr>
          <w:lang w:val="en"/>
        </w:rPr>
        <w:t xml:space="preserve"> (Tübingen, 1971).</w:t>
      </w:r>
    </w:p>
  </w:footnote>
  <w:footnote w:id="87">
    <w:p w14:paraId="2617D294" w14:textId="77777777" w:rsidR="002E4A24" w:rsidRPr="00E4254F" w:rsidRDefault="002E4A24" w:rsidP="002E4A24">
      <w:pPr>
        <w:pStyle w:val="FootnoteText"/>
        <w:bidi w:val="0"/>
        <w:rPr>
          <w:vertAlign w:val="superscript"/>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נפש חיה</w:t>
      </w:r>
      <w:r w:rsidRPr="00E4254F">
        <w:rPr>
          <w:lang w:val="en"/>
        </w:rPr>
        <w:t xml:space="preserve">,” </w:t>
      </w:r>
      <w:proofErr w:type="spellStart"/>
      <w:r w:rsidRPr="00E4254F">
        <w:rPr>
          <w:i/>
          <w:iCs/>
          <w:lang w:val="en"/>
        </w:rPr>
        <w:t>Takhkemoni</w:t>
      </w:r>
      <w:proofErr w:type="spellEnd"/>
      <w:r w:rsidRPr="00E4254F">
        <w:rPr>
          <w:lang w:val="en"/>
        </w:rPr>
        <w:t xml:space="preserve"> 1 (1909/1910), 42.</w:t>
      </w:r>
    </w:p>
  </w:footnote>
  <w:footnote w:id="88">
    <w:p w14:paraId="7AF64DB5" w14:textId="77777777" w:rsidR="002E4A24" w:rsidRPr="00E4254F" w:rsidRDefault="002E4A24" w:rsidP="00E353AD">
      <w:pPr>
        <w:pStyle w:val="FootnoteText"/>
        <w:bidi w:val="0"/>
        <w:rPr>
          <w:vertAlign w:val="superscript"/>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here takes a similar approach to </w:t>
      </w:r>
      <w:proofErr w:type="spellStart"/>
      <w:r w:rsidRPr="00E4254F">
        <w:rPr>
          <w:lang w:val="en"/>
        </w:rPr>
        <w:t>Krochmal</w:t>
      </w:r>
      <w:proofErr w:type="spellEnd"/>
      <w:r w:rsidRPr="00E4254F">
        <w:rPr>
          <w:lang w:val="en"/>
        </w:rPr>
        <w:t xml:space="preserve">, who argues that “all is in order for us to arrive through investigative ability [i.e., historical study] at clear convictions and finally at a clarification in which we perceive ourselves and our identity, this being the common soul of Israel, and how it manifests in the world through our history and affairs in the form of the revolutions and reversals of time until this day, and from this we may draw inferences of the future”; </w:t>
      </w:r>
      <w:proofErr w:type="spellStart"/>
      <w:r w:rsidRPr="00E4254F">
        <w:rPr>
          <w:lang w:val="en"/>
        </w:rPr>
        <w:t>Krochmal</w:t>
      </w:r>
      <w:proofErr w:type="spellEnd"/>
      <w:r w:rsidRPr="00E4254F">
        <w:rPr>
          <w:lang w:val="en"/>
        </w:rPr>
        <w:t xml:space="preserve">, </w:t>
      </w:r>
      <w:r w:rsidRPr="00E4254F">
        <w:rPr>
          <w:highlight w:val="yellow"/>
          <w:rtl/>
        </w:rPr>
        <w:t>כתבי נחמן קרוכמל</w:t>
      </w:r>
      <w:r w:rsidR="00E353AD">
        <w:rPr>
          <w:lang w:val="en-US"/>
        </w:rPr>
        <w:t xml:space="preserve">, </w:t>
      </w:r>
      <w:r w:rsidRPr="00E4254F">
        <w:rPr>
          <w:lang w:val="en"/>
        </w:rPr>
        <w:t>167.</w:t>
      </w:r>
    </w:p>
  </w:footnote>
  <w:footnote w:id="89">
    <w:p w14:paraId="560FFFB4" w14:textId="77777777" w:rsidR="002E4A24" w:rsidRPr="00E4254F" w:rsidRDefault="002E4A24" w:rsidP="006A65D9">
      <w:pPr>
        <w:pStyle w:val="FootnoteText"/>
        <w:tabs>
          <w:tab w:val="left" w:pos="3521"/>
        </w:tabs>
        <w:bidi w:val="0"/>
        <w:rPr>
          <w:rtl/>
        </w:rPr>
      </w:pPr>
      <w:r w:rsidRPr="00E4254F">
        <w:rPr>
          <w:vertAlign w:val="superscript"/>
          <w:lang w:val="en"/>
        </w:rPr>
        <w:footnoteRef/>
      </w:r>
      <w:r w:rsidRPr="00E4254F">
        <w:rPr>
          <w:lang w:val="en"/>
        </w:rPr>
        <w:t xml:space="preserve"> </w:t>
      </w:r>
      <w:proofErr w:type="spellStart"/>
      <w:r w:rsidRPr="00E4254F">
        <w:rPr>
          <w:lang w:val="en"/>
        </w:rPr>
        <w:t>Herschberg</w:t>
      </w:r>
      <w:proofErr w:type="spellEnd"/>
      <w:r w:rsidRPr="00E4254F">
        <w:rPr>
          <w:lang w:val="en"/>
        </w:rPr>
        <w:t xml:space="preserve">, </w:t>
      </w:r>
      <w:r w:rsidRPr="00E4254F">
        <w:rPr>
          <w:highlight w:val="yellow"/>
          <w:lang w:val="en"/>
        </w:rPr>
        <w:t>“</w:t>
      </w:r>
      <w:r w:rsidRPr="00E4254F">
        <w:rPr>
          <w:highlight w:val="yellow"/>
          <w:rtl/>
        </w:rPr>
        <w:t>תולדות רבי זאב יעבץ</w:t>
      </w:r>
      <w:r w:rsidR="006A65D9">
        <w:rPr>
          <w:lang w:val="en-US"/>
        </w:rPr>
        <w:t xml:space="preserve">,” </w:t>
      </w:r>
      <w:r w:rsidRPr="00E4254F">
        <w:rPr>
          <w:lang w:val="en"/>
        </w:rPr>
        <w:t>147.</w:t>
      </w:r>
    </w:p>
  </w:footnote>
  <w:footnote w:id="90">
    <w:p w14:paraId="3ED18C69" w14:textId="77777777" w:rsidR="002E4A24" w:rsidRPr="00E4254F" w:rsidRDefault="002E4A24" w:rsidP="002E4A24">
      <w:pPr>
        <w:pStyle w:val="FootnoteText"/>
        <w:bidi w:val="0"/>
        <w:rPr>
          <w:vertAlign w:val="superscript"/>
        </w:rPr>
      </w:pPr>
      <w:r w:rsidRPr="00E4254F">
        <w:rPr>
          <w:vertAlign w:val="superscript"/>
          <w:lang w:val="en"/>
        </w:rPr>
        <w:footnoteRef/>
      </w:r>
      <w:r w:rsidRPr="00E4254F">
        <w:rPr>
          <w:lang w:val="en"/>
        </w:rPr>
        <w:t xml:space="preserve"> </w:t>
      </w:r>
      <w:proofErr w:type="spellStart"/>
      <w:r w:rsidRPr="00E4254F">
        <w:rPr>
          <w:lang w:val="en"/>
        </w:rPr>
        <w:t>Lilienblum</w:t>
      </w:r>
      <w:proofErr w:type="spellEnd"/>
      <w:r w:rsidRPr="00E4254F">
        <w:rPr>
          <w:lang w:val="en"/>
        </w:rPr>
        <w:t>, “</w:t>
      </w:r>
      <w:r w:rsidRPr="00E4254F">
        <w:rPr>
          <w:rtl/>
        </w:rPr>
        <w:t>ראשית תולדות ישראל – ביקורת</w:t>
      </w:r>
      <w:r w:rsidRPr="00E4254F">
        <w:rPr>
          <w:lang w:val="en"/>
        </w:rPr>
        <w:t xml:space="preserve">,” </w:t>
      </w:r>
      <w:proofErr w:type="spellStart"/>
      <w:r w:rsidRPr="00E4254F">
        <w:rPr>
          <w:i/>
          <w:iCs/>
          <w:lang w:val="en"/>
        </w:rPr>
        <w:t>Hashilo’ach</w:t>
      </w:r>
      <w:proofErr w:type="spellEnd"/>
      <w:r w:rsidRPr="00E4254F">
        <w:rPr>
          <w:lang w:val="en"/>
        </w:rPr>
        <w:t xml:space="preserve"> 1 (1896/1897), 167–77, 364–71.</w:t>
      </w:r>
    </w:p>
  </w:footnote>
  <w:footnote w:id="91">
    <w:p w14:paraId="080460D4" w14:textId="77777777" w:rsidR="002E4A24" w:rsidRPr="00E4254F" w:rsidRDefault="002E4A24" w:rsidP="006A65D9">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Herschberg</w:t>
      </w:r>
      <w:proofErr w:type="spellEnd"/>
      <w:r w:rsidRPr="00E4254F">
        <w:rPr>
          <w:lang w:val="en"/>
        </w:rPr>
        <w:t>, “</w:t>
      </w:r>
      <w:r w:rsidRPr="00E4254F">
        <w:rPr>
          <w:rtl/>
        </w:rPr>
        <w:t>תולדות רבי זאב יעבץ</w:t>
      </w:r>
      <w:r w:rsidR="006A65D9">
        <w:rPr>
          <w:lang w:val="en-US"/>
        </w:rPr>
        <w:t xml:space="preserve">,” </w:t>
      </w:r>
      <w:r w:rsidRPr="00E4254F">
        <w:rPr>
          <w:lang w:val="en"/>
        </w:rPr>
        <w:t>147.</w:t>
      </w:r>
    </w:p>
  </w:footnote>
  <w:footnote w:id="92">
    <w:p w14:paraId="2B035FD6" w14:textId="77777777" w:rsidR="002E4A24" w:rsidRPr="00E4254F" w:rsidRDefault="002E4A24" w:rsidP="002E4A24">
      <w:pPr>
        <w:pStyle w:val="FootnoteText"/>
        <w:bidi w:val="0"/>
        <w:rPr>
          <w:vertAlign w:val="superscript"/>
        </w:rPr>
      </w:pPr>
      <w:r w:rsidRPr="00E4254F">
        <w:rPr>
          <w:vertAlign w:val="superscript"/>
          <w:lang w:val="en"/>
        </w:rPr>
        <w:footnoteRef/>
      </w:r>
      <w:r w:rsidRPr="00E4254F">
        <w:rPr>
          <w:lang w:val="en"/>
        </w:rPr>
        <w:t xml:space="preserve"> Klausner, “</w:t>
      </w:r>
      <w:r w:rsidRPr="00E4254F">
        <w:rPr>
          <w:rtl/>
        </w:rPr>
        <w:t>זאב יעבץ</w:t>
      </w:r>
      <w:r w:rsidRPr="00E4254F">
        <w:rPr>
          <w:lang w:val="en"/>
        </w:rPr>
        <w:t xml:space="preserve">,” </w:t>
      </w:r>
      <w:proofErr w:type="spellStart"/>
      <w:r w:rsidRPr="00E4254F">
        <w:rPr>
          <w:i/>
          <w:iCs/>
          <w:lang w:val="en"/>
        </w:rPr>
        <w:t>Hashilo’ach</w:t>
      </w:r>
      <w:proofErr w:type="spellEnd"/>
      <w:r w:rsidRPr="00E4254F">
        <w:rPr>
          <w:lang w:val="en"/>
        </w:rPr>
        <w:t xml:space="preserve"> 21 (1909), 382.</w:t>
      </w:r>
    </w:p>
  </w:footnote>
  <w:footnote w:id="93">
    <w:p w14:paraId="3B805EC6" w14:textId="77777777" w:rsidR="002E4A24" w:rsidRPr="00E4254F" w:rsidRDefault="002E4A24" w:rsidP="006A65D9">
      <w:pPr>
        <w:pStyle w:val="FootnoteText"/>
        <w:bidi w:val="0"/>
        <w:rPr>
          <w:rtl/>
        </w:rPr>
      </w:pPr>
      <w:r w:rsidRPr="00E4254F">
        <w:rPr>
          <w:vertAlign w:val="superscript"/>
          <w:lang w:val="en"/>
        </w:rPr>
        <w:footnoteRef/>
      </w:r>
      <w:r w:rsidRPr="00E4254F">
        <w:rPr>
          <w:lang w:val="en"/>
        </w:rPr>
        <w:t xml:space="preserve"> Chaim </w:t>
      </w:r>
      <w:proofErr w:type="spellStart"/>
      <w:r w:rsidRPr="00E4254F">
        <w:rPr>
          <w:lang w:val="en"/>
        </w:rPr>
        <w:t>Mikhel</w:t>
      </w:r>
      <w:proofErr w:type="spellEnd"/>
      <w:r w:rsidRPr="00E4254F">
        <w:rPr>
          <w:lang w:val="en"/>
        </w:rPr>
        <w:t xml:space="preserve"> </w:t>
      </w:r>
      <w:proofErr w:type="spellStart"/>
      <w:r w:rsidRPr="00E4254F">
        <w:rPr>
          <w:lang w:val="en"/>
        </w:rPr>
        <w:t>Michlin</w:t>
      </w:r>
      <w:proofErr w:type="spellEnd"/>
      <w:r w:rsidRPr="00E4254F">
        <w:rPr>
          <w:lang w:val="en"/>
        </w:rPr>
        <w:t>, “</w:t>
      </w:r>
      <w:r w:rsidRPr="00E4254F">
        <w:rPr>
          <w:rtl/>
        </w:rPr>
        <w:t>מכתבים מאה</w:t>
      </w:r>
      <w:r w:rsidR="006A65D9">
        <w:rPr>
          <w:rFonts w:hint="cs"/>
          <w:rtl/>
        </w:rPr>
        <w:t>"</w:t>
      </w:r>
      <w:r w:rsidRPr="00E4254F">
        <w:rPr>
          <w:rtl/>
        </w:rPr>
        <w:t>ק</w:t>
      </w:r>
      <w:r w:rsidRPr="00E4254F">
        <w:rPr>
          <w:lang w:val="en"/>
        </w:rPr>
        <w:t xml:space="preserve">,” </w:t>
      </w:r>
      <w:proofErr w:type="spellStart"/>
      <w:r w:rsidRPr="00E4254F">
        <w:rPr>
          <w:i/>
          <w:iCs/>
          <w:lang w:val="en"/>
        </w:rPr>
        <w:t>Hamaggid</w:t>
      </w:r>
      <w:proofErr w:type="spellEnd"/>
      <w:r w:rsidRPr="00E4254F">
        <w:rPr>
          <w:lang w:val="en"/>
        </w:rPr>
        <w:t>, January 1, 1891, 3; idem, “</w:t>
      </w:r>
      <w:r w:rsidRPr="00E4254F">
        <w:rPr>
          <w:rtl/>
        </w:rPr>
        <w:t>אה"ק</w:t>
      </w:r>
      <w:r w:rsidRPr="00E4254F">
        <w:rPr>
          <w:lang w:val="en"/>
        </w:rPr>
        <w:t xml:space="preserve">,” </w:t>
      </w:r>
      <w:proofErr w:type="spellStart"/>
      <w:r w:rsidRPr="00E4254F">
        <w:rPr>
          <w:i/>
          <w:iCs/>
          <w:lang w:val="en"/>
        </w:rPr>
        <w:t>Hamaggid</w:t>
      </w:r>
      <w:proofErr w:type="spellEnd"/>
      <w:r w:rsidRPr="00E4254F">
        <w:rPr>
          <w:lang w:val="en"/>
        </w:rPr>
        <w:t>, July 16, 1891, 6; Israel Teller, “</w:t>
      </w:r>
      <w:r w:rsidRPr="00E4254F">
        <w:rPr>
          <w:rtl/>
        </w:rPr>
        <w:t>למוד התורה</w:t>
      </w:r>
      <w:r w:rsidRPr="00E4254F">
        <w:rPr>
          <w:lang w:val="en"/>
        </w:rPr>
        <w:t xml:space="preserve">,” </w:t>
      </w:r>
      <w:proofErr w:type="spellStart"/>
      <w:r w:rsidRPr="00E4254F">
        <w:rPr>
          <w:i/>
          <w:iCs/>
          <w:lang w:val="en"/>
        </w:rPr>
        <w:t>Hamaggid</w:t>
      </w:r>
      <w:proofErr w:type="spellEnd"/>
      <w:r w:rsidRPr="00E4254F">
        <w:rPr>
          <w:lang w:val="en"/>
        </w:rPr>
        <w:t xml:space="preserve">, October 24, 1895, 2; </w:t>
      </w:r>
      <w:proofErr w:type="spellStart"/>
      <w:r w:rsidRPr="00E4254F">
        <w:rPr>
          <w:lang w:val="en"/>
        </w:rPr>
        <w:t>Michlin</w:t>
      </w:r>
      <w:proofErr w:type="spellEnd"/>
      <w:r w:rsidRPr="00E4254F">
        <w:rPr>
          <w:lang w:val="en"/>
        </w:rPr>
        <w:t>, “</w:t>
      </w:r>
      <w:r w:rsidRPr="00E4254F">
        <w:rPr>
          <w:rtl/>
        </w:rPr>
        <w:t>מכתבי סופרים</w:t>
      </w:r>
      <w:r w:rsidRPr="00E4254F">
        <w:rPr>
          <w:lang w:val="en"/>
        </w:rPr>
        <w:t xml:space="preserve">,” </w:t>
      </w:r>
      <w:proofErr w:type="spellStart"/>
      <w:r w:rsidRPr="00E4254F">
        <w:rPr>
          <w:i/>
          <w:iCs/>
          <w:lang w:val="en"/>
        </w:rPr>
        <w:t>Hatzefirah</w:t>
      </w:r>
      <w:proofErr w:type="spellEnd"/>
      <w:r w:rsidRPr="00E4254F">
        <w:rPr>
          <w:lang w:val="en"/>
        </w:rPr>
        <w:t xml:space="preserve">, July 15, 1891, 2; </w:t>
      </w:r>
      <w:proofErr w:type="spellStart"/>
      <w:r w:rsidRPr="00E4254F">
        <w:rPr>
          <w:lang w:val="en"/>
        </w:rPr>
        <w:t>Ish</w:t>
      </w:r>
      <w:proofErr w:type="spellEnd"/>
      <w:r w:rsidRPr="00E4254F">
        <w:rPr>
          <w:lang w:val="en"/>
        </w:rPr>
        <w:t xml:space="preserve"> Yehudi </w:t>
      </w:r>
      <w:proofErr w:type="spellStart"/>
      <w:r w:rsidRPr="00E4254F">
        <w:rPr>
          <w:lang w:val="en"/>
        </w:rPr>
        <w:t>Sifra</w:t>
      </w:r>
      <w:proofErr w:type="spellEnd"/>
      <w:r w:rsidRPr="00E4254F">
        <w:rPr>
          <w:lang w:val="en"/>
        </w:rPr>
        <w:t>, “</w:t>
      </w:r>
      <w:r w:rsidRPr="00E4254F">
        <w:rPr>
          <w:rtl/>
        </w:rPr>
        <w:t>שיחה בעולם הספרות</w:t>
      </w:r>
      <w:r w:rsidRPr="00E4254F">
        <w:rPr>
          <w:lang w:val="en"/>
        </w:rPr>
        <w:t xml:space="preserve">,” </w:t>
      </w:r>
      <w:proofErr w:type="spellStart"/>
      <w:r w:rsidRPr="00E4254F">
        <w:rPr>
          <w:i/>
          <w:iCs/>
          <w:lang w:val="en"/>
        </w:rPr>
        <w:t>Haztefirah</w:t>
      </w:r>
      <w:proofErr w:type="spellEnd"/>
      <w:r w:rsidRPr="00E4254F">
        <w:rPr>
          <w:lang w:val="en"/>
        </w:rPr>
        <w:t>, March 23, 1892, 3; idem, “</w:t>
      </w:r>
      <w:r w:rsidRPr="00E4254F">
        <w:rPr>
          <w:rtl/>
        </w:rPr>
        <w:t>שיחה בעולם הספרות</w:t>
      </w:r>
      <w:r w:rsidRPr="00E4254F">
        <w:rPr>
          <w:lang w:val="en"/>
        </w:rPr>
        <w:t xml:space="preserve">,” </w:t>
      </w:r>
      <w:proofErr w:type="spellStart"/>
      <w:r w:rsidRPr="00E4254F">
        <w:rPr>
          <w:i/>
          <w:iCs/>
          <w:lang w:val="en"/>
        </w:rPr>
        <w:t>Haztefirah</w:t>
      </w:r>
      <w:proofErr w:type="spellEnd"/>
      <w:r w:rsidRPr="00E4254F">
        <w:rPr>
          <w:lang w:val="en"/>
        </w:rPr>
        <w:t xml:space="preserve">, May 4, 1892, 2; Selig </w:t>
      </w:r>
      <w:proofErr w:type="spellStart"/>
      <w:r w:rsidRPr="00E4254F">
        <w:rPr>
          <w:lang w:val="en"/>
        </w:rPr>
        <w:t>Slonimski</w:t>
      </w:r>
      <w:proofErr w:type="spellEnd"/>
      <w:r w:rsidRPr="00E4254F">
        <w:rPr>
          <w:lang w:val="en"/>
        </w:rPr>
        <w:t>, “</w:t>
      </w:r>
      <w:r w:rsidRPr="00E4254F">
        <w:rPr>
          <w:rtl/>
        </w:rPr>
        <w:t>קרית ספר</w:t>
      </w:r>
      <w:r w:rsidRPr="00E4254F">
        <w:rPr>
          <w:lang w:val="en"/>
        </w:rPr>
        <w:t xml:space="preserve">,” </w:t>
      </w:r>
      <w:proofErr w:type="spellStart"/>
      <w:r w:rsidRPr="00E4254F">
        <w:rPr>
          <w:i/>
          <w:iCs/>
          <w:lang w:val="en"/>
        </w:rPr>
        <w:t>Hatzefirah</w:t>
      </w:r>
      <w:proofErr w:type="spellEnd"/>
      <w:r w:rsidRPr="00E4254F">
        <w:rPr>
          <w:lang w:val="en"/>
        </w:rPr>
        <w:t xml:space="preserve">, June 30, 1892, 3; </w:t>
      </w:r>
      <w:proofErr w:type="spellStart"/>
      <w:r w:rsidRPr="00E4254F">
        <w:rPr>
          <w:lang w:val="en"/>
        </w:rPr>
        <w:t>Hame’ir</w:t>
      </w:r>
      <w:proofErr w:type="spellEnd"/>
      <w:r w:rsidRPr="00E4254F">
        <w:rPr>
          <w:lang w:val="en"/>
        </w:rPr>
        <w:t>, “</w:t>
      </w:r>
      <w:r w:rsidRPr="00E4254F">
        <w:rPr>
          <w:rtl/>
        </w:rPr>
        <w:t>קרית ספר</w:t>
      </w:r>
      <w:r w:rsidRPr="00E4254F">
        <w:rPr>
          <w:lang w:val="en"/>
        </w:rPr>
        <w:t xml:space="preserve">,” </w:t>
      </w:r>
      <w:proofErr w:type="spellStart"/>
      <w:r w:rsidRPr="00E4254F">
        <w:rPr>
          <w:i/>
          <w:iCs/>
          <w:lang w:val="en"/>
        </w:rPr>
        <w:t>Hatzefirah</w:t>
      </w:r>
      <w:proofErr w:type="spellEnd"/>
      <w:r w:rsidRPr="00E4254F">
        <w:rPr>
          <w:lang w:val="en"/>
        </w:rPr>
        <w:t>, September 11, 1892, 3; idem, “</w:t>
      </w:r>
      <w:r w:rsidRPr="00E4254F">
        <w:rPr>
          <w:rtl/>
        </w:rPr>
        <w:t>קרית ספר</w:t>
      </w:r>
      <w:r w:rsidRPr="00E4254F">
        <w:rPr>
          <w:lang w:val="en"/>
        </w:rPr>
        <w:t xml:space="preserve">,” </w:t>
      </w:r>
      <w:proofErr w:type="spellStart"/>
      <w:r w:rsidRPr="00E4254F">
        <w:rPr>
          <w:i/>
          <w:iCs/>
          <w:lang w:val="en"/>
        </w:rPr>
        <w:t>Hatzefirah</w:t>
      </w:r>
      <w:proofErr w:type="spellEnd"/>
      <w:r w:rsidRPr="00E4254F">
        <w:rPr>
          <w:lang w:val="en"/>
        </w:rPr>
        <w:t>, September 12, 1892, 3; idem, “</w:t>
      </w:r>
      <w:r w:rsidRPr="00E4254F">
        <w:rPr>
          <w:rtl/>
        </w:rPr>
        <w:t>קרית ספר</w:t>
      </w:r>
      <w:r w:rsidRPr="00E4254F">
        <w:rPr>
          <w:lang w:val="en"/>
        </w:rPr>
        <w:t xml:space="preserve">,” </w:t>
      </w:r>
      <w:proofErr w:type="spellStart"/>
      <w:r w:rsidRPr="00E4254F">
        <w:rPr>
          <w:i/>
          <w:iCs/>
          <w:lang w:val="en"/>
        </w:rPr>
        <w:t>Hatzefirah</w:t>
      </w:r>
      <w:proofErr w:type="spellEnd"/>
      <w:r w:rsidRPr="00E4254F">
        <w:rPr>
          <w:lang w:val="en"/>
        </w:rPr>
        <w:t>, September 14, 1892, 3; idem, “</w:t>
      </w:r>
      <w:r w:rsidRPr="00E4254F">
        <w:rPr>
          <w:rtl/>
        </w:rPr>
        <w:t>קרית ספר</w:t>
      </w:r>
      <w:r w:rsidRPr="00E4254F">
        <w:rPr>
          <w:lang w:val="en"/>
        </w:rPr>
        <w:t xml:space="preserve">,” </w:t>
      </w:r>
      <w:proofErr w:type="spellStart"/>
      <w:r w:rsidRPr="00E4254F">
        <w:rPr>
          <w:i/>
          <w:iCs/>
          <w:lang w:val="en"/>
        </w:rPr>
        <w:t>Hatzefirah</w:t>
      </w:r>
      <w:proofErr w:type="spellEnd"/>
      <w:r w:rsidRPr="00E4254F">
        <w:rPr>
          <w:lang w:val="en"/>
        </w:rPr>
        <w:t>, November 7, 1892, 3.</w:t>
      </w:r>
    </w:p>
  </w:footnote>
  <w:footnote w:id="94">
    <w:p w14:paraId="46C09717"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Nissenbaum</w:t>
      </w:r>
      <w:proofErr w:type="spellEnd"/>
      <w:r w:rsidRPr="00E4254F">
        <w:rPr>
          <w:lang w:val="en"/>
        </w:rPr>
        <w:t xml:space="preserve">, </w:t>
      </w:r>
      <w:r w:rsidRPr="00E4254F">
        <w:rPr>
          <w:rtl/>
        </w:rPr>
        <w:t>עלי חלדי</w:t>
      </w:r>
      <w:r w:rsidRPr="00E4254F">
        <w:rPr>
          <w:lang w:val="en"/>
        </w:rPr>
        <w:t xml:space="preserve"> (Jerusalem, 1968/1969), 96; </w:t>
      </w:r>
      <w:proofErr w:type="spellStart"/>
      <w:r w:rsidRPr="00E4254F">
        <w:rPr>
          <w:lang w:val="en"/>
        </w:rPr>
        <w:t>Dinur</w:t>
      </w:r>
      <w:proofErr w:type="spellEnd"/>
      <w:r w:rsidRPr="00E4254F">
        <w:rPr>
          <w:lang w:val="en"/>
        </w:rPr>
        <w:t xml:space="preserve">, </w:t>
      </w:r>
      <w:r w:rsidRPr="00E4254F">
        <w:rPr>
          <w:rtl/>
        </w:rPr>
        <w:t>בעולם ששקע</w:t>
      </w:r>
      <w:r w:rsidRPr="00E4254F">
        <w:rPr>
          <w:lang w:val="en"/>
        </w:rPr>
        <w:t xml:space="preserve"> (Jerusalem, 1958), 96; Klausner, </w:t>
      </w:r>
      <w:r w:rsidRPr="00E4254F">
        <w:rPr>
          <w:rtl/>
        </w:rPr>
        <w:t>דרכי לקראת התחיה והגאולה</w:t>
      </w:r>
      <w:r w:rsidRPr="00E4254F">
        <w:rPr>
          <w:lang w:val="en"/>
        </w:rPr>
        <w:t xml:space="preserve"> (Tel Aviv, 1945/1946), 38. Books by </w:t>
      </w:r>
      <w:proofErr w:type="spellStart"/>
      <w:r w:rsidRPr="00E4254F">
        <w:rPr>
          <w:lang w:val="en"/>
        </w:rPr>
        <w:t>Jawitz</w:t>
      </w:r>
      <w:proofErr w:type="spellEnd"/>
      <w:r w:rsidRPr="00E4254F">
        <w:rPr>
          <w:lang w:val="en"/>
        </w:rPr>
        <w:t xml:space="preserve"> also were popular in the childhood home of </w:t>
      </w:r>
      <w:proofErr w:type="spellStart"/>
      <w:r w:rsidRPr="00E4254F">
        <w:rPr>
          <w:lang w:val="en"/>
        </w:rPr>
        <w:t>Berl</w:t>
      </w:r>
      <w:proofErr w:type="spellEnd"/>
      <w:r w:rsidRPr="00E4254F">
        <w:rPr>
          <w:lang w:val="en"/>
        </w:rPr>
        <w:t xml:space="preserve"> </w:t>
      </w:r>
      <w:proofErr w:type="spellStart"/>
      <w:r w:rsidRPr="00E4254F">
        <w:rPr>
          <w:lang w:val="en"/>
        </w:rPr>
        <w:t>Katznelson</w:t>
      </w:r>
      <w:proofErr w:type="spellEnd"/>
      <w:r w:rsidRPr="00E4254F">
        <w:rPr>
          <w:lang w:val="en"/>
        </w:rPr>
        <w:t xml:space="preserve"> in the late nineteenth century. See Anita Shapira, </w:t>
      </w:r>
      <w:r w:rsidRPr="00E4254F">
        <w:rPr>
          <w:rtl/>
        </w:rPr>
        <w:t>ברל</w:t>
      </w:r>
      <w:r w:rsidRPr="00E4254F">
        <w:rPr>
          <w:lang w:val="en"/>
        </w:rPr>
        <w:t xml:space="preserve"> (Tel Aviv, 1879/1880), 17, 21.</w:t>
      </w:r>
    </w:p>
  </w:footnote>
  <w:footnote w:id="95">
    <w:p w14:paraId="657119EE"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Judah Loeb </w:t>
      </w:r>
      <w:proofErr w:type="spellStart"/>
      <w:r w:rsidRPr="00E4254F">
        <w:rPr>
          <w:lang w:val="en"/>
        </w:rPr>
        <w:t>Jawitz</w:t>
      </w:r>
      <w:proofErr w:type="spellEnd"/>
      <w:r w:rsidRPr="00E4254F">
        <w:rPr>
          <w:lang w:val="en"/>
        </w:rPr>
        <w:t xml:space="preserve"> to </w:t>
      </w:r>
      <w:proofErr w:type="spellStart"/>
      <w:r w:rsidRPr="00E4254F">
        <w:rPr>
          <w:lang w:val="en"/>
        </w:rPr>
        <w:t>Zeev</w:t>
      </w:r>
      <w:proofErr w:type="spellEnd"/>
      <w:r w:rsidRPr="00E4254F">
        <w:rPr>
          <w:lang w:val="en"/>
        </w:rPr>
        <w:t xml:space="preserve"> </w:t>
      </w:r>
      <w:proofErr w:type="spellStart"/>
      <w:r w:rsidRPr="00E4254F">
        <w:rPr>
          <w:lang w:val="en"/>
        </w:rPr>
        <w:t>Jawitz</w:t>
      </w:r>
      <w:proofErr w:type="spellEnd"/>
      <w:r w:rsidRPr="00E4254F">
        <w:rPr>
          <w:lang w:val="en"/>
        </w:rPr>
        <w:t xml:space="preserve">, Elul 22, 5682 [September 15, 1922], NYPL, </w:t>
      </w:r>
      <w:proofErr w:type="spellStart"/>
      <w:r w:rsidRPr="00E4254F">
        <w:rPr>
          <w:lang w:val="en"/>
        </w:rPr>
        <w:t>Jawitz</w:t>
      </w:r>
      <w:proofErr w:type="spellEnd"/>
      <w:r w:rsidRPr="00E4254F">
        <w:rPr>
          <w:lang w:val="en"/>
        </w:rPr>
        <w:t xml:space="preserve"> Collection, item 88.</w:t>
      </w:r>
    </w:p>
  </w:footnote>
  <w:footnote w:id="96">
    <w:p w14:paraId="3EFCB1BA"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Bialik</w:t>
      </w:r>
      <w:proofErr w:type="spellEnd"/>
      <w:r w:rsidRPr="00E4254F">
        <w:rPr>
          <w:lang w:val="en"/>
        </w:rPr>
        <w:t xml:space="preserve">, </w:t>
      </w:r>
      <w:r w:rsidRPr="00E4254F">
        <w:rPr>
          <w:rtl/>
        </w:rPr>
        <w:t>אגרות חיים נחמן ביאליק</w:t>
      </w:r>
      <w:r w:rsidRPr="00E4254F">
        <w:rPr>
          <w:lang w:val="en"/>
        </w:rPr>
        <w:t xml:space="preserve"> (Tel Aviv, 1937/1938), 1:168.</w:t>
      </w:r>
    </w:p>
  </w:footnote>
  <w:footnote w:id="97">
    <w:p w14:paraId="7F3B067B"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Idem, “</w:t>
      </w:r>
      <w:r w:rsidRPr="00E4254F">
        <w:rPr>
          <w:rtl/>
        </w:rPr>
        <w:t>רעיון הישוב</w:t>
      </w:r>
      <w:r w:rsidRPr="00E4254F">
        <w:rPr>
          <w:lang w:val="en"/>
        </w:rPr>
        <w:t xml:space="preserve">,” </w:t>
      </w:r>
      <w:proofErr w:type="spellStart"/>
      <w:r w:rsidRPr="00E4254F">
        <w:rPr>
          <w:i/>
          <w:iCs/>
          <w:lang w:val="en"/>
        </w:rPr>
        <w:t>Hamelitz</w:t>
      </w:r>
      <w:proofErr w:type="spellEnd"/>
      <w:r w:rsidRPr="00E4254F">
        <w:rPr>
          <w:lang w:val="en"/>
        </w:rPr>
        <w:t xml:space="preserve"> 32 (April 5, 1892), 3.</w:t>
      </w:r>
    </w:p>
  </w:footnote>
  <w:footnote w:id="98">
    <w:p w14:paraId="16749BB1"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Gintzburg</w:t>
      </w:r>
      <w:proofErr w:type="spellEnd"/>
      <w:r w:rsidRPr="00E4254F">
        <w:rPr>
          <w:lang w:val="en"/>
        </w:rPr>
        <w:t>, “</w:t>
      </w:r>
      <w:r w:rsidRPr="00E4254F">
        <w:rPr>
          <w:rtl/>
        </w:rPr>
        <w:t>עזרת סופרים</w:t>
      </w:r>
      <w:r w:rsidRPr="00E4254F">
        <w:rPr>
          <w:lang w:val="en"/>
        </w:rPr>
        <w:t xml:space="preserve">,” </w:t>
      </w:r>
      <w:proofErr w:type="spellStart"/>
      <w:r w:rsidRPr="00E4254F">
        <w:rPr>
          <w:i/>
          <w:iCs/>
          <w:lang w:val="en"/>
        </w:rPr>
        <w:t>Hamelitz</w:t>
      </w:r>
      <w:proofErr w:type="spellEnd"/>
      <w:r w:rsidRPr="00E4254F">
        <w:rPr>
          <w:lang w:val="en"/>
        </w:rPr>
        <w:t xml:space="preserve"> 34 (II Adar 25, 5654 [April 2, 1894]), 1.</w:t>
      </w:r>
    </w:p>
  </w:footnote>
  <w:footnote w:id="99">
    <w:p w14:paraId="12858449"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r w:rsidRPr="00E4254F">
        <w:rPr>
          <w:rtl/>
        </w:rPr>
        <w:t>בקורת לספרי יעבץ</w:t>
      </w:r>
      <w:r w:rsidRPr="00E4254F">
        <w:rPr>
          <w:lang w:val="en"/>
        </w:rPr>
        <w:t xml:space="preserve">,” </w:t>
      </w:r>
      <w:r w:rsidRPr="00E4254F">
        <w:rPr>
          <w:i/>
          <w:iCs/>
          <w:lang w:val="en"/>
        </w:rPr>
        <w:t xml:space="preserve">Der </w:t>
      </w:r>
      <w:proofErr w:type="spellStart"/>
      <w:r w:rsidRPr="00E4254F">
        <w:rPr>
          <w:i/>
          <w:iCs/>
          <w:lang w:val="en"/>
        </w:rPr>
        <w:t>Hausfreund</w:t>
      </w:r>
      <w:proofErr w:type="spellEnd"/>
      <w:r w:rsidRPr="00E4254F">
        <w:rPr>
          <w:i/>
          <w:iCs/>
          <w:lang w:val="en"/>
        </w:rPr>
        <w:t xml:space="preserve"> 3</w:t>
      </w:r>
      <w:r w:rsidRPr="00E4254F">
        <w:rPr>
          <w:lang w:val="en"/>
        </w:rPr>
        <w:t xml:space="preserve"> (Warsaw, 1893/1894); Edward </w:t>
      </w:r>
      <w:proofErr w:type="spellStart"/>
      <w:r w:rsidRPr="00E4254F">
        <w:rPr>
          <w:lang w:val="en"/>
        </w:rPr>
        <w:t>Natan</w:t>
      </w:r>
      <w:proofErr w:type="spellEnd"/>
      <w:r w:rsidRPr="00E4254F">
        <w:rPr>
          <w:lang w:val="en"/>
        </w:rPr>
        <w:t xml:space="preserve"> </w:t>
      </w:r>
      <w:proofErr w:type="spellStart"/>
      <w:r w:rsidRPr="00E4254F">
        <w:rPr>
          <w:lang w:val="en"/>
        </w:rPr>
        <w:t>Frenk</w:t>
      </w:r>
      <w:proofErr w:type="spellEnd"/>
      <w:r w:rsidRPr="00E4254F">
        <w:rPr>
          <w:lang w:val="en"/>
        </w:rPr>
        <w:t>, “</w:t>
      </w:r>
      <w:r w:rsidRPr="00E4254F">
        <w:rPr>
          <w:rtl/>
        </w:rPr>
        <w:t>אגרת בקרת</w:t>
      </w:r>
      <w:r w:rsidRPr="00E4254F">
        <w:rPr>
          <w:lang w:val="en"/>
        </w:rPr>
        <w:t xml:space="preserve">,” </w:t>
      </w:r>
      <w:proofErr w:type="spellStart"/>
      <w:r w:rsidRPr="00E4254F">
        <w:rPr>
          <w:i/>
          <w:iCs/>
          <w:lang w:val="en"/>
        </w:rPr>
        <w:t>Hatzefira</w:t>
      </w:r>
      <w:proofErr w:type="spellEnd"/>
      <w:r w:rsidRPr="00E4254F">
        <w:rPr>
          <w:lang w:val="en"/>
        </w:rPr>
        <w:t>, March 1, 1894, 2.</w:t>
      </w:r>
    </w:p>
  </w:footnote>
  <w:footnote w:id="100">
    <w:p w14:paraId="273093BA"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עזרת סופרים – שני מכתבים</w:t>
      </w:r>
      <w:r w:rsidRPr="00E4254F">
        <w:rPr>
          <w:lang w:val="en"/>
        </w:rPr>
        <w:t xml:space="preserve">,” </w:t>
      </w:r>
      <w:proofErr w:type="spellStart"/>
      <w:r w:rsidRPr="00E4254F">
        <w:rPr>
          <w:i/>
          <w:iCs/>
          <w:lang w:val="en"/>
        </w:rPr>
        <w:t>Hamelitz</w:t>
      </w:r>
      <w:proofErr w:type="spellEnd"/>
      <w:r w:rsidRPr="00E4254F">
        <w:rPr>
          <w:lang w:val="en"/>
        </w:rPr>
        <w:t xml:space="preserve"> 34 (</w:t>
      </w:r>
      <w:proofErr w:type="spellStart"/>
      <w:r w:rsidRPr="00E4254F">
        <w:rPr>
          <w:lang w:val="en"/>
        </w:rPr>
        <w:t>Iyyar</w:t>
      </w:r>
      <w:proofErr w:type="spellEnd"/>
      <w:r w:rsidRPr="00E4254F">
        <w:rPr>
          <w:lang w:val="en"/>
        </w:rPr>
        <w:t xml:space="preserve"> 28, 5654 [June 3, 1894]), 1–2.</w:t>
      </w:r>
    </w:p>
  </w:footnote>
  <w:footnote w:id="101">
    <w:p w14:paraId="0DA00AAF"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Ginsberg, </w:t>
      </w:r>
      <w:r w:rsidRPr="00E4254F">
        <w:rPr>
          <w:rtl/>
        </w:rPr>
        <w:t>מכתבים בענייני ארץ-ישראל 1891–1926</w:t>
      </w:r>
      <w:r w:rsidRPr="00E4254F">
        <w:rPr>
          <w:lang w:val="en"/>
        </w:rPr>
        <w:t xml:space="preserve"> (Jerusalem, 2000), 90; Goldstein, </w:t>
      </w:r>
      <w:r w:rsidRPr="00E4254F">
        <w:rPr>
          <w:highlight w:val="yellow"/>
          <w:rtl/>
        </w:rPr>
        <w:t>אחד העם</w:t>
      </w:r>
      <w:r w:rsidR="00E353AD">
        <w:rPr>
          <w:lang w:val="en-US"/>
        </w:rPr>
        <w:t xml:space="preserve">, </w:t>
      </w:r>
      <w:r w:rsidRPr="00E4254F">
        <w:rPr>
          <w:lang w:val="en"/>
        </w:rPr>
        <w:t>231.</w:t>
      </w:r>
    </w:p>
  </w:footnote>
  <w:footnote w:id="102">
    <w:p w14:paraId="4FC69352"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Yode’a</w:t>
      </w:r>
      <w:proofErr w:type="spellEnd"/>
      <w:r w:rsidRPr="00E4254F">
        <w:rPr>
          <w:lang w:val="en"/>
        </w:rPr>
        <w:t xml:space="preserve"> </w:t>
      </w:r>
      <w:proofErr w:type="spellStart"/>
      <w:r w:rsidRPr="00E4254F">
        <w:rPr>
          <w:lang w:val="en"/>
        </w:rPr>
        <w:t>Va’ed</w:t>
      </w:r>
      <w:proofErr w:type="spellEnd"/>
      <w:r w:rsidRPr="00E4254F">
        <w:rPr>
          <w:lang w:val="en"/>
        </w:rPr>
        <w:t>, “</w:t>
      </w:r>
      <w:r w:rsidRPr="00E4254F">
        <w:rPr>
          <w:rtl/>
        </w:rPr>
        <w:t>עזרת סופרים – יעבץ ומחנה ‘אויביו’</w:t>
      </w:r>
      <w:r w:rsidRPr="00E4254F">
        <w:rPr>
          <w:lang w:val="en"/>
        </w:rPr>
        <w:t xml:space="preserve">,” </w:t>
      </w:r>
      <w:proofErr w:type="spellStart"/>
      <w:r w:rsidRPr="00E4254F">
        <w:rPr>
          <w:i/>
          <w:iCs/>
          <w:lang w:val="en"/>
        </w:rPr>
        <w:t>Hamelitz</w:t>
      </w:r>
      <w:proofErr w:type="spellEnd"/>
      <w:r w:rsidRPr="00E4254F">
        <w:rPr>
          <w:lang w:val="en"/>
        </w:rPr>
        <w:t xml:space="preserve"> 34 (Tammuz 7, 5654 [July 11, 1894]), 1–2.</w:t>
      </w:r>
    </w:p>
  </w:footnote>
  <w:footnote w:id="103">
    <w:p w14:paraId="100E9007"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Davidson, Marcheshvan 15, 5655 [November 14, 1894], NYPL, </w:t>
      </w:r>
      <w:proofErr w:type="spellStart"/>
      <w:r w:rsidRPr="00E4254F">
        <w:rPr>
          <w:lang w:val="en"/>
        </w:rPr>
        <w:t>Jawitz</w:t>
      </w:r>
      <w:proofErr w:type="spellEnd"/>
      <w:r w:rsidRPr="00E4254F">
        <w:rPr>
          <w:lang w:val="en"/>
        </w:rPr>
        <w:t xml:space="preserve"> Collection, item 150.</w:t>
      </w:r>
    </w:p>
  </w:footnote>
  <w:footnote w:id="104">
    <w:p w14:paraId="19B80ADA"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Ginsberg, </w:t>
      </w:r>
      <w:r w:rsidRPr="00E4254F">
        <w:rPr>
          <w:rtl/>
        </w:rPr>
        <w:t>אגרות אחד העם</w:t>
      </w:r>
      <w:r w:rsidRPr="00E4254F">
        <w:rPr>
          <w:lang w:val="en"/>
        </w:rPr>
        <w:t xml:space="preserve"> (Tel Aviv, 1923/1924), 1:34–35.</w:t>
      </w:r>
    </w:p>
  </w:footnote>
  <w:footnote w:id="105">
    <w:p w14:paraId="44850A69" w14:textId="77777777" w:rsidR="002E4A24" w:rsidRPr="00E4254F" w:rsidRDefault="002E4A24" w:rsidP="004B3289">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w:t>
      </w:r>
      <w:proofErr w:type="spellStart"/>
      <w:r w:rsidRPr="00E4254F">
        <w:rPr>
          <w:lang w:val="en"/>
        </w:rPr>
        <w:t>Achad</w:t>
      </w:r>
      <w:proofErr w:type="spellEnd"/>
      <w:r w:rsidRPr="00E4254F">
        <w:rPr>
          <w:lang w:val="en"/>
        </w:rPr>
        <w:t xml:space="preserve"> </w:t>
      </w:r>
      <w:proofErr w:type="spellStart"/>
      <w:r w:rsidRPr="00E4254F">
        <w:rPr>
          <w:lang w:val="en"/>
        </w:rPr>
        <w:t>Ha’am</w:t>
      </w:r>
      <w:proofErr w:type="spellEnd"/>
      <w:r w:rsidRPr="00E4254F">
        <w:rPr>
          <w:lang w:val="en"/>
        </w:rPr>
        <w:t xml:space="preserve">, Tevet 10, 5652 [January 10, 1892], Archive of the National Library of Israel, </w:t>
      </w:r>
      <w:proofErr w:type="spellStart"/>
      <w:r w:rsidRPr="00E4254F">
        <w:rPr>
          <w:lang w:val="en"/>
        </w:rPr>
        <w:t>Achad</w:t>
      </w:r>
      <w:proofErr w:type="spellEnd"/>
      <w:r w:rsidRPr="00E4254F">
        <w:rPr>
          <w:lang w:val="en"/>
        </w:rPr>
        <w:t xml:space="preserve"> </w:t>
      </w:r>
      <w:proofErr w:type="spellStart"/>
      <w:r w:rsidRPr="00E4254F">
        <w:rPr>
          <w:lang w:val="en"/>
        </w:rPr>
        <w:t>Ha’am</w:t>
      </w:r>
      <w:proofErr w:type="spellEnd"/>
      <w:r w:rsidRPr="00E4254F">
        <w:rPr>
          <w:lang w:val="en"/>
        </w:rPr>
        <w:t xml:space="preserve"> Collection, 791 Arc 4.</w:t>
      </w:r>
    </w:p>
  </w:footnote>
  <w:footnote w:id="106">
    <w:p w14:paraId="3EED4758"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w:t>
      </w:r>
      <w:proofErr w:type="spellStart"/>
      <w:r w:rsidRPr="00E4254F">
        <w:rPr>
          <w:lang w:val="en"/>
        </w:rPr>
        <w:t>Achad</w:t>
      </w:r>
      <w:proofErr w:type="spellEnd"/>
      <w:r w:rsidRPr="00E4254F">
        <w:rPr>
          <w:lang w:val="en"/>
        </w:rPr>
        <w:t xml:space="preserve"> </w:t>
      </w:r>
      <w:proofErr w:type="spellStart"/>
      <w:r w:rsidRPr="00E4254F">
        <w:rPr>
          <w:lang w:val="en"/>
        </w:rPr>
        <w:t>Ha’am</w:t>
      </w:r>
      <w:proofErr w:type="spellEnd"/>
      <w:r w:rsidRPr="00E4254F">
        <w:rPr>
          <w:lang w:val="en"/>
        </w:rPr>
        <w:t>, Tishri 4, 5652 [October 6, 1891], ibid.</w:t>
      </w:r>
    </w:p>
  </w:footnote>
  <w:footnote w:id="107">
    <w:p w14:paraId="2FD6D5B5" w14:textId="77777777" w:rsidR="002E4A24" w:rsidRPr="00E4254F" w:rsidRDefault="002E4A24" w:rsidP="00E353AD">
      <w:pPr>
        <w:pStyle w:val="FootnoteText"/>
        <w:bidi w:val="0"/>
      </w:pPr>
      <w:r w:rsidRPr="00E4254F">
        <w:rPr>
          <w:vertAlign w:val="superscript"/>
          <w:lang w:val="en"/>
        </w:rPr>
        <w:footnoteRef/>
      </w:r>
      <w:r w:rsidRPr="00E4254F">
        <w:rPr>
          <w:lang w:val="en"/>
        </w:rPr>
        <w:t xml:space="preserve"> Salmon, </w:t>
      </w:r>
      <w:r w:rsidRPr="00E4254F">
        <w:rPr>
          <w:highlight w:val="yellow"/>
          <w:rtl/>
        </w:rPr>
        <w:t>דת וציונות</w:t>
      </w:r>
      <w:r w:rsidR="00E353AD">
        <w:rPr>
          <w:lang w:val="en-US"/>
        </w:rPr>
        <w:t xml:space="preserve">, </w:t>
      </w:r>
      <w:r w:rsidRPr="00E4254F">
        <w:rPr>
          <w:lang w:val="en"/>
        </w:rPr>
        <w:t>184</w:t>
      </w:r>
      <w:r w:rsidRPr="00E4254F">
        <w:rPr>
          <w:rtl/>
        </w:rPr>
        <w:t>–</w:t>
      </w:r>
      <w:r w:rsidRPr="00E4254F">
        <w:rPr>
          <w:lang w:val="en"/>
        </w:rPr>
        <w:t xml:space="preserve">91; </w:t>
      </w:r>
      <w:proofErr w:type="spellStart"/>
      <w:r w:rsidRPr="00E4254F">
        <w:rPr>
          <w:lang w:val="en"/>
        </w:rPr>
        <w:t>Zipperstein</w:t>
      </w:r>
      <w:proofErr w:type="spellEnd"/>
      <w:r w:rsidRPr="00E4254F">
        <w:rPr>
          <w:lang w:val="en"/>
        </w:rPr>
        <w:t xml:space="preserve">, </w:t>
      </w:r>
      <w:r w:rsidRPr="00E4254F">
        <w:rPr>
          <w:highlight w:val="yellow"/>
          <w:rtl/>
        </w:rPr>
        <w:t>נביא חמקמק</w:t>
      </w:r>
      <w:r w:rsidR="00E353AD">
        <w:rPr>
          <w:lang w:val="en-US"/>
        </w:rPr>
        <w:t xml:space="preserve">, </w:t>
      </w:r>
      <w:r w:rsidRPr="00E4254F">
        <w:rPr>
          <w:lang w:val="en"/>
        </w:rPr>
        <w:t>115</w:t>
      </w:r>
      <w:r w:rsidRPr="00E4254F">
        <w:rPr>
          <w:rtl/>
        </w:rPr>
        <w:t>–</w:t>
      </w:r>
      <w:r w:rsidRPr="00E4254F">
        <w:rPr>
          <w:lang w:val="en"/>
        </w:rPr>
        <w:t xml:space="preserve">19; Lang, </w:t>
      </w:r>
      <w:r w:rsidRPr="00E4254F">
        <w:rPr>
          <w:highlight w:val="yellow"/>
          <w:rtl/>
        </w:rPr>
        <w:t>דבר עברית</w:t>
      </w:r>
      <w:r w:rsidR="00E353AD">
        <w:rPr>
          <w:lang w:val="en-US"/>
        </w:rPr>
        <w:t xml:space="preserve">, </w:t>
      </w:r>
      <w:r w:rsidRPr="00E4254F">
        <w:rPr>
          <w:lang w:val="en"/>
        </w:rPr>
        <w:t>301</w:t>
      </w:r>
      <w:r w:rsidRPr="00E4254F">
        <w:rPr>
          <w:rtl/>
        </w:rPr>
        <w:t>–</w:t>
      </w:r>
      <w:r w:rsidRPr="00E4254F">
        <w:rPr>
          <w:lang w:val="en"/>
        </w:rPr>
        <w:t>8.</w:t>
      </w:r>
    </w:p>
  </w:footnote>
  <w:footnote w:id="108">
    <w:p w14:paraId="5FD15951"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Dov</w:t>
      </w:r>
      <w:proofErr w:type="spellEnd"/>
      <w:r w:rsidRPr="00E4254F">
        <w:rPr>
          <w:lang w:val="en"/>
        </w:rPr>
        <w:t xml:space="preserve"> </w:t>
      </w:r>
      <w:proofErr w:type="spellStart"/>
      <w:r w:rsidRPr="00E4254F">
        <w:rPr>
          <w:lang w:val="en"/>
        </w:rPr>
        <w:t>Lebowitz</w:t>
      </w:r>
      <w:proofErr w:type="spellEnd"/>
      <w:r w:rsidRPr="00E4254F">
        <w:rPr>
          <w:lang w:val="en"/>
        </w:rPr>
        <w:t xml:space="preserve"> of </w:t>
      </w:r>
      <w:proofErr w:type="spellStart"/>
      <w:r w:rsidRPr="00E4254F">
        <w:rPr>
          <w:lang w:val="en"/>
        </w:rPr>
        <w:t>Gederah</w:t>
      </w:r>
      <w:proofErr w:type="spellEnd"/>
      <w:r w:rsidRPr="00E4254F">
        <w:rPr>
          <w:lang w:val="en"/>
        </w:rPr>
        <w:t xml:space="preserve"> to </w:t>
      </w:r>
      <w:proofErr w:type="spellStart"/>
      <w:r w:rsidRPr="00E4254F">
        <w:rPr>
          <w:lang w:val="en"/>
        </w:rPr>
        <w:t>Jawitz</w:t>
      </w:r>
      <w:proofErr w:type="spellEnd"/>
      <w:r w:rsidRPr="00E4254F">
        <w:rPr>
          <w:lang w:val="en"/>
        </w:rPr>
        <w:t xml:space="preserve">, Elul 17, 5655 [September 6, 1895], Archive of the National Library of Israel, </w:t>
      </w:r>
      <w:proofErr w:type="spellStart"/>
      <w:r w:rsidRPr="00E4254F">
        <w:rPr>
          <w:lang w:val="en"/>
        </w:rPr>
        <w:t>Jawitz</w:t>
      </w:r>
      <w:proofErr w:type="spellEnd"/>
      <w:r w:rsidRPr="00E4254F">
        <w:rPr>
          <w:lang w:val="en"/>
        </w:rPr>
        <w:t xml:space="preserve"> Collection, 1791 Arc 4.</w:t>
      </w:r>
    </w:p>
  </w:footnote>
  <w:footnote w:id="109">
    <w:p w14:paraId="7D5C6D16"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Ginsberg, </w:t>
      </w:r>
      <w:r w:rsidRPr="00E4254F">
        <w:rPr>
          <w:highlight w:val="yellow"/>
          <w:rtl/>
        </w:rPr>
        <w:t>כל כתבי אחד העם</w:t>
      </w:r>
      <w:r w:rsidR="00E353AD">
        <w:rPr>
          <w:lang w:val="en-US"/>
        </w:rPr>
        <w:t xml:space="preserve">, </w:t>
      </w:r>
      <w:r w:rsidRPr="00E4254F">
        <w:rPr>
          <w:lang w:val="en"/>
        </w:rPr>
        <w:t>51</w:t>
      </w:r>
      <w:r w:rsidRPr="00E4254F">
        <w:rPr>
          <w:rtl/>
        </w:rPr>
        <w:t>–</w:t>
      </w:r>
      <w:r w:rsidRPr="00E4254F">
        <w:rPr>
          <w:lang w:val="en"/>
        </w:rPr>
        <w:t xml:space="preserve">54. See also Goldstein, </w:t>
      </w:r>
      <w:r w:rsidRPr="00E4254F">
        <w:rPr>
          <w:highlight w:val="yellow"/>
          <w:rtl/>
        </w:rPr>
        <w:t>אחד העם</w:t>
      </w:r>
      <w:r w:rsidR="00E353AD">
        <w:rPr>
          <w:lang w:val="en-US"/>
        </w:rPr>
        <w:t xml:space="preserve">, </w:t>
      </w:r>
      <w:r w:rsidRPr="00E4254F">
        <w:rPr>
          <w:lang w:val="en"/>
        </w:rPr>
        <w:t>178</w:t>
      </w:r>
      <w:r w:rsidRPr="00E4254F">
        <w:rPr>
          <w:rtl/>
        </w:rPr>
        <w:t>–</w:t>
      </w:r>
      <w:r w:rsidRPr="00E4254F">
        <w:rPr>
          <w:lang w:val="en"/>
        </w:rPr>
        <w:t>80.</w:t>
      </w:r>
    </w:p>
  </w:footnote>
  <w:footnote w:id="110">
    <w:p w14:paraId="5DD1DE13"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Zipperstein</w:t>
      </w:r>
      <w:proofErr w:type="spellEnd"/>
      <w:r w:rsidRPr="00E4254F">
        <w:rPr>
          <w:lang w:val="en"/>
        </w:rPr>
        <w:t xml:space="preserve">, </w:t>
      </w:r>
      <w:r w:rsidRPr="00E4254F">
        <w:rPr>
          <w:highlight w:val="yellow"/>
          <w:rtl/>
        </w:rPr>
        <w:t>נביא חמקמק</w:t>
      </w:r>
      <w:r w:rsidR="00E353AD">
        <w:rPr>
          <w:lang w:val="en-US"/>
        </w:rPr>
        <w:t xml:space="preserve">, </w:t>
      </w:r>
      <w:r w:rsidRPr="00E4254F">
        <w:rPr>
          <w:lang w:val="en"/>
        </w:rPr>
        <w:t>108</w:t>
      </w:r>
      <w:r w:rsidRPr="00E4254F">
        <w:rPr>
          <w:rtl/>
        </w:rPr>
        <w:t>–</w:t>
      </w:r>
      <w:r w:rsidRPr="00E4254F">
        <w:rPr>
          <w:lang w:val="en"/>
        </w:rPr>
        <w:t xml:space="preserve">12; </w:t>
      </w:r>
      <w:proofErr w:type="spellStart"/>
      <w:r w:rsidRPr="00E4254F">
        <w:rPr>
          <w:lang w:val="en"/>
        </w:rPr>
        <w:t>Schweid</w:t>
      </w:r>
      <w:proofErr w:type="spellEnd"/>
      <w:r w:rsidRPr="00E4254F">
        <w:rPr>
          <w:lang w:val="en"/>
        </w:rPr>
        <w:t xml:space="preserve">, </w:t>
      </w:r>
      <w:r w:rsidRPr="00E4254F">
        <w:rPr>
          <w:highlight w:val="yellow"/>
          <w:rtl/>
        </w:rPr>
        <w:t>תולדות פילוסופית הדת היהודית</w:t>
      </w:r>
      <w:r w:rsidR="00E353AD">
        <w:rPr>
          <w:lang w:val="en-US"/>
        </w:rPr>
        <w:t xml:space="preserve">, </w:t>
      </w:r>
      <w:r w:rsidRPr="00E4254F">
        <w:rPr>
          <w:lang w:val="en"/>
        </w:rPr>
        <w:t>190</w:t>
      </w:r>
      <w:r w:rsidRPr="00E4254F">
        <w:rPr>
          <w:rtl/>
        </w:rPr>
        <w:t>–</w:t>
      </w:r>
      <w:r w:rsidRPr="00E4254F">
        <w:rPr>
          <w:lang w:val="en"/>
        </w:rPr>
        <w:t>204.</w:t>
      </w:r>
    </w:p>
  </w:footnote>
  <w:footnote w:id="111">
    <w:p w14:paraId="57416D1F"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In the words of Pines in an 1895 letter to </w:t>
      </w:r>
      <w:proofErr w:type="spellStart"/>
      <w:r w:rsidRPr="00E4254F">
        <w:rPr>
          <w:lang w:val="en"/>
        </w:rPr>
        <w:t>Achad</w:t>
      </w:r>
      <w:proofErr w:type="spellEnd"/>
      <w:r w:rsidRPr="00E4254F">
        <w:rPr>
          <w:lang w:val="en"/>
        </w:rPr>
        <w:t xml:space="preserve"> </w:t>
      </w:r>
      <w:proofErr w:type="spellStart"/>
      <w:r w:rsidRPr="00E4254F">
        <w:rPr>
          <w:lang w:val="en"/>
        </w:rPr>
        <w:t>Ha’am</w:t>
      </w:r>
      <w:proofErr w:type="spellEnd"/>
      <w:r w:rsidRPr="00E4254F">
        <w:rPr>
          <w:lang w:val="en"/>
        </w:rPr>
        <w:t xml:space="preserve">: “But the nationalism that I desire is the nationalism of Rabbi Yehudah Halevi and </w:t>
      </w:r>
      <w:proofErr w:type="spellStart"/>
      <w:r w:rsidRPr="00E4254F">
        <w:rPr>
          <w:lang w:val="en"/>
        </w:rPr>
        <w:t>Nahmanides</w:t>
      </w:r>
      <w:proofErr w:type="spellEnd"/>
      <w:r w:rsidRPr="00E4254F">
        <w:rPr>
          <w:lang w:val="en"/>
        </w:rPr>
        <w:t>, of blessed memory: a nationalism infused with religion, while that religion is infused with it, a nationalism whose soul is the Torah and whose vitality is the commandments.” Pines, “</w:t>
      </w:r>
      <w:r w:rsidRPr="00E4254F">
        <w:rPr>
          <w:rtl/>
        </w:rPr>
        <w:t>מכתב גלוי לאחד העם</w:t>
      </w:r>
      <w:r w:rsidRPr="00E4254F">
        <w:rPr>
          <w:lang w:val="en"/>
        </w:rPr>
        <w:t xml:space="preserve">,” </w:t>
      </w:r>
      <w:proofErr w:type="spellStart"/>
      <w:r w:rsidRPr="00E4254F">
        <w:rPr>
          <w:i/>
          <w:iCs/>
          <w:lang w:val="en"/>
        </w:rPr>
        <w:t>Hachavatzelet</w:t>
      </w:r>
      <w:proofErr w:type="spellEnd"/>
      <w:r w:rsidRPr="00E4254F">
        <w:rPr>
          <w:lang w:val="en"/>
        </w:rPr>
        <w:t xml:space="preserve"> 26 (Tevet 22, 5655 [January 18, 1895]), 1.</w:t>
      </w:r>
    </w:p>
  </w:footnote>
  <w:footnote w:id="112">
    <w:p w14:paraId="04041F86"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Gideon </w:t>
      </w:r>
      <w:proofErr w:type="spellStart"/>
      <w:r w:rsidRPr="00E4254F">
        <w:rPr>
          <w:lang w:val="en"/>
        </w:rPr>
        <w:t>Shimoni</w:t>
      </w:r>
      <w:proofErr w:type="spellEnd"/>
      <w:r w:rsidRPr="00E4254F">
        <w:rPr>
          <w:lang w:val="en"/>
        </w:rPr>
        <w:t xml:space="preserve">, </w:t>
      </w:r>
      <w:r w:rsidRPr="00E4254F">
        <w:rPr>
          <w:rtl/>
        </w:rPr>
        <w:t>האידיאולוגיה הציונית</w:t>
      </w:r>
      <w:r w:rsidRPr="00E4254F">
        <w:rPr>
          <w:lang w:val="en"/>
        </w:rPr>
        <w:t xml:space="preserve"> (Jerusalem: </w:t>
      </w:r>
      <w:proofErr w:type="spellStart"/>
      <w:r w:rsidRPr="00E4254F">
        <w:rPr>
          <w:lang w:val="en"/>
        </w:rPr>
        <w:t>Magnes</w:t>
      </w:r>
      <w:proofErr w:type="spellEnd"/>
      <w:r w:rsidRPr="00E4254F">
        <w:rPr>
          <w:lang w:val="en"/>
        </w:rPr>
        <w:t>, 2000/2001), 103.</w:t>
      </w:r>
    </w:p>
  </w:footnote>
  <w:footnote w:id="113">
    <w:p w14:paraId="2D3A0251"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Herzl, </w:t>
      </w:r>
      <w:r w:rsidRPr="00E4254F">
        <w:rPr>
          <w:rtl/>
        </w:rPr>
        <w:t>עניין היהודים: ספרי יומן</w:t>
      </w:r>
      <w:r w:rsidRPr="00E4254F">
        <w:rPr>
          <w:lang w:val="en"/>
        </w:rPr>
        <w:t xml:space="preserve"> (Jerusalem, 1997), 1:399, 623.</w:t>
      </w:r>
    </w:p>
  </w:footnote>
  <w:footnote w:id="114">
    <w:p w14:paraId="25779E77"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Zeev</w:t>
      </w:r>
      <w:proofErr w:type="spellEnd"/>
      <w:r w:rsidRPr="00E4254F">
        <w:rPr>
          <w:lang w:val="en"/>
        </w:rPr>
        <w:t xml:space="preserve"> </w:t>
      </w:r>
      <w:proofErr w:type="spellStart"/>
      <w:r w:rsidRPr="00E4254F">
        <w:rPr>
          <w:lang w:val="en"/>
        </w:rPr>
        <w:t>Jawitz</w:t>
      </w:r>
      <w:proofErr w:type="spellEnd"/>
      <w:r w:rsidRPr="00E4254F">
        <w:rPr>
          <w:lang w:val="en"/>
        </w:rPr>
        <w:t xml:space="preserve"> to Golda </w:t>
      </w:r>
      <w:proofErr w:type="spellStart"/>
      <w:r w:rsidRPr="00E4254F">
        <w:rPr>
          <w:lang w:val="en"/>
        </w:rPr>
        <w:t>Jawitz</w:t>
      </w:r>
      <w:proofErr w:type="spellEnd"/>
      <w:r w:rsidRPr="00E4254F">
        <w:rPr>
          <w:lang w:val="en"/>
        </w:rPr>
        <w:t xml:space="preserve">, Elul 5657 [August/September 1897], NYPL, </w:t>
      </w:r>
      <w:proofErr w:type="spellStart"/>
      <w:r w:rsidRPr="00E4254F">
        <w:rPr>
          <w:lang w:val="en"/>
        </w:rPr>
        <w:t>Jawitz</w:t>
      </w:r>
      <w:proofErr w:type="spellEnd"/>
      <w:r w:rsidRPr="00E4254F">
        <w:rPr>
          <w:lang w:val="en"/>
        </w:rPr>
        <w:t xml:space="preserve"> Collection, item 93. Concerning the conflict between Herzl and </w:t>
      </w:r>
      <w:proofErr w:type="spellStart"/>
      <w:r w:rsidRPr="00E4254F">
        <w:rPr>
          <w:lang w:val="en"/>
        </w:rPr>
        <w:t>Achad</w:t>
      </w:r>
      <w:proofErr w:type="spellEnd"/>
      <w:r w:rsidRPr="00E4254F">
        <w:rPr>
          <w:lang w:val="en"/>
        </w:rPr>
        <w:t xml:space="preserve"> </w:t>
      </w:r>
      <w:proofErr w:type="spellStart"/>
      <w:r w:rsidRPr="00E4254F">
        <w:rPr>
          <w:lang w:val="en"/>
        </w:rPr>
        <w:t>Ha’am</w:t>
      </w:r>
      <w:proofErr w:type="spellEnd"/>
      <w:r w:rsidRPr="00E4254F">
        <w:rPr>
          <w:lang w:val="en"/>
        </w:rPr>
        <w:t xml:space="preserve">, see Yossi Goldstein, </w:t>
      </w:r>
      <w:r w:rsidRPr="00E4254F">
        <w:rPr>
          <w:rtl/>
        </w:rPr>
        <w:t>אחד העם והרצל: המאבק על אופייה הפוליטי והתרבותי של הציונות בצל פרשת אלטנוילנד</w:t>
      </w:r>
      <w:r w:rsidRPr="00E4254F">
        <w:rPr>
          <w:lang w:val="en"/>
        </w:rPr>
        <w:t xml:space="preserve"> (Jerusalem, 2011), 11–27.</w:t>
      </w:r>
    </w:p>
  </w:footnote>
  <w:footnote w:id="115">
    <w:p w14:paraId="7907082E"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לא בחפזון תצאו</w:t>
      </w:r>
      <w:r w:rsidRPr="00E4254F">
        <w:rPr>
          <w:lang w:val="en"/>
        </w:rPr>
        <w:t xml:space="preserve">,” </w:t>
      </w:r>
      <w:proofErr w:type="spellStart"/>
      <w:r w:rsidRPr="00E4254F">
        <w:rPr>
          <w:i/>
          <w:iCs/>
          <w:lang w:val="en"/>
        </w:rPr>
        <w:t>Hatzefirah</w:t>
      </w:r>
      <w:proofErr w:type="spellEnd"/>
      <w:r w:rsidRPr="00E4254F">
        <w:rPr>
          <w:lang w:val="en"/>
        </w:rPr>
        <w:t xml:space="preserve"> 26 (Shevat 27, 5659 [February 7, 1899]), 1.</w:t>
      </w:r>
    </w:p>
  </w:footnote>
  <w:footnote w:id="116">
    <w:p w14:paraId="1DD1BB75"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המעלות והמגרעות</w:t>
      </w:r>
      <w:r w:rsidRPr="00E4254F">
        <w:rPr>
          <w:lang w:val="en"/>
        </w:rPr>
        <w:t xml:space="preserve">,” </w:t>
      </w:r>
      <w:proofErr w:type="spellStart"/>
      <w:r w:rsidRPr="00E4254F">
        <w:rPr>
          <w:i/>
          <w:iCs/>
          <w:lang w:val="en"/>
        </w:rPr>
        <w:t>Hatzefirah</w:t>
      </w:r>
      <w:proofErr w:type="spellEnd"/>
      <w:r w:rsidRPr="00E4254F">
        <w:rPr>
          <w:lang w:val="en"/>
        </w:rPr>
        <w:t xml:space="preserve"> 26 (Nisan 11, 5659 [March 22, 1899]), 1.</w:t>
      </w:r>
    </w:p>
  </w:footnote>
  <w:footnote w:id="117">
    <w:p w14:paraId="12113CF7" w14:textId="77777777" w:rsidR="002E4A24" w:rsidRPr="00E4254F" w:rsidRDefault="002E4A24" w:rsidP="00E353AD">
      <w:pPr>
        <w:pStyle w:val="FootnoteText"/>
        <w:bidi w:val="0"/>
      </w:pPr>
      <w:r w:rsidRPr="00E4254F">
        <w:rPr>
          <w:vertAlign w:val="superscript"/>
          <w:lang w:val="en"/>
        </w:rPr>
        <w:footnoteRef/>
      </w:r>
      <w:r w:rsidRPr="00E4254F">
        <w:rPr>
          <w:lang w:val="en"/>
        </w:rPr>
        <w:t xml:space="preserve"> Bat-Yehudah, </w:t>
      </w:r>
      <w:r w:rsidRPr="00E4254F">
        <w:rPr>
          <w:highlight w:val="yellow"/>
          <w:rtl/>
        </w:rPr>
        <w:t>יודע העתים</w:t>
      </w:r>
      <w:r w:rsidR="00E353AD">
        <w:rPr>
          <w:lang w:val="en-US"/>
        </w:rPr>
        <w:t xml:space="preserve">, </w:t>
      </w:r>
      <w:r w:rsidRPr="00E4254F">
        <w:rPr>
          <w:lang w:val="en"/>
        </w:rPr>
        <w:t>55</w:t>
      </w:r>
      <w:r w:rsidRPr="00E4254F">
        <w:rPr>
          <w:rtl/>
        </w:rPr>
        <w:t>–</w:t>
      </w:r>
      <w:r w:rsidRPr="00E4254F">
        <w:rPr>
          <w:lang w:val="en"/>
        </w:rPr>
        <w:t>56.</w:t>
      </w:r>
    </w:p>
  </w:footnote>
  <w:footnote w:id="118">
    <w:p w14:paraId="3A5C91D1"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Ibid., 44.</w:t>
      </w:r>
    </w:p>
  </w:footnote>
  <w:footnote w:id="119">
    <w:p w14:paraId="0C52E0B6" w14:textId="77777777" w:rsidR="002E4A24" w:rsidRPr="00E4254F" w:rsidRDefault="002E4A24" w:rsidP="00E353AD">
      <w:pPr>
        <w:pStyle w:val="FootnoteText"/>
        <w:bidi w:val="0"/>
      </w:pPr>
      <w:r w:rsidRPr="00E4254F">
        <w:rPr>
          <w:vertAlign w:val="superscript"/>
          <w:lang w:val="en"/>
        </w:rPr>
        <w:footnoteRef/>
      </w:r>
      <w:r w:rsidRPr="00E4254F">
        <w:rPr>
          <w:lang w:val="en"/>
        </w:rPr>
        <w:t xml:space="preserve"> Luz, </w:t>
      </w:r>
      <w:r w:rsidRPr="00E4254F">
        <w:rPr>
          <w:highlight w:val="yellow"/>
          <w:rtl/>
        </w:rPr>
        <w:t>מקבילים נפגשים</w:t>
      </w:r>
      <w:r w:rsidR="00E353AD">
        <w:rPr>
          <w:lang w:val="en-US"/>
        </w:rPr>
        <w:t xml:space="preserve">, </w:t>
      </w:r>
      <w:r w:rsidRPr="00E4254F">
        <w:rPr>
          <w:lang w:val="en"/>
        </w:rPr>
        <w:t>203</w:t>
      </w:r>
      <w:r w:rsidRPr="00E4254F">
        <w:rPr>
          <w:rtl/>
        </w:rPr>
        <w:t>–</w:t>
      </w:r>
      <w:r w:rsidRPr="00E4254F">
        <w:rPr>
          <w:lang w:val="en"/>
        </w:rPr>
        <w:t xml:space="preserve">34; Goldstein, </w:t>
      </w:r>
      <w:r w:rsidRPr="00E4254F">
        <w:rPr>
          <w:highlight w:val="yellow"/>
          <w:rtl/>
        </w:rPr>
        <w:t>אחד העם</w:t>
      </w:r>
      <w:r w:rsidR="00E353AD">
        <w:rPr>
          <w:lang w:val="en-US"/>
        </w:rPr>
        <w:t xml:space="preserve">, </w:t>
      </w:r>
      <w:r w:rsidRPr="00E4254F">
        <w:rPr>
          <w:lang w:val="en"/>
        </w:rPr>
        <w:t>282</w:t>
      </w:r>
      <w:r w:rsidRPr="00E4254F">
        <w:rPr>
          <w:rtl/>
        </w:rPr>
        <w:t>–</w:t>
      </w:r>
      <w:r w:rsidRPr="00E4254F">
        <w:rPr>
          <w:lang w:val="en"/>
        </w:rPr>
        <w:t xml:space="preserve">96; </w:t>
      </w:r>
      <w:proofErr w:type="spellStart"/>
      <w:r w:rsidRPr="00E4254F">
        <w:rPr>
          <w:lang w:val="en"/>
        </w:rPr>
        <w:t>Zipperstein</w:t>
      </w:r>
      <w:proofErr w:type="spellEnd"/>
      <w:r w:rsidRPr="00E4254F">
        <w:rPr>
          <w:lang w:val="en"/>
        </w:rPr>
        <w:t xml:space="preserve">, </w:t>
      </w:r>
      <w:r w:rsidRPr="00E4254F">
        <w:rPr>
          <w:highlight w:val="yellow"/>
          <w:rtl/>
        </w:rPr>
        <w:t>נביא חמקמק</w:t>
      </w:r>
      <w:r w:rsidR="00E353AD">
        <w:rPr>
          <w:lang w:val="en-US"/>
        </w:rPr>
        <w:t xml:space="preserve">, </w:t>
      </w:r>
      <w:r w:rsidRPr="00E4254F">
        <w:rPr>
          <w:lang w:val="en"/>
        </w:rPr>
        <w:t>141</w:t>
      </w:r>
      <w:r w:rsidRPr="00E4254F">
        <w:rPr>
          <w:rtl/>
        </w:rPr>
        <w:t>–</w:t>
      </w:r>
      <w:r w:rsidRPr="00E4254F">
        <w:rPr>
          <w:lang w:val="en"/>
        </w:rPr>
        <w:t>218;</w:t>
      </w:r>
    </w:p>
  </w:footnote>
  <w:footnote w:id="120">
    <w:p w14:paraId="62835B2A"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Concerning, </w:t>
      </w:r>
      <w:proofErr w:type="spellStart"/>
      <w:r w:rsidRPr="00E4254F">
        <w:rPr>
          <w:lang w:val="en"/>
        </w:rPr>
        <w:t>Reines</w:t>
      </w:r>
      <w:proofErr w:type="spellEnd"/>
      <w:r w:rsidRPr="00E4254F">
        <w:rPr>
          <w:lang w:val="en"/>
        </w:rPr>
        <w:t xml:space="preserve">, see </w:t>
      </w:r>
      <w:proofErr w:type="spellStart"/>
      <w:r w:rsidRPr="00E4254F">
        <w:rPr>
          <w:lang w:val="en"/>
        </w:rPr>
        <w:t>Geulah</w:t>
      </w:r>
      <w:proofErr w:type="spellEnd"/>
      <w:r w:rsidRPr="00E4254F">
        <w:rPr>
          <w:lang w:val="en"/>
        </w:rPr>
        <w:t xml:space="preserve"> Bat-Yehudah, </w:t>
      </w:r>
      <w:r w:rsidRPr="00E4254F">
        <w:rPr>
          <w:rtl/>
        </w:rPr>
        <w:t>איש המאורות: רבי יצחק יעקב ריינס</w:t>
      </w:r>
      <w:r w:rsidRPr="00E4254F">
        <w:rPr>
          <w:lang w:val="en"/>
        </w:rPr>
        <w:t xml:space="preserve"> (Jerusalem, </w:t>
      </w:r>
      <w:proofErr w:type="spellStart"/>
      <w:r w:rsidRPr="00E4254F">
        <w:rPr>
          <w:lang w:val="en"/>
        </w:rPr>
        <w:t>Mosad</w:t>
      </w:r>
      <w:proofErr w:type="spellEnd"/>
      <w:r w:rsidRPr="00E4254F">
        <w:rPr>
          <w:lang w:val="en"/>
        </w:rPr>
        <w:t xml:space="preserve"> </w:t>
      </w:r>
      <w:proofErr w:type="spellStart"/>
      <w:r w:rsidRPr="00E4254F">
        <w:rPr>
          <w:lang w:val="en"/>
        </w:rPr>
        <w:t>Harav</w:t>
      </w:r>
      <w:proofErr w:type="spellEnd"/>
      <w:r w:rsidRPr="00E4254F">
        <w:rPr>
          <w:lang w:val="en"/>
        </w:rPr>
        <w:t xml:space="preserve"> Kook, 1985).</w:t>
      </w:r>
    </w:p>
  </w:footnote>
  <w:footnote w:id="121">
    <w:p w14:paraId="644D4B2C"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Concerning the Mizrachi, see Judah </w:t>
      </w:r>
      <w:proofErr w:type="spellStart"/>
      <w:r w:rsidRPr="00E4254F">
        <w:rPr>
          <w:lang w:val="en"/>
        </w:rPr>
        <w:t>Leib</w:t>
      </w:r>
      <w:proofErr w:type="spellEnd"/>
      <w:r w:rsidRPr="00E4254F">
        <w:rPr>
          <w:lang w:val="en"/>
        </w:rPr>
        <w:t xml:space="preserve"> </w:t>
      </w:r>
      <w:proofErr w:type="spellStart"/>
      <w:r w:rsidRPr="00E4254F">
        <w:rPr>
          <w:lang w:val="en"/>
        </w:rPr>
        <w:t>Maimon</w:t>
      </w:r>
      <w:proofErr w:type="spellEnd"/>
      <w:r w:rsidRPr="00E4254F">
        <w:rPr>
          <w:lang w:val="en"/>
        </w:rPr>
        <w:t xml:space="preserve">, </w:t>
      </w:r>
      <w:r w:rsidRPr="00E4254F">
        <w:rPr>
          <w:rtl/>
        </w:rPr>
        <w:t>ספר המזרחי</w:t>
      </w:r>
      <w:r w:rsidRPr="00E4254F">
        <w:rPr>
          <w:lang w:val="en"/>
        </w:rPr>
        <w:t xml:space="preserve"> (Jerusalem, 1946); </w:t>
      </w:r>
      <w:proofErr w:type="spellStart"/>
      <w:r w:rsidRPr="00E4254F">
        <w:rPr>
          <w:lang w:val="en"/>
        </w:rPr>
        <w:t>Shlomo</w:t>
      </w:r>
      <w:proofErr w:type="spellEnd"/>
      <w:r w:rsidRPr="00E4254F">
        <w:rPr>
          <w:lang w:val="en"/>
        </w:rPr>
        <w:t xml:space="preserve"> </w:t>
      </w:r>
      <w:proofErr w:type="spellStart"/>
      <w:r w:rsidRPr="00E4254F">
        <w:rPr>
          <w:lang w:val="en"/>
        </w:rPr>
        <w:t>Zalman</w:t>
      </w:r>
      <w:proofErr w:type="spellEnd"/>
      <w:r w:rsidRPr="00E4254F">
        <w:rPr>
          <w:lang w:val="en"/>
        </w:rPr>
        <w:t xml:space="preserve"> </w:t>
      </w:r>
      <w:proofErr w:type="spellStart"/>
      <w:r w:rsidRPr="00E4254F">
        <w:rPr>
          <w:lang w:val="en"/>
        </w:rPr>
        <w:t>Shragai</w:t>
      </w:r>
      <w:proofErr w:type="spellEnd"/>
      <w:r w:rsidRPr="00E4254F">
        <w:rPr>
          <w:lang w:val="en"/>
        </w:rPr>
        <w:t xml:space="preserve"> and Yitzhak Raphael, </w:t>
      </w:r>
      <w:r w:rsidRPr="00E4254F">
        <w:rPr>
          <w:rtl/>
        </w:rPr>
        <w:t>ספר הציונות הדתית</w:t>
      </w:r>
      <w:r w:rsidR="00E353AD">
        <w:rPr>
          <w:lang w:val="en-US"/>
        </w:rPr>
        <w:t xml:space="preserve">, </w:t>
      </w:r>
      <w:r w:rsidRPr="00E4254F">
        <w:rPr>
          <w:lang w:val="en"/>
        </w:rPr>
        <w:t xml:space="preserve">2 vol. (Jerusalem, 1977); Luz, </w:t>
      </w:r>
      <w:r w:rsidRPr="00E4254F">
        <w:rPr>
          <w:rtl/>
        </w:rPr>
        <w:t>מקבילים נפגשים</w:t>
      </w:r>
      <w:r w:rsidR="00E353AD">
        <w:rPr>
          <w:lang w:val="en-US"/>
        </w:rPr>
        <w:t xml:space="preserve">, </w:t>
      </w:r>
      <w:r w:rsidRPr="00E4254F">
        <w:rPr>
          <w:lang w:val="en"/>
        </w:rPr>
        <w:t>309</w:t>
      </w:r>
      <w:r w:rsidRPr="00E4254F">
        <w:rPr>
          <w:rtl/>
        </w:rPr>
        <w:t>–</w:t>
      </w:r>
      <w:r w:rsidRPr="00E4254F">
        <w:rPr>
          <w:lang w:val="en"/>
        </w:rPr>
        <w:t xml:space="preserve">16; </w:t>
      </w:r>
      <w:proofErr w:type="spellStart"/>
      <w:r w:rsidRPr="00E4254F">
        <w:rPr>
          <w:lang w:val="en"/>
        </w:rPr>
        <w:t>Geulah</w:t>
      </w:r>
      <w:proofErr w:type="spellEnd"/>
      <w:r w:rsidRPr="00E4254F">
        <w:rPr>
          <w:lang w:val="en"/>
        </w:rPr>
        <w:t xml:space="preserve"> Bat-Yehudah, “</w:t>
      </w:r>
      <w:r w:rsidRPr="00E4254F">
        <w:rPr>
          <w:rtl/>
        </w:rPr>
        <w:t>שאלת 'הקולטורה' והמזרחי</w:t>
      </w:r>
      <w:r w:rsidRPr="00E4254F">
        <w:rPr>
          <w:lang w:val="en"/>
        </w:rPr>
        <w:t xml:space="preserve">,” </w:t>
      </w:r>
      <w:proofErr w:type="spellStart"/>
      <w:r w:rsidRPr="00E4254F">
        <w:rPr>
          <w:lang w:val="en"/>
        </w:rPr>
        <w:t>Shragai</w:t>
      </w:r>
      <w:proofErr w:type="spellEnd"/>
      <w:r w:rsidRPr="00E4254F">
        <w:rPr>
          <w:lang w:val="en"/>
        </w:rPr>
        <w:t xml:space="preserve"> (1981/1982), 1:66–86.</w:t>
      </w:r>
    </w:p>
  </w:footnote>
  <w:footnote w:id="122">
    <w:p w14:paraId="0449CCED"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Luz, </w:t>
      </w:r>
      <w:r w:rsidRPr="00E4254F">
        <w:rPr>
          <w:rtl/>
        </w:rPr>
        <w:t>מקבילים נפגשים</w:t>
      </w:r>
      <w:r w:rsidR="00E353AD">
        <w:rPr>
          <w:lang w:val="en-US"/>
        </w:rPr>
        <w:t xml:space="preserve">, </w:t>
      </w:r>
      <w:r w:rsidRPr="00E4254F">
        <w:rPr>
          <w:lang w:val="en"/>
        </w:rPr>
        <w:t>306.</w:t>
      </w:r>
    </w:p>
  </w:footnote>
  <w:footnote w:id="123">
    <w:p w14:paraId="1E474FD4" w14:textId="77777777" w:rsidR="002E4A24" w:rsidRPr="00E4254F" w:rsidRDefault="002E4A24" w:rsidP="00E353AD">
      <w:pPr>
        <w:pStyle w:val="FootnoteText"/>
        <w:bidi w:val="0"/>
      </w:pPr>
      <w:r w:rsidRPr="00E4254F">
        <w:rPr>
          <w:vertAlign w:val="superscript"/>
          <w:lang w:val="en"/>
        </w:rPr>
        <w:footnoteRef/>
      </w:r>
      <w:r w:rsidRPr="00E4254F">
        <w:rPr>
          <w:lang w:val="en"/>
        </w:rPr>
        <w:t xml:space="preserve"> Ehud Luz sees in this declaration a retreat from the position espoused by the Orthodox in the 1880s that they were the guardians of the spiritual affairs of the Zionist movement. He attributes the change to recognition that the Zionist public had undergone a transition with the change of the century. Luz, </w:t>
      </w:r>
      <w:r w:rsidRPr="00E4254F">
        <w:rPr>
          <w:rtl/>
        </w:rPr>
        <w:t>מקבילים נפגשים</w:t>
      </w:r>
      <w:r w:rsidR="00E353AD">
        <w:rPr>
          <w:lang w:val="en-US"/>
        </w:rPr>
        <w:t xml:space="preserve">, </w:t>
      </w:r>
      <w:r w:rsidRPr="00E4254F">
        <w:rPr>
          <w:lang w:val="en"/>
        </w:rPr>
        <w:t>307.</w:t>
      </w:r>
    </w:p>
  </w:footnote>
  <w:footnote w:id="124">
    <w:p w14:paraId="30CE468B" w14:textId="77777777" w:rsidR="002E4A24" w:rsidRPr="00E4254F" w:rsidRDefault="002E4A24" w:rsidP="006A65D9">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אגרות ר' זאב יעבץ ז"ל אל הראי"ה קוק זצ</w:t>
      </w:r>
      <w:r w:rsidR="006A65D9">
        <w:rPr>
          <w:rFonts w:hint="cs"/>
          <w:rtl/>
        </w:rPr>
        <w:t>"</w:t>
      </w:r>
      <w:r w:rsidRPr="00E4254F">
        <w:rPr>
          <w:rtl/>
        </w:rPr>
        <w:t>ל</w:t>
      </w:r>
      <w:r w:rsidRPr="00E4254F">
        <w:rPr>
          <w:lang w:val="en"/>
        </w:rPr>
        <w:t xml:space="preserve">,” </w:t>
      </w:r>
      <w:r w:rsidRPr="00E4254F">
        <w:rPr>
          <w:i/>
          <w:iCs/>
          <w:lang w:val="en"/>
        </w:rPr>
        <w:t>Sinai</w:t>
      </w:r>
      <w:r w:rsidRPr="00E4254F">
        <w:rPr>
          <w:lang w:val="en"/>
        </w:rPr>
        <w:t xml:space="preserve"> 29 (5711 [1950/1951]), 109–10.</w:t>
      </w:r>
    </w:p>
  </w:footnote>
  <w:footnote w:id="125">
    <w:p w14:paraId="747503C1"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M. Ch., “</w:t>
      </w:r>
      <w:r w:rsidRPr="00E4254F">
        <w:rPr>
          <w:rtl/>
        </w:rPr>
        <w:t>אסיפת המזרחי בפרשבורג</w:t>
      </w:r>
      <w:r w:rsidRPr="00E4254F">
        <w:rPr>
          <w:lang w:val="en"/>
        </w:rPr>
        <w:t xml:space="preserve">,” </w:t>
      </w:r>
      <w:proofErr w:type="spellStart"/>
      <w:r w:rsidRPr="00E4254F">
        <w:rPr>
          <w:i/>
          <w:iCs/>
          <w:lang w:val="en"/>
        </w:rPr>
        <w:t>Hatzefirah</w:t>
      </w:r>
      <w:proofErr w:type="spellEnd"/>
      <w:r w:rsidRPr="00E4254F">
        <w:rPr>
          <w:lang w:val="en"/>
        </w:rPr>
        <w:t xml:space="preserve"> 31 (Elul 15, 5664 [August 26, 1904]), 4; Luz, </w:t>
      </w:r>
      <w:r w:rsidRPr="00E4254F">
        <w:rPr>
          <w:highlight w:val="yellow"/>
          <w:rtl/>
        </w:rPr>
        <w:t>מקבילים נפגשים</w:t>
      </w:r>
      <w:r w:rsidR="00E353AD">
        <w:rPr>
          <w:lang w:val="en-US"/>
        </w:rPr>
        <w:t xml:space="preserve">, </w:t>
      </w:r>
      <w:r w:rsidRPr="00E4254F">
        <w:rPr>
          <w:lang w:val="en"/>
        </w:rPr>
        <w:t>330</w:t>
      </w:r>
      <w:r w:rsidRPr="00E4254F">
        <w:rPr>
          <w:rtl/>
        </w:rPr>
        <w:t>–</w:t>
      </w:r>
      <w:r w:rsidRPr="00E4254F">
        <w:rPr>
          <w:lang w:val="en"/>
        </w:rPr>
        <w:t xml:space="preserve">31; </w:t>
      </w:r>
      <w:proofErr w:type="spellStart"/>
      <w:r w:rsidRPr="00E4254F">
        <w:rPr>
          <w:lang w:val="en"/>
        </w:rPr>
        <w:t>Maimon</w:t>
      </w:r>
      <w:proofErr w:type="spellEnd"/>
      <w:r w:rsidRPr="00E4254F">
        <w:rPr>
          <w:lang w:val="en"/>
        </w:rPr>
        <w:t>, “</w:t>
      </w:r>
      <w:r w:rsidRPr="00E4254F">
        <w:rPr>
          <w:rtl/>
        </w:rPr>
        <w:t>יעבץ המזרחי</w:t>
      </w:r>
      <w:r w:rsidRPr="00E4254F">
        <w:rPr>
          <w:lang w:val="en"/>
        </w:rPr>
        <w:t xml:space="preserve">,” </w:t>
      </w:r>
      <w:proofErr w:type="spellStart"/>
      <w:r w:rsidRPr="00E4254F">
        <w:rPr>
          <w:i/>
          <w:iCs/>
          <w:lang w:val="en"/>
        </w:rPr>
        <w:t>Hator</w:t>
      </w:r>
      <w:proofErr w:type="spellEnd"/>
      <w:r w:rsidRPr="00E4254F">
        <w:rPr>
          <w:lang w:val="en"/>
        </w:rPr>
        <w:t xml:space="preserve"> 4, no. 20–21 (Adar 5684 [February/March 1924], 19–20; Bat-Yehudah, </w:t>
      </w:r>
      <w:r w:rsidRPr="00E4254F">
        <w:rPr>
          <w:highlight w:val="yellow"/>
          <w:rtl/>
        </w:rPr>
        <w:t>יודע העתים</w:t>
      </w:r>
      <w:r w:rsidR="00E353AD">
        <w:rPr>
          <w:lang w:val="en-US"/>
        </w:rPr>
        <w:t xml:space="preserve">, </w:t>
      </w:r>
      <w:r w:rsidRPr="00E4254F">
        <w:rPr>
          <w:lang w:val="en"/>
        </w:rPr>
        <w:t>60</w:t>
      </w:r>
      <w:r w:rsidRPr="00E4254F">
        <w:rPr>
          <w:rtl/>
        </w:rPr>
        <w:t>–</w:t>
      </w:r>
      <w:r w:rsidRPr="00E4254F">
        <w:rPr>
          <w:lang w:val="en"/>
        </w:rPr>
        <w:t>62.</w:t>
      </w:r>
    </w:p>
  </w:footnote>
  <w:footnote w:id="126">
    <w:p w14:paraId="481E0B55" w14:textId="77777777" w:rsidR="002E4A24" w:rsidRPr="00E4254F" w:rsidRDefault="002E4A24" w:rsidP="00E353AD">
      <w:pPr>
        <w:pStyle w:val="FootnoteText"/>
        <w:bidi w:val="0"/>
      </w:pPr>
      <w:r w:rsidRPr="00E4254F">
        <w:rPr>
          <w:vertAlign w:val="superscript"/>
          <w:lang w:val="en"/>
        </w:rPr>
        <w:footnoteRef/>
      </w:r>
      <w:r w:rsidRPr="00E4254F">
        <w:rPr>
          <w:lang w:val="en"/>
        </w:rPr>
        <w:t xml:space="preserve"> </w:t>
      </w:r>
      <w:proofErr w:type="spellStart"/>
      <w:r w:rsidRPr="00E4254F">
        <w:rPr>
          <w:lang w:val="en"/>
        </w:rPr>
        <w:t>Maimon</w:t>
      </w:r>
      <w:proofErr w:type="spellEnd"/>
      <w:r w:rsidRPr="00E4254F">
        <w:rPr>
          <w:lang w:val="en"/>
        </w:rPr>
        <w:t xml:space="preserve">, </w:t>
      </w:r>
      <w:r w:rsidRPr="00E4254F">
        <w:rPr>
          <w:highlight w:val="yellow"/>
          <w:rtl/>
        </w:rPr>
        <w:t>ספר המזרחי</w:t>
      </w:r>
      <w:r w:rsidR="00E353AD">
        <w:rPr>
          <w:lang w:val="en-US"/>
        </w:rPr>
        <w:t xml:space="preserve">, </w:t>
      </w:r>
      <w:r w:rsidRPr="00E4254F">
        <w:rPr>
          <w:lang w:val="en"/>
        </w:rPr>
        <w:t>162.</w:t>
      </w:r>
    </w:p>
  </w:footnote>
  <w:footnote w:id="127">
    <w:p w14:paraId="43A59E69" w14:textId="77777777" w:rsidR="002E4A24" w:rsidRPr="00E4254F" w:rsidRDefault="002E4A24" w:rsidP="00E353AD">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w:t>
      </w:r>
      <w:r w:rsidRPr="00E4254F">
        <w:rPr>
          <w:highlight w:val="yellow"/>
          <w:rtl/>
        </w:rPr>
        <w:t>אגרות ר' זאב יעבץ</w:t>
      </w:r>
      <w:r w:rsidR="00E353AD">
        <w:rPr>
          <w:lang w:val="en-US"/>
        </w:rPr>
        <w:t xml:space="preserve">, </w:t>
      </w:r>
      <w:r w:rsidRPr="00E4254F">
        <w:rPr>
          <w:lang w:val="en"/>
        </w:rPr>
        <w:t>110</w:t>
      </w:r>
      <w:r w:rsidRPr="00E4254F">
        <w:rPr>
          <w:rtl/>
        </w:rPr>
        <w:t>–</w:t>
      </w:r>
      <w:r w:rsidRPr="00E4254F">
        <w:rPr>
          <w:lang w:val="en"/>
        </w:rPr>
        <w:t>11.</w:t>
      </w:r>
    </w:p>
  </w:footnote>
  <w:footnote w:id="128">
    <w:p w14:paraId="43BAF684"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Concerning the plan, see </w:t>
      </w:r>
      <w:proofErr w:type="spellStart"/>
      <w:r w:rsidRPr="00E4254F">
        <w:rPr>
          <w:lang w:val="en"/>
        </w:rPr>
        <w:t>Avneri</w:t>
      </w:r>
      <w:proofErr w:type="spellEnd"/>
      <w:r w:rsidRPr="00E4254F">
        <w:rPr>
          <w:lang w:val="en"/>
        </w:rPr>
        <w:t>, “</w:t>
      </w:r>
      <w:r w:rsidRPr="00E4254F">
        <w:rPr>
          <w:rtl/>
        </w:rPr>
        <w:t>דגל ירושלים</w:t>
      </w:r>
      <w:r w:rsidRPr="00E4254F">
        <w:rPr>
          <w:lang w:val="en"/>
        </w:rPr>
        <w:t xml:space="preserve">,” in </w:t>
      </w:r>
      <w:r w:rsidRPr="00E4254F">
        <w:rPr>
          <w:i/>
          <w:iCs/>
          <w:lang w:val="en"/>
        </w:rPr>
        <w:t>In the Paths of Renewal: Studies in Religious Zionism 3</w:t>
      </w:r>
      <w:r w:rsidRPr="00E4254F">
        <w:rPr>
          <w:lang w:val="en"/>
        </w:rPr>
        <w:t xml:space="preserve"> (1989): 39–58.</w:t>
      </w:r>
    </w:p>
  </w:footnote>
  <w:footnote w:id="129">
    <w:p w14:paraId="768FEDA8"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Kook, </w:t>
      </w:r>
      <w:r w:rsidRPr="00E4254F">
        <w:rPr>
          <w:rtl/>
        </w:rPr>
        <w:t>אגרות ראי"ה</w:t>
      </w:r>
      <w:r w:rsidRPr="00E4254F">
        <w:rPr>
          <w:lang w:val="en"/>
        </w:rPr>
        <w:t xml:space="preserve"> (Jerusalem, 5725 [1964/1965]), 3:148.</w:t>
      </w:r>
    </w:p>
  </w:footnote>
  <w:footnote w:id="130">
    <w:p w14:paraId="0A9D3FB8"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Kook to </w:t>
      </w:r>
      <w:proofErr w:type="spellStart"/>
      <w:r w:rsidRPr="00E4254F">
        <w:rPr>
          <w:lang w:val="en"/>
        </w:rPr>
        <w:t>Jawitz</w:t>
      </w:r>
      <w:proofErr w:type="spellEnd"/>
      <w:r w:rsidRPr="00E4254F">
        <w:rPr>
          <w:lang w:val="en"/>
        </w:rPr>
        <w:t xml:space="preserve">, Nisan 6, 5678 [March 19, 1918], in Kook, </w:t>
      </w:r>
      <w:r w:rsidRPr="00E4254F">
        <w:rPr>
          <w:rtl/>
        </w:rPr>
        <w:t>אגרות ראי"ה</w:t>
      </w:r>
      <w:r w:rsidR="00E353AD">
        <w:rPr>
          <w:lang w:val="en-US"/>
        </w:rPr>
        <w:t xml:space="preserve">, </w:t>
      </w:r>
      <w:r w:rsidRPr="00E4254F">
        <w:rPr>
          <w:lang w:val="en"/>
        </w:rPr>
        <w:t>171.</w:t>
      </w:r>
    </w:p>
  </w:footnote>
  <w:footnote w:id="131">
    <w:p w14:paraId="4DA228B8"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The manifesto appears in </w:t>
      </w:r>
      <w:r w:rsidRPr="00E4254F">
        <w:rPr>
          <w:i/>
          <w:iCs/>
          <w:lang w:val="en"/>
        </w:rPr>
        <w:t>Sinai</w:t>
      </w:r>
      <w:r w:rsidRPr="00E4254F">
        <w:rPr>
          <w:lang w:val="en"/>
        </w:rPr>
        <w:t xml:space="preserve"> 29 (5711 [1950/1951]): 118.</w:t>
      </w:r>
    </w:p>
  </w:footnote>
  <w:footnote w:id="132">
    <w:p w14:paraId="6101017E" w14:textId="77777777" w:rsidR="002E4A24" w:rsidRPr="00E4254F" w:rsidRDefault="002E4A24" w:rsidP="00E353AD">
      <w:pPr>
        <w:pStyle w:val="FootnoteText"/>
        <w:bidi w:val="0"/>
        <w:rPr>
          <w:rtl/>
        </w:rPr>
      </w:pPr>
      <w:r w:rsidRPr="00E4254F">
        <w:rPr>
          <w:vertAlign w:val="superscript"/>
          <w:lang w:val="en"/>
        </w:rPr>
        <w:footnoteRef/>
      </w:r>
      <w:r w:rsidRPr="00E4254F">
        <w:rPr>
          <w:lang w:val="en"/>
        </w:rPr>
        <w:t xml:space="preserve"> Kook to </w:t>
      </w:r>
      <w:proofErr w:type="spellStart"/>
      <w:r w:rsidRPr="00E4254F">
        <w:rPr>
          <w:lang w:val="en"/>
        </w:rPr>
        <w:t>Jawitz</w:t>
      </w:r>
      <w:proofErr w:type="spellEnd"/>
      <w:r w:rsidRPr="00E4254F">
        <w:rPr>
          <w:lang w:val="en"/>
        </w:rPr>
        <w:t xml:space="preserve">, Nisan 11, 5678 [March 24, 1918], in Kook, </w:t>
      </w:r>
      <w:r w:rsidRPr="00E4254F">
        <w:rPr>
          <w:rtl/>
        </w:rPr>
        <w:t>אגרות ראי</w:t>
      </w:r>
      <w:r w:rsidR="006A65D9">
        <w:rPr>
          <w:rFonts w:hint="cs"/>
          <w:rtl/>
        </w:rPr>
        <w:t>"</w:t>
      </w:r>
      <w:r w:rsidRPr="00E4254F">
        <w:rPr>
          <w:rtl/>
        </w:rPr>
        <w:t>ה</w:t>
      </w:r>
      <w:r w:rsidR="00E353AD">
        <w:rPr>
          <w:lang w:val="en-US"/>
        </w:rPr>
        <w:t xml:space="preserve">, </w:t>
      </w:r>
      <w:r w:rsidRPr="00E4254F">
        <w:rPr>
          <w:lang w:val="en"/>
        </w:rPr>
        <w:t>176.</w:t>
      </w:r>
    </w:p>
  </w:footnote>
  <w:footnote w:id="133">
    <w:p w14:paraId="7EA33921"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Receipt dated Tammuz 3, 5678 [June 13, 1918], Archive of the National Library of Israel, </w:t>
      </w:r>
      <w:proofErr w:type="spellStart"/>
      <w:r w:rsidRPr="00E4254F">
        <w:rPr>
          <w:lang w:val="en"/>
        </w:rPr>
        <w:t>Jawitz</w:t>
      </w:r>
      <w:proofErr w:type="spellEnd"/>
      <w:r w:rsidRPr="00E4254F">
        <w:rPr>
          <w:lang w:val="en"/>
        </w:rPr>
        <w:t xml:space="preserve"> Collection.</w:t>
      </w:r>
    </w:p>
  </w:footnote>
  <w:footnote w:id="134">
    <w:p w14:paraId="56D39894"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Concerning </w:t>
      </w:r>
      <w:proofErr w:type="spellStart"/>
      <w:r w:rsidRPr="00E4254F">
        <w:rPr>
          <w:lang w:val="en"/>
        </w:rPr>
        <w:t>Schonfeld</w:t>
      </w:r>
      <w:proofErr w:type="spellEnd"/>
      <w:r w:rsidRPr="00E4254F">
        <w:rPr>
          <w:lang w:val="en"/>
        </w:rPr>
        <w:t xml:space="preserve">, see: Yitzhak Raphael, </w:t>
      </w:r>
      <w:r w:rsidRPr="00E4254F">
        <w:rPr>
          <w:rtl/>
        </w:rPr>
        <w:t>אנציקלופדיה של הציונות הדתית</w:t>
      </w:r>
      <w:r w:rsidRPr="00E4254F">
        <w:rPr>
          <w:lang w:val="en"/>
        </w:rPr>
        <w:t xml:space="preserve"> (Jerusalem, 5743 [1982/1983]), 5:771–72.</w:t>
      </w:r>
    </w:p>
  </w:footnote>
  <w:footnote w:id="135">
    <w:p w14:paraId="0E914DB2"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Schonfeld</w:t>
      </w:r>
      <w:proofErr w:type="spellEnd"/>
      <w:r w:rsidRPr="00E4254F">
        <w:rPr>
          <w:lang w:val="en"/>
        </w:rPr>
        <w:t xml:space="preserve"> to </w:t>
      </w:r>
      <w:proofErr w:type="spellStart"/>
      <w:r w:rsidRPr="00E4254F">
        <w:rPr>
          <w:lang w:val="en"/>
        </w:rPr>
        <w:t>Jawitz</w:t>
      </w:r>
      <w:proofErr w:type="spellEnd"/>
      <w:r w:rsidRPr="00E4254F">
        <w:rPr>
          <w:lang w:val="en"/>
        </w:rPr>
        <w:t xml:space="preserve">, Tevet 10, 5679 [December 13, 1918], Archive of the National Library of Israel, </w:t>
      </w:r>
      <w:proofErr w:type="spellStart"/>
      <w:r w:rsidRPr="00E4254F">
        <w:rPr>
          <w:lang w:val="en"/>
        </w:rPr>
        <w:t>Jawitz</w:t>
      </w:r>
      <w:proofErr w:type="spellEnd"/>
      <w:r w:rsidRPr="00E4254F">
        <w:rPr>
          <w:lang w:val="en"/>
        </w:rPr>
        <w:t xml:space="preserve"> Collection.</w:t>
      </w:r>
    </w:p>
  </w:footnote>
  <w:footnote w:id="136">
    <w:p w14:paraId="775E56AA"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Struck to </w:t>
      </w:r>
      <w:proofErr w:type="spellStart"/>
      <w:r w:rsidRPr="00E4254F">
        <w:rPr>
          <w:lang w:val="en"/>
        </w:rPr>
        <w:t>Jawitz</w:t>
      </w:r>
      <w:proofErr w:type="spellEnd"/>
      <w:r w:rsidRPr="00E4254F">
        <w:rPr>
          <w:lang w:val="en"/>
        </w:rPr>
        <w:t xml:space="preserve">, June 26, 1920, Archive of the National Library of Israel, </w:t>
      </w:r>
      <w:proofErr w:type="spellStart"/>
      <w:r w:rsidRPr="00E4254F">
        <w:rPr>
          <w:lang w:val="en"/>
        </w:rPr>
        <w:t>Jawitz</w:t>
      </w:r>
      <w:proofErr w:type="spellEnd"/>
      <w:r w:rsidRPr="00E4254F">
        <w:rPr>
          <w:lang w:val="en"/>
        </w:rPr>
        <w:t xml:space="preserve"> Collection.</w:t>
      </w:r>
    </w:p>
  </w:footnote>
  <w:footnote w:id="137">
    <w:p w14:paraId="792FB004"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xml:space="preserve"> to Kook, Adar 26, 5680 [March 16, 1920], in </w:t>
      </w:r>
      <w:proofErr w:type="spellStart"/>
      <w:r w:rsidRPr="00E4254F">
        <w:rPr>
          <w:lang w:val="en"/>
        </w:rPr>
        <w:t>Jawitz</w:t>
      </w:r>
      <w:proofErr w:type="spellEnd"/>
      <w:r w:rsidRPr="00E4254F">
        <w:rPr>
          <w:lang w:val="en"/>
        </w:rPr>
        <w:t xml:space="preserve">, </w:t>
      </w:r>
      <w:r w:rsidRPr="00E4254F">
        <w:rPr>
          <w:highlight w:val="yellow"/>
          <w:lang w:val="en"/>
        </w:rPr>
        <w:t>op. cit. (n. 123)</w:t>
      </w:r>
      <w:r w:rsidRPr="00E4254F">
        <w:rPr>
          <w:lang w:val="en"/>
        </w:rPr>
        <w:t>, 120.</w:t>
      </w:r>
    </w:p>
  </w:footnote>
  <w:footnote w:id="138">
    <w:p w14:paraId="358077D3"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המזרחי ושאיפותיו</w:t>
      </w:r>
      <w:r w:rsidRPr="00E4254F">
        <w:rPr>
          <w:lang w:val="en"/>
        </w:rPr>
        <w:t xml:space="preserve">,” </w:t>
      </w:r>
      <w:proofErr w:type="spellStart"/>
      <w:r w:rsidRPr="00E4254F">
        <w:rPr>
          <w:i/>
          <w:iCs/>
          <w:lang w:val="en"/>
        </w:rPr>
        <w:t>Hator</w:t>
      </w:r>
      <w:proofErr w:type="spellEnd"/>
      <w:r w:rsidRPr="00E4254F">
        <w:rPr>
          <w:lang w:val="en"/>
        </w:rPr>
        <w:t xml:space="preserve"> 2, no. 21–22 (Adar 5682 [March 1922]): 31–32.</w:t>
      </w:r>
    </w:p>
  </w:footnote>
  <w:footnote w:id="139">
    <w:p w14:paraId="1C81A28F"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Eliezer </w:t>
      </w:r>
      <w:proofErr w:type="spellStart"/>
      <w:r w:rsidRPr="00E4254F">
        <w:rPr>
          <w:lang w:val="en"/>
        </w:rPr>
        <w:t>Schweid</w:t>
      </w:r>
      <w:proofErr w:type="spellEnd"/>
      <w:r w:rsidRPr="00E4254F">
        <w:rPr>
          <w:lang w:val="en"/>
        </w:rPr>
        <w:t>, “</w:t>
      </w:r>
      <w:r w:rsidRPr="00E4254F">
        <w:rPr>
          <w:rtl/>
        </w:rPr>
        <w:t>ביאליק ומדע היהדות</w:t>
      </w:r>
      <w:r w:rsidRPr="00E4254F">
        <w:rPr>
          <w:lang w:val="en"/>
        </w:rPr>
        <w:t xml:space="preserve">,” </w:t>
      </w:r>
      <w:r w:rsidRPr="00E4254F">
        <w:rPr>
          <w:i/>
          <w:iCs/>
          <w:lang w:val="en"/>
        </w:rPr>
        <w:t>Jewish Studies</w:t>
      </w:r>
      <w:r w:rsidRPr="00E4254F">
        <w:rPr>
          <w:lang w:val="en"/>
        </w:rPr>
        <w:t xml:space="preserve"> 35 (1995): 60–68; Israel </w:t>
      </w:r>
      <w:proofErr w:type="spellStart"/>
      <w:r w:rsidRPr="00E4254F">
        <w:rPr>
          <w:lang w:val="en"/>
        </w:rPr>
        <w:t>Bartal</w:t>
      </w:r>
      <w:proofErr w:type="spellEnd"/>
      <w:r w:rsidRPr="00E4254F">
        <w:rPr>
          <w:lang w:val="en"/>
        </w:rPr>
        <w:t>, “</w:t>
      </w:r>
      <w:r w:rsidRPr="00E4254F">
        <w:rPr>
          <w:rtl/>
        </w:rPr>
        <w:t>מפעל הכינוס: מדעי היהדות ועיצוב 'תרבות לאומית' בארץ ישראל</w:t>
      </w:r>
      <w:r w:rsidRPr="00E4254F">
        <w:rPr>
          <w:lang w:val="en"/>
        </w:rPr>
        <w:t xml:space="preserve">,” in </w:t>
      </w:r>
      <w:r w:rsidRPr="00E4254F">
        <w:rPr>
          <w:rtl/>
        </w:rPr>
        <w:t>וזאת ליהודה: מחקרים בתולדות ארץ ישראל ויישובה מוגשים ליהודה בן פורת</w:t>
      </w:r>
      <w:r w:rsidRPr="00E4254F">
        <w:rPr>
          <w:lang w:val="en"/>
        </w:rPr>
        <w:t xml:space="preserve">, ed. </w:t>
      </w:r>
      <w:proofErr w:type="spellStart"/>
      <w:r w:rsidRPr="00E4254F">
        <w:rPr>
          <w:lang w:val="en"/>
        </w:rPr>
        <w:t>Elchanan</w:t>
      </w:r>
      <w:proofErr w:type="spellEnd"/>
      <w:r w:rsidRPr="00E4254F">
        <w:rPr>
          <w:lang w:val="en"/>
        </w:rPr>
        <w:t xml:space="preserve"> Reiner and </w:t>
      </w:r>
      <w:proofErr w:type="spellStart"/>
      <w:r w:rsidRPr="00E4254F">
        <w:rPr>
          <w:lang w:val="en"/>
        </w:rPr>
        <w:t>Yehoshua</w:t>
      </w:r>
      <w:proofErr w:type="spellEnd"/>
      <w:r w:rsidRPr="00E4254F">
        <w:rPr>
          <w:lang w:val="en"/>
        </w:rPr>
        <w:t xml:space="preserve"> Ben-</w:t>
      </w:r>
      <w:proofErr w:type="spellStart"/>
      <w:r w:rsidRPr="00E4254F">
        <w:rPr>
          <w:lang w:val="en"/>
        </w:rPr>
        <w:t>Arieh</w:t>
      </w:r>
      <w:proofErr w:type="spellEnd"/>
      <w:r w:rsidRPr="00E4254F">
        <w:rPr>
          <w:lang w:val="en"/>
        </w:rPr>
        <w:t xml:space="preserve"> (Jerusalem, 2003), 520–29.</w:t>
      </w:r>
    </w:p>
  </w:footnote>
  <w:footnote w:id="140">
    <w:p w14:paraId="344617AD"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Bialik</w:t>
      </w:r>
      <w:proofErr w:type="spellEnd"/>
      <w:r w:rsidRPr="00E4254F">
        <w:rPr>
          <w:lang w:val="en"/>
        </w:rPr>
        <w:t>, “</w:t>
      </w:r>
      <w:r w:rsidRPr="00E4254F">
        <w:rPr>
          <w:rtl/>
        </w:rPr>
        <w:t>הספר העברי</w:t>
      </w:r>
      <w:r w:rsidRPr="00E4254F">
        <w:rPr>
          <w:lang w:val="en"/>
        </w:rPr>
        <w:t xml:space="preserve">,” in </w:t>
      </w:r>
      <w:r w:rsidRPr="00E4254F">
        <w:rPr>
          <w:rtl/>
        </w:rPr>
        <w:t>כל כתבי ח"נ ביאליק</w:t>
      </w:r>
      <w:r w:rsidRPr="00E4254F">
        <w:rPr>
          <w:lang w:val="en"/>
        </w:rPr>
        <w:t xml:space="preserve"> (Tel Aviv, 5720 [1959/1960]), 216.</w:t>
      </w:r>
    </w:p>
  </w:footnote>
  <w:footnote w:id="141">
    <w:p w14:paraId="00070585"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Bar-</w:t>
      </w:r>
      <w:proofErr w:type="spellStart"/>
      <w:r w:rsidRPr="00E4254F">
        <w:rPr>
          <w:lang w:val="en"/>
        </w:rPr>
        <w:t>Ilan</w:t>
      </w:r>
      <w:proofErr w:type="spellEnd"/>
      <w:r w:rsidRPr="00E4254F">
        <w:rPr>
          <w:lang w:val="en"/>
        </w:rPr>
        <w:t xml:space="preserve"> (Berlin), </w:t>
      </w:r>
      <w:r w:rsidRPr="00E4254F">
        <w:rPr>
          <w:rtl/>
        </w:rPr>
        <w:t>מוולוז'ין עד ירושלים</w:t>
      </w:r>
      <w:r w:rsidRPr="00E4254F">
        <w:rPr>
          <w:lang w:val="en"/>
        </w:rPr>
        <w:t xml:space="preserve"> (Tel Aviv, 1971), 395.</w:t>
      </w:r>
    </w:p>
  </w:footnote>
  <w:footnote w:id="142">
    <w:p w14:paraId="286B5F3D"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Rawnitzki</w:t>
      </w:r>
      <w:proofErr w:type="spellEnd"/>
      <w:r w:rsidRPr="00E4254F">
        <w:rPr>
          <w:lang w:val="en"/>
        </w:rPr>
        <w:t xml:space="preserve"> to </w:t>
      </w:r>
      <w:proofErr w:type="spellStart"/>
      <w:r w:rsidRPr="00E4254F">
        <w:rPr>
          <w:lang w:val="en"/>
        </w:rPr>
        <w:t>Jawitz</w:t>
      </w:r>
      <w:proofErr w:type="spellEnd"/>
      <w:r w:rsidRPr="00E4254F">
        <w:rPr>
          <w:lang w:val="en"/>
        </w:rPr>
        <w:t xml:space="preserve">, Tevet 14, 5683 [January 2, 1923], Archive of the National Library of Israel, </w:t>
      </w:r>
      <w:proofErr w:type="spellStart"/>
      <w:r w:rsidRPr="00E4254F">
        <w:rPr>
          <w:lang w:val="en"/>
        </w:rPr>
        <w:t>Jawitz</w:t>
      </w:r>
      <w:proofErr w:type="spellEnd"/>
      <w:r w:rsidRPr="00E4254F">
        <w:rPr>
          <w:lang w:val="en"/>
        </w:rPr>
        <w:t xml:space="preserve"> Collection.</w:t>
      </w:r>
    </w:p>
  </w:footnote>
  <w:footnote w:id="143">
    <w:p w14:paraId="3A31692D" w14:textId="77777777" w:rsidR="002E4A24" w:rsidRPr="00E4254F" w:rsidRDefault="002E4A24" w:rsidP="002E4A24">
      <w:pPr>
        <w:pStyle w:val="FootnoteText"/>
        <w:bidi w:val="0"/>
        <w:rPr>
          <w:rtl/>
        </w:rPr>
      </w:pPr>
      <w:r w:rsidRPr="00E4254F">
        <w:rPr>
          <w:highlight w:val="yellow"/>
          <w:vertAlign w:val="superscript"/>
          <w:lang w:val="en"/>
        </w:rPr>
        <w:footnoteRef/>
      </w:r>
      <w:r w:rsidRPr="00E4254F">
        <w:rPr>
          <w:highlight w:val="yellow"/>
          <w:lang w:val="en"/>
        </w:rPr>
        <w:t xml:space="preserve"> See n. 94 above.</w:t>
      </w:r>
    </w:p>
  </w:footnote>
  <w:footnote w:id="144">
    <w:p w14:paraId="149CA570"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w:t>
      </w:r>
      <w:proofErr w:type="spellStart"/>
      <w:r w:rsidRPr="00E4254F">
        <w:rPr>
          <w:lang w:val="en"/>
        </w:rPr>
        <w:t>Bialik</w:t>
      </w:r>
      <w:proofErr w:type="spellEnd"/>
      <w:r w:rsidRPr="00E4254F">
        <w:rPr>
          <w:lang w:val="en"/>
        </w:rPr>
        <w:t xml:space="preserve">, </w:t>
      </w:r>
      <w:r w:rsidRPr="00E4254F">
        <w:rPr>
          <w:rtl/>
        </w:rPr>
        <w:t>אגרות חיים נחמן ביאליק</w:t>
      </w:r>
      <w:r w:rsidRPr="00E4254F">
        <w:rPr>
          <w:lang w:val="en"/>
        </w:rPr>
        <w:t xml:space="preserve"> (Tel Aviv, 5698 [1937/1938]), 5:162.</w:t>
      </w:r>
    </w:p>
  </w:footnote>
  <w:footnote w:id="145">
    <w:p w14:paraId="5883751B"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Ibid.</w:t>
      </w:r>
    </w:p>
  </w:footnote>
  <w:footnote w:id="146">
    <w:p w14:paraId="46306839" w14:textId="77777777" w:rsidR="002E4A24" w:rsidRPr="00E4254F" w:rsidRDefault="002E4A24" w:rsidP="00E353AD">
      <w:pPr>
        <w:pStyle w:val="FootnoteText"/>
        <w:bidi w:val="0"/>
      </w:pPr>
      <w:r w:rsidRPr="00E4254F">
        <w:rPr>
          <w:vertAlign w:val="superscript"/>
          <w:lang w:val="en"/>
        </w:rPr>
        <w:footnoteRef/>
      </w:r>
      <w:r w:rsidRPr="00E4254F">
        <w:rPr>
          <w:lang w:val="en"/>
        </w:rPr>
        <w:t xml:space="preserve"> </w:t>
      </w:r>
      <w:proofErr w:type="spellStart"/>
      <w:r w:rsidRPr="00E4254F">
        <w:rPr>
          <w:lang w:val="en"/>
        </w:rPr>
        <w:t>Elkoshi</w:t>
      </w:r>
      <w:proofErr w:type="spellEnd"/>
      <w:r w:rsidRPr="00E4254F">
        <w:rPr>
          <w:lang w:val="en"/>
        </w:rPr>
        <w:t xml:space="preserve">, </w:t>
      </w:r>
      <w:r w:rsidRPr="00E4254F">
        <w:rPr>
          <w:rtl/>
        </w:rPr>
        <w:t>אגרות</w:t>
      </w:r>
      <w:r w:rsidR="00E353AD">
        <w:rPr>
          <w:lang w:val="en-US"/>
        </w:rPr>
        <w:t xml:space="preserve">, </w:t>
      </w:r>
      <w:r w:rsidRPr="00E4254F">
        <w:rPr>
          <w:lang w:val="en"/>
        </w:rPr>
        <w:t>100.</w:t>
      </w:r>
    </w:p>
  </w:footnote>
  <w:footnote w:id="147">
    <w:p w14:paraId="4A1B1D43" w14:textId="77777777" w:rsidR="002E4A24" w:rsidRPr="00E4254F" w:rsidRDefault="002E4A24" w:rsidP="002E4A24">
      <w:pPr>
        <w:pStyle w:val="FootnoteText"/>
        <w:bidi w:val="0"/>
      </w:pPr>
      <w:r w:rsidRPr="00E4254F">
        <w:rPr>
          <w:vertAlign w:val="superscript"/>
          <w:lang w:val="en"/>
        </w:rPr>
        <w:footnoteRef/>
      </w:r>
      <w:r w:rsidRPr="00E4254F">
        <w:rPr>
          <w:lang w:val="en"/>
        </w:rPr>
        <w:t xml:space="preserve"> Mauricio Meyers to </w:t>
      </w:r>
      <w:proofErr w:type="spellStart"/>
      <w:r w:rsidRPr="00E4254F">
        <w:rPr>
          <w:lang w:val="en"/>
        </w:rPr>
        <w:t>Jawitz</w:t>
      </w:r>
      <w:proofErr w:type="spellEnd"/>
      <w:r w:rsidRPr="00E4254F">
        <w:rPr>
          <w:lang w:val="en"/>
        </w:rPr>
        <w:t xml:space="preserve">, May 26, 1921, Archive of the National Library of Israel, </w:t>
      </w:r>
      <w:proofErr w:type="spellStart"/>
      <w:r w:rsidRPr="00E4254F">
        <w:rPr>
          <w:lang w:val="en"/>
        </w:rPr>
        <w:t>Jawitz</w:t>
      </w:r>
      <w:proofErr w:type="spellEnd"/>
      <w:r w:rsidRPr="00E4254F">
        <w:rPr>
          <w:lang w:val="en"/>
        </w:rPr>
        <w:t xml:space="preserve"> Collection.</w:t>
      </w:r>
    </w:p>
  </w:footnote>
  <w:footnote w:id="148">
    <w:p w14:paraId="0D3E62EB" w14:textId="77777777" w:rsidR="004B3289" w:rsidRPr="00E4254F" w:rsidRDefault="004B3289" w:rsidP="004B3289">
      <w:pPr>
        <w:pStyle w:val="FootnoteText"/>
        <w:bidi w:val="0"/>
      </w:pPr>
      <w:r w:rsidRPr="00E4254F">
        <w:rPr>
          <w:vertAlign w:val="superscript"/>
          <w:lang w:val="en"/>
        </w:rPr>
        <w:footnoteRef/>
      </w:r>
      <w:r w:rsidRPr="00E4254F">
        <w:rPr>
          <w:lang w:val="en"/>
        </w:rPr>
        <w:t xml:space="preserve"> </w:t>
      </w:r>
      <w:proofErr w:type="spellStart"/>
      <w:r w:rsidRPr="00E4254F">
        <w:rPr>
          <w:lang w:val="en"/>
        </w:rPr>
        <w:t>Jawitz</w:t>
      </w:r>
      <w:proofErr w:type="spellEnd"/>
      <w:r w:rsidRPr="00E4254F">
        <w:rPr>
          <w:lang w:val="en"/>
        </w:rPr>
        <w:t>, “</w:t>
      </w:r>
      <w:r w:rsidRPr="00E4254F">
        <w:rPr>
          <w:rtl/>
        </w:rPr>
        <w:t>על תרבותנו הישראלית</w:t>
      </w:r>
      <w:r w:rsidRPr="00E4254F">
        <w:rPr>
          <w:lang w:val="en"/>
        </w:rPr>
        <w:t xml:space="preserve">,” </w:t>
      </w:r>
      <w:proofErr w:type="spellStart"/>
      <w:r w:rsidRPr="00E4254F">
        <w:rPr>
          <w:i/>
          <w:iCs/>
          <w:lang w:val="en"/>
        </w:rPr>
        <w:t>Do’ar</w:t>
      </w:r>
      <w:proofErr w:type="spellEnd"/>
      <w:r w:rsidRPr="00E4254F">
        <w:rPr>
          <w:i/>
          <w:iCs/>
          <w:lang w:val="en"/>
        </w:rPr>
        <w:t xml:space="preserve"> </w:t>
      </w:r>
      <w:proofErr w:type="spellStart"/>
      <w:r w:rsidRPr="00E4254F">
        <w:rPr>
          <w:i/>
          <w:iCs/>
          <w:lang w:val="en"/>
        </w:rPr>
        <w:t>Hayom</w:t>
      </w:r>
      <w:proofErr w:type="spellEnd"/>
      <w:r w:rsidRPr="00E4254F">
        <w:rPr>
          <w:lang w:val="en"/>
        </w:rPr>
        <w:t xml:space="preserve"> 3, Sivan 17, 5681 [June 23, 1921], 4.</w:t>
      </w:r>
    </w:p>
  </w:footnote>
  <w:footnote w:id="149">
    <w:p w14:paraId="2D65811A"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Feiner</w:t>
      </w:r>
      <w:proofErr w:type="spellEnd"/>
      <w:r w:rsidRPr="00E4254F">
        <w:rPr>
          <w:lang w:val="en"/>
        </w:rPr>
        <w:t>, “</w:t>
      </w:r>
      <w:r w:rsidRPr="00E4254F">
        <w:rPr>
          <w:rtl/>
        </w:rPr>
        <w:t>ביקורת המודרניות: שמואל דוד לוצאטו וההשכלה שכנגד</w:t>
      </w:r>
      <w:r w:rsidRPr="00E4254F">
        <w:rPr>
          <w:lang w:val="en"/>
        </w:rPr>
        <w:t xml:space="preserve">,” in </w:t>
      </w:r>
      <w:r w:rsidRPr="00E4254F">
        <w:rPr>
          <w:rtl/>
        </w:rPr>
        <w:t>שמואל דוד לוצאטו: מאתיים שנה להולדתו</w:t>
      </w:r>
      <w:r w:rsidRPr="00E4254F">
        <w:rPr>
          <w:lang w:val="en"/>
        </w:rPr>
        <w:t xml:space="preserve">, ed. Robert </w:t>
      </w:r>
      <w:proofErr w:type="spellStart"/>
      <w:r w:rsidRPr="00E4254F">
        <w:rPr>
          <w:lang w:val="en"/>
        </w:rPr>
        <w:t>Bonfil</w:t>
      </w:r>
      <w:proofErr w:type="spellEnd"/>
      <w:r w:rsidRPr="00E4254F">
        <w:rPr>
          <w:lang w:val="en"/>
        </w:rPr>
        <w:t xml:space="preserve">, Isaac </w:t>
      </w:r>
      <w:proofErr w:type="spellStart"/>
      <w:r w:rsidRPr="00E4254F">
        <w:rPr>
          <w:lang w:val="en"/>
        </w:rPr>
        <w:t>Gotlieb</w:t>
      </w:r>
      <w:proofErr w:type="spellEnd"/>
      <w:r w:rsidRPr="00E4254F">
        <w:rPr>
          <w:lang w:val="en"/>
        </w:rPr>
        <w:t xml:space="preserve">, and Hannah Kasher (Jerusalem: </w:t>
      </w:r>
      <w:proofErr w:type="spellStart"/>
      <w:r w:rsidRPr="00E4254F">
        <w:rPr>
          <w:lang w:val="en"/>
        </w:rPr>
        <w:t>Magnes</w:t>
      </w:r>
      <w:proofErr w:type="spellEnd"/>
      <w:r w:rsidRPr="00E4254F">
        <w:rPr>
          <w:lang w:val="en"/>
        </w:rPr>
        <w:t>, 2004), 134–42.</w:t>
      </w:r>
    </w:p>
  </w:footnote>
  <w:footnote w:id="150">
    <w:p w14:paraId="2A1690F9"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Berlin, </w:t>
      </w:r>
      <w:r w:rsidRPr="00E4254F">
        <w:rPr>
          <w:rtl/>
        </w:rPr>
        <w:t>נגד הזרם</w:t>
      </w:r>
      <w:r w:rsidRPr="00E4254F">
        <w:rPr>
          <w:lang w:val="en"/>
        </w:rPr>
        <w:t xml:space="preserve"> (Tel Aviv, 1986), 57–84.</w:t>
      </w:r>
    </w:p>
  </w:footnote>
  <w:footnote w:id="151">
    <w:p w14:paraId="3EC461B8"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w:t>
      </w:r>
      <w:proofErr w:type="spellStart"/>
      <w:r w:rsidRPr="00E4254F">
        <w:rPr>
          <w:lang w:val="en"/>
        </w:rPr>
        <w:t>Luzzatto</w:t>
      </w:r>
      <w:proofErr w:type="spellEnd"/>
      <w:r w:rsidRPr="00E4254F">
        <w:rPr>
          <w:lang w:val="en"/>
        </w:rPr>
        <w:t xml:space="preserve">, </w:t>
      </w:r>
      <w:r w:rsidRPr="00E4254F">
        <w:rPr>
          <w:highlight w:val="yellow"/>
          <w:lang w:val="en"/>
        </w:rPr>
        <w:t>op. cit. (n. 82)</w:t>
      </w:r>
      <w:r w:rsidRPr="00E4254F">
        <w:rPr>
          <w:lang w:val="en"/>
        </w:rPr>
        <w:t>.</w:t>
      </w:r>
    </w:p>
  </w:footnote>
  <w:footnote w:id="152">
    <w:p w14:paraId="0EE5B1B4" w14:textId="77777777" w:rsidR="002E4A24" w:rsidRPr="00E4254F" w:rsidRDefault="002E4A24" w:rsidP="002E4A24">
      <w:pPr>
        <w:pStyle w:val="FootnoteText"/>
        <w:bidi w:val="0"/>
        <w:rPr>
          <w:rtl/>
        </w:rPr>
      </w:pPr>
      <w:r w:rsidRPr="00E4254F">
        <w:rPr>
          <w:vertAlign w:val="superscript"/>
          <w:lang w:val="en"/>
        </w:rPr>
        <w:footnoteRef/>
      </w:r>
      <w:r w:rsidRPr="00E4254F">
        <w:rPr>
          <w:lang w:val="en"/>
        </w:rPr>
        <w:t xml:space="preserve"> Arielle Rein argues that historian Ben Zion </w:t>
      </w:r>
      <w:proofErr w:type="spellStart"/>
      <w:r w:rsidRPr="00E4254F">
        <w:rPr>
          <w:lang w:val="en"/>
        </w:rPr>
        <w:t>Dinur</w:t>
      </w:r>
      <w:proofErr w:type="spellEnd"/>
      <w:r w:rsidRPr="00E4254F">
        <w:rPr>
          <w:lang w:val="en"/>
        </w:rPr>
        <w:t xml:space="preserve"> was far more influenced by </w:t>
      </w:r>
      <w:proofErr w:type="spellStart"/>
      <w:r w:rsidRPr="00E4254F">
        <w:rPr>
          <w:lang w:val="en"/>
        </w:rPr>
        <w:t>Jawitz</w:t>
      </w:r>
      <w:proofErr w:type="spellEnd"/>
      <w:r w:rsidRPr="00E4254F">
        <w:rPr>
          <w:lang w:val="en"/>
        </w:rPr>
        <w:t xml:space="preserve"> than he was prepared to admit, especially in his conception of the inner unity of Jewish history and its bifurcation between periods when the nation lived in the Land of Israel and all other times; see Rein, “Historian,” 58, 246. The influence of </w:t>
      </w:r>
      <w:proofErr w:type="spellStart"/>
      <w:r w:rsidRPr="00E4254F">
        <w:rPr>
          <w:lang w:val="en"/>
        </w:rPr>
        <w:t>Jawitz’s</w:t>
      </w:r>
      <w:proofErr w:type="spellEnd"/>
      <w:r w:rsidRPr="00E4254F">
        <w:rPr>
          <w:lang w:val="en"/>
        </w:rPr>
        <w:t xml:space="preserve"> ideas is felt in the first article published by Rabbi </w:t>
      </w:r>
      <w:proofErr w:type="spellStart"/>
      <w:r w:rsidRPr="00E4254F">
        <w:rPr>
          <w:lang w:val="en"/>
        </w:rPr>
        <w:t>Zwi</w:t>
      </w:r>
      <w:proofErr w:type="spellEnd"/>
      <w:r w:rsidRPr="00E4254F">
        <w:rPr>
          <w:lang w:val="en"/>
        </w:rPr>
        <w:t xml:space="preserve"> Yehuda Kook, as well as in the classes that Rabbi Kook taught through the years, as expressed in “</w:t>
      </w:r>
      <w:r w:rsidRPr="00E4254F">
        <w:rPr>
          <w:rtl/>
        </w:rPr>
        <w:t>האחדות</w:t>
      </w:r>
      <w:r w:rsidRPr="00E4254F">
        <w:rPr>
          <w:lang w:val="en"/>
        </w:rPr>
        <w:t>” and other articles he authored; see Kook, “</w:t>
      </w:r>
      <w:r w:rsidRPr="00E4254F">
        <w:rPr>
          <w:rtl/>
        </w:rPr>
        <w:t>התרבות הישראלית</w:t>
      </w:r>
      <w:r w:rsidRPr="00E4254F">
        <w:rPr>
          <w:lang w:val="en"/>
        </w:rPr>
        <w:t xml:space="preserve">,” in </w:t>
      </w:r>
      <w:r w:rsidRPr="00E4254F">
        <w:rPr>
          <w:rtl/>
        </w:rPr>
        <w:t>לנתיבות ישראל</w:t>
      </w:r>
      <w:r w:rsidRPr="00E4254F">
        <w:rPr>
          <w:lang w:val="en"/>
        </w:rPr>
        <w:t xml:space="preserve"> (Jerusalem, 5727 [1966/1967]), 5–11.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81D4" w14:textId="77777777" w:rsidR="002E4A24" w:rsidRDefault="002E4A24" w:rsidP="005868B1">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FC3E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AB"/>
    <w:rsid w:val="00016498"/>
    <w:rsid w:val="00021FAF"/>
    <w:rsid w:val="0004294E"/>
    <w:rsid w:val="00042DCA"/>
    <w:rsid w:val="00045073"/>
    <w:rsid w:val="00051DFF"/>
    <w:rsid w:val="0005752E"/>
    <w:rsid w:val="00062FED"/>
    <w:rsid w:val="00064AAC"/>
    <w:rsid w:val="00066D20"/>
    <w:rsid w:val="000752D1"/>
    <w:rsid w:val="0007566A"/>
    <w:rsid w:val="00091799"/>
    <w:rsid w:val="000A19FB"/>
    <w:rsid w:val="000B1102"/>
    <w:rsid w:val="000B54C2"/>
    <w:rsid w:val="000C0969"/>
    <w:rsid w:val="000D1EF6"/>
    <w:rsid w:val="000F34B8"/>
    <w:rsid w:val="001028E1"/>
    <w:rsid w:val="00110982"/>
    <w:rsid w:val="00113F39"/>
    <w:rsid w:val="00123DE4"/>
    <w:rsid w:val="0013640E"/>
    <w:rsid w:val="00151CCA"/>
    <w:rsid w:val="0015250A"/>
    <w:rsid w:val="00183978"/>
    <w:rsid w:val="00185F97"/>
    <w:rsid w:val="001A1ABC"/>
    <w:rsid w:val="001A582B"/>
    <w:rsid w:val="001A7149"/>
    <w:rsid w:val="001A79C9"/>
    <w:rsid w:val="001B2DAE"/>
    <w:rsid w:val="001C0072"/>
    <w:rsid w:val="001C15F3"/>
    <w:rsid w:val="001D7D8D"/>
    <w:rsid w:val="001E29AD"/>
    <w:rsid w:val="001E41D2"/>
    <w:rsid w:val="001E45F4"/>
    <w:rsid w:val="001E4AAE"/>
    <w:rsid w:val="001E4B7B"/>
    <w:rsid w:val="001F33DD"/>
    <w:rsid w:val="001F6094"/>
    <w:rsid w:val="00207622"/>
    <w:rsid w:val="00207956"/>
    <w:rsid w:val="002103A9"/>
    <w:rsid w:val="002108CA"/>
    <w:rsid w:val="00225B0D"/>
    <w:rsid w:val="002322F4"/>
    <w:rsid w:val="002324D7"/>
    <w:rsid w:val="00232D91"/>
    <w:rsid w:val="00236DC3"/>
    <w:rsid w:val="002372AD"/>
    <w:rsid w:val="00254A3C"/>
    <w:rsid w:val="00263A01"/>
    <w:rsid w:val="00274ACD"/>
    <w:rsid w:val="002828B6"/>
    <w:rsid w:val="002843EE"/>
    <w:rsid w:val="002A6C07"/>
    <w:rsid w:val="002C0602"/>
    <w:rsid w:val="002C3EAE"/>
    <w:rsid w:val="002C44DF"/>
    <w:rsid w:val="002D3509"/>
    <w:rsid w:val="002D3C56"/>
    <w:rsid w:val="002E4A24"/>
    <w:rsid w:val="002E70AD"/>
    <w:rsid w:val="002E7DEA"/>
    <w:rsid w:val="002F19A2"/>
    <w:rsid w:val="002F1E00"/>
    <w:rsid w:val="002F7462"/>
    <w:rsid w:val="00303E9C"/>
    <w:rsid w:val="00314212"/>
    <w:rsid w:val="003144A1"/>
    <w:rsid w:val="00321608"/>
    <w:rsid w:val="0032343C"/>
    <w:rsid w:val="00333FB4"/>
    <w:rsid w:val="00341227"/>
    <w:rsid w:val="00342A57"/>
    <w:rsid w:val="003436C2"/>
    <w:rsid w:val="0034507D"/>
    <w:rsid w:val="003458CD"/>
    <w:rsid w:val="00345CC3"/>
    <w:rsid w:val="00362BC3"/>
    <w:rsid w:val="00366109"/>
    <w:rsid w:val="00370B2F"/>
    <w:rsid w:val="00376DE0"/>
    <w:rsid w:val="00381101"/>
    <w:rsid w:val="003814F1"/>
    <w:rsid w:val="00382911"/>
    <w:rsid w:val="0038395A"/>
    <w:rsid w:val="003901F1"/>
    <w:rsid w:val="003B4533"/>
    <w:rsid w:val="003B524B"/>
    <w:rsid w:val="003C05D0"/>
    <w:rsid w:val="003D2FC4"/>
    <w:rsid w:val="003D54DF"/>
    <w:rsid w:val="003F5C9C"/>
    <w:rsid w:val="003F6EF4"/>
    <w:rsid w:val="004147EA"/>
    <w:rsid w:val="00417C2E"/>
    <w:rsid w:val="00421A6F"/>
    <w:rsid w:val="004241B3"/>
    <w:rsid w:val="0043174C"/>
    <w:rsid w:val="00434D1C"/>
    <w:rsid w:val="00436337"/>
    <w:rsid w:val="004503ED"/>
    <w:rsid w:val="00466A41"/>
    <w:rsid w:val="0046792F"/>
    <w:rsid w:val="00473712"/>
    <w:rsid w:val="00476E87"/>
    <w:rsid w:val="004869A7"/>
    <w:rsid w:val="004922FD"/>
    <w:rsid w:val="00492530"/>
    <w:rsid w:val="0049733E"/>
    <w:rsid w:val="004A1086"/>
    <w:rsid w:val="004A2DD9"/>
    <w:rsid w:val="004B1D34"/>
    <w:rsid w:val="004B3289"/>
    <w:rsid w:val="004B7971"/>
    <w:rsid w:val="004C3371"/>
    <w:rsid w:val="004D2371"/>
    <w:rsid w:val="004D5869"/>
    <w:rsid w:val="004D61C6"/>
    <w:rsid w:val="004E448F"/>
    <w:rsid w:val="004F1954"/>
    <w:rsid w:val="004F636D"/>
    <w:rsid w:val="00504085"/>
    <w:rsid w:val="005057F4"/>
    <w:rsid w:val="00513015"/>
    <w:rsid w:val="0052085F"/>
    <w:rsid w:val="0052716A"/>
    <w:rsid w:val="00527301"/>
    <w:rsid w:val="00536916"/>
    <w:rsid w:val="0054688D"/>
    <w:rsid w:val="005669AC"/>
    <w:rsid w:val="00573741"/>
    <w:rsid w:val="005868B1"/>
    <w:rsid w:val="00592596"/>
    <w:rsid w:val="005963E3"/>
    <w:rsid w:val="005B5F90"/>
    <w:rsid w:val="005C53D2"/>
    <w:rsid w:val="005D0E33"/>
    <w:rsid w:val="005D56BD"/>
    <w:rsid w:val="005F23B8"/>
    <w:rsid w:val="005F44E0"/>
    <w:rsid w:val="005F5394"/>
    <w:rsid w:val="006065B9"/>
    <w:rsid w:val="00632044"/>
    <w:rsid w:val="0064052A"/>
    <w:rsid w:val="006443D2"/>
    <w:rsid w:val="00652F21"/>
    <w:rsid w:val="00655323"/>
    <w:rsid w:val="006566FB"/>
    <w:rsid w:val="00657CC2"/>
    <w:rsid w:val="00662D19"/>
    <w:rsid w:val="00664576"/>
    <w:rsid w:val="0066533A"/>
    <w:rsid w:val="00666B49"/>
    <w:rsid w:val="00673BF9"/>
    <w:rsid w:val="006743B7"/>
    <w:rsid w:val="00677030"/>
    <w:rsid w:val="006900D5"/>
    <w:rsid w:val="006A3F30"/>
    <w:rsid w:val="006A65D9"/>
    <w:rsid w:val="006B00EB"/>
    <w:rsid w:val="006C099B"/>
    <w:rsid w:val="006C3D56"/>
    <w:rsid w:val="006D1F01"/>
    <w:rsid w:val="006D67FD"/>
    <w:rsid w:val="006E36B1"/>
    <w:rsid w:val="00707C30"/>
    <w:rsid w:val="0071209C"/>
    <w:rsid w:val="00722F2F"/>
    <w:rsid w:val="00724BD6"/>
    <w:rsid w:val="00736A5A"/>
    <w:rsid w:val="007420EE"/>
    <w:rsid w:val="00742A06"/>
    <w:rsid w:val="0074487E"/>
    <w:rsid w:val="0074773D"/>
    <w:rsid w:val="00753851"/>
    <w:rsid w:val="00766A5E"/>
    <w:rsid w:val="00774BC8"/>
    <w:rsid w:val="007927CD"/>
    <w:rsid w:val="00796B3D"/>
    <w:rsid w:val="007A0253"/>
    <w:rsid w:val="007A0AC5"/>
    <w:rsid w:val="007A3DFA"/>
    <w:rsid w:val="007A611D"/>
    <w:rsid w:val="007A6F07"/>
    <w:rsid w:val="007B11D0"/>
    <w:rsid w:val="007B5EB3"/>
    <w:rsid w:val="007C39FC"/>
    <w:rsid w:val="007D1B61"/>
    <w:rsid w:val="007D7735"/>
    <w:rsid w:val="007E770A"/>
    <w:rsid w:val="007F1C2F"/>
    <w:rsid w:val="00801A7D"/>
    <w:rsid w:val="00806416"/>
    <w:rsid w:val="008206D0"/>
    <w:rsid w:val="00827D03"/>
    <w:rsid w:val="00833A34"/>
    <w:rsid w:val="008575A1"/>
    <w:rsid w:val="00866730"/>
    <w:rsid w:val="0087269E"/>
    <w:rsid w:val="00873D82"/>
    <w:rsid w:val="00875F6A"/>
    <w:rsid w:val="00887A45"/>
    <w:rsid w:val="008A1D61"/>
    <w:rsid w:val="008A7501"/>
    <w:rsid w:val="008B3FA8"/>
    <w:rsid w:val="008C5D06"/>
    <w:rsid w:val="008D0B9D"/>
    <w:rsid w:val="008D1DAE"/>
    <w:rsid w:val="008E55E8"/>
    <w:rsid w:val="008E5C0C"/>
    <w:rsid w:val="008E773C"/>
    <w:rsid w:val="008F42AB"/>
    <w:rsid w:val="009004F6"/>
    <w:rsid w:val="0091096E"/>
    <w:rsid w:val="00930AB8"/>
    <w:rsid w:val="009332DF"/>
    <w:rsid w:val="00941B2D"/>
    <w:rsid w:val="00961BB7"/>
    <w:rsid w:val="00976785"/>
    <w:rsid w:val="00984EC6"/>
    <w:rsid w:val="009852C1"/>
    <w:rsid w:val="009B622A"/>
    <w:rsid w:val="009C437C"/>
    <w:rsid w:val="009D331E"/>
    <w:rsid w:val="009D774C"/>
    <w:rsid w:val="009F24C8"/>
    <w:rsid w:val="009F6B00"/>
    <w:rsid w:val="009F71B3"/>
    <w:rsid w:val="009F77EE"/>
    <w:rsid w:val="00A10C4D"/>
    <w:rsid w:val="00A12EDB"/>
    <w:rsid w:val="00A26426"/>
    <w:rsid w:val="00A429F9"/>
    <w:rsid w:val="00A43410"/>
    <w:rsid w:val="00A45C4E"/>
    <w:rsid w:val="00A611C0"/>
    <w:rsid w:val="00A61B6C"/>
    <w:rsid w:val="00A63B71"/>
    <w:rsid w:val="00A679BF"/>
    <w:rsid w:val="00A7079E"/>
    <w:rsid w:val="00A71B95"/>
    <w:rsid w:val="00A84D03"/>
    <w:rsid w:val="00A85E87"/>
    <w:rsid w:val="00A94A15"/>
    <w:rsid w:val="00A968F4"/>
    <w:rsid w:val="00A97107"/>
    <w:rsid w:val="00AA4817"/>
    <w:rsid w:val="00AB0AC3"/>
    <w:rsid w:val="00AD1132"/>
    <w:rsid w:val="00AE0A94"/>
    <w:rsid w:val="00AF125D"/>
    <w:rsid w:val="00B01C2D"/>
    <w:rsid w:val="00B035CA"/>
    <w:rsid w:val="00B13512"/>
    <w:rsid w:val="00B14115"/>
    <w:rsid w:val="00B14A70"/>
    <w:rsid w:val="00B27FA2"/>
    <w:rsid w:val="00B34745"/>
    <w:rsid w:val="00B37715"/>
    <w:rsid w:val="00B46677"/>
    <w:rsid w:val="00B476C5"/>
    <w:rsid w:val="00B5004C"/>
    <w:rsid w:val="00B54029"/>
    <w:rsid w:val="00B57A42"/>
    <w:rsid w:val="00B632D5"/>
    <w:rsid w:val="00B63B14"/>
    <w:rsid w:val="00B703BD"/>
    <w:rsid w:val="00B71BB2"/>
    <w:rsid w:val="00B759AC"/>
    <w:rsid w:val="00B80A7C"/>
    <w:rsid w:val="00BA6300"/>
    <w:rsid w:val="00BC5166"/>
    <w:rsid w:val="00BC7F48"/>
    <w:rsid w:val="00BD0832"/>
    <w:rsid w:val="00BD08B8"/>
    <w:rsid w:val="00BD11B5"/>
    <w:rsid w:val="00BE6319"/>
    <w:rsid w:val="00BF00A6"/>
    <w:rsid w:val="00BF7B59"/>
    <w:rsid w:val="00C15035"/>
    <w:rsid w:val="00C215BE"/>
    <w:rsid w:val="00C34A3E"/>
    <w:rsid w:val="00C41F01"/>
    <w:rsid w:val="00C44E7C"/>
    <w:rsid w:val="00C47264"/>
    <w:rsid w:val="00C50A5C"/>
    <w:rsid w:val="00C517E4"/>
    <w:rsid w:val="00C70CF5"/>
    <w:rsid w:val="00C72D03"/>
    <w:rsid w:val="00C75A47"/>
    <w:rsid w:val="00C90E0E"/>
    <w:rsid w:val="00CA1EB4"/>
    <w:rsid w:val="00CA257A"/>
    <w:rsid w:val="00CA6050"/>
    <w:rsid w:val="00CB4CF7"/>
    <w:rsid w:val="00CC6556"/>
    <w:rsid w:val="00CE312D"/>
    <w:rsid w:val="00CE3B77"/>
    <w:rsid w:val="00CE6510"/>
    <w:rsid w:val="00CF4913"/>
    <w:rsid w:val="00D13726"/>
    <w:rsid w:val="00D15444"/>
    <w:rsid w:val="00D221BE"/>
    <w:rsid w:val="00D44602"/>
    <w:rsid w:val="00D4634D"/>
    <w:rsid w:val="00D52558"/>
    <w:rsid w:val="00D52ACE"/>
    <w:rsid w:val="00D54F8E"/>
    <w:rsid w:val="00D64DB2"/>
    <w:rsid w:val="00D71FEB"/>
    <w:rsid w:val="00D738A9"/>
    <w:rsid w:val="00D779E5"/>
    <w:rsid w:val="00D83AAE"/>
    <w:rsid w:val="00D85B93"/>
    <w:rsid w:val="00D87132"/>
    <w:rsid w:val="00DA081A"/>
    <w:rsid w:val="00DA1E90"/>
    <w:rsid w:val="00DA2C32"/>
    <w:rsid w:val="00DB0BBE"/>
    <w:rsid w:val="00DB45C1"/>
    <w:rsid w:val="00DC0C5B"/>
    <w:rsid w:val="00DC6F47"/>
    <w:rsid w:val="00DD5006"/>
    <w:rsid w:val="00DD5503"/>
    <w:rsid w:val="00DE07E9"/>
    <w:rsid w:val="00E00FC7"/>
    <w:rsid w:val="00E16519"/>
    <w:rsid w:val="00E21720"/>
    <w:rsid w:val="00E23D21"/>
    <w:rsid w:val="00E34030"/>
    <w:rsid w:val="00E353AD"/>
    <w:rsid w:val="00E37D98"/>
    <w:rsid w:val="00E4254F"/>
    <w:rsid w:val="00E4795A"/>
    <w:rsid w:val="00E511E9"/>
    <w:rsid w:val="00E53B00"/>
    <w:rsid w:val="00E56032"/>
    <w:rsid w:val="00E670C2"/>
    <w:rsid w:val="00E7495C"/>
    <w:rsid w:val="00E77B5F"/>
    <w:rsid w:val="00E92415"/>
    <w:rsid w:val="00E94B26"/>
    <w:rsid w:val="00EA47AA"/>
    <w:rsid w:val="00EB1760"/>
    <w:rsid w:val="00EB7E1E"/>
    <w:rsid w:val="00EC0594"/>
    <w:rsid w:val="00EC246B"/>
    <w:rsid w:val="00EC2997"/>
    <w:rsid w:val="00EC402C"/>
    <w:rsid w:val="00EE0557"/>
    <w:rsid w:val="00EE7730"/>
    <w:rsid w:val="00EF090D"/>
    <w:rsid w:val="00F012FA"/>
    <w:rsid w:val="00F21B89"/>
    <w:rsid w:val="00F21E65"/>
    <w:rsid w:val="00F2606B"/>
    <w:rsid w:val="00F27927"/>
    <w:rsid w:val="00F303C5"/>
    <w:rsid w:val="00F406A2"/>
    <w:rsid w:val="00F43BFD"/>
    <w:rsid w:val="00F5412E"/>
    <w:rsid w:val="00F5488E"/>
    <w:rsid w:val="00F569CD"/>
    <w:rsid w:val="00F6126D"/>
    <w:rsid w:val="00F65239"/>
    <w:rsid w:val="00F6592B"/>
    <w:rsid w:val="00F72269"/>
    <w:rsid w:val="00F74E34"/>
    <w:rsid w:val="00F76F1B"/>
    <w:rsid w:val="00F82820"/>
    <w:rsid w:val="00F82949"/>
    <w:rsid w:val="00F872F6"/>
    <w:rsid w:val="00F951AF"/>
    <w:rsid w:val="00FA526C"/>
    <w:rsid w:val="00FB3F70"/>
    <w:rsid w:val="00FB5999"/>
    <w:rsid w:val="00FB6FC0"/>
    <w:rsid w:val="00FC4A63"/>
    <w:rsid w:val="00FD22DC"/>
    <w:rsid w:val="00FD6D99"/>
    <w:rsid w:val="00FE7CE1"/>
    <w:rsid w:val="00FF160C"/>
    <w:rsid w:val="00FF30F2"/>
    <w:rsid w:val="00FF5F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C9B6"/>
  <w15:docId w15:val="{F1A645A8-2C5E-4B15-9F65-69ED9CE5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785"/>
    <w:pPr>
      <w:bidi/>
      <w:spacing w:after="200" w:line="276" w:lineRule="auto"/>
    </w:pPr>
    <w:rPr>
      <w:sz w:val="22"/>
      <w:szCs w:val="22"/>
    </w:rPr>
  </w:style>
  <w:style w:type="paragraph" w:styleId="Heading1">
    <w:name w:val="heading 1"/>
    <w:basedOn w:val="Normal"/>
    <w:next w:val="Normal"/>
    <w:link w:val="Heading1Char"/>
    <w:qFormat/>
    <w:rsid w:val="000B54C2"/>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qFormat/>
    <w:rsid w:val="00A43410"/>
    <w:pPr>
      <w:keepNext/>
      <w:spacing w:after="0" w:line="480" w:lineRule="auto"/>
      <w:ind w:left="746"/>
      <w:jc w:val="both"/>
      <w:outlineLvl w:val="5"/>
    </w:pPr>
    <w:rPr>
      <w:rFonts w:ascii="Times New Roman" w:eastAsia="Times New Roman" w:hAnsi="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575A1"/>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rsid w:val="008575A1"/>
    <w:rPr>
      <w:rFonts w:ascii="Times New Roman" w:eastAsia="Times New Roman" w:hAnsi="Times New Roman" w:cs="Times New Roman"/>
    </w:rPr>
  </w:style>
  <w:style w:type="character" w:styleId="FootnoteReference">
    <w:name w:val="footnote reference"/>
    <w:semiHidden/>
    <w:unhideWhenUsed/>
    <w:rsid w:val="008575A1"/>
    <w:rPr>
      <w:vertAlign w:val="superscript"/>
    </w:rPr>
  </w:style>
  <w:style w:type="paragraph" w:styleId="BodyText">
    <w:name w:val="Body Text"/>
    <w:basedOn w:val="Normal"/>
    <w:link w:val="BodyTextChar"/>
    <w:semiHidden/>
    <w:rsid w:val="00366109"/>
    <w:pPr>
      <w:spacing w:after="0" w:line="48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link w:val="BodyText"/>
    <w:semiHidden/>
    <w:rsid w:val="00366109"/>
    <w:rPr>
      <w:rFonts w:ascii="Times New Roman" w:eastAsia="Times New Roman" w:hAnsi="Times New Roman" w:cs="David"/>
      <w:sz w:val="24"/>
      <w:szCs w:val="24"/>
    </w:rPr>
  </w:style>
  <w:style w:type="character" w:customStyle="1" w:styleId="SubtleReference1">
    <w:name w:val="Subtle Reference1"/>
    <w:qFormat/>
    <w:rsid w:val="00D15444"/>
    <w:rPr>
      <w:smallCaps/>
      <w:color w:val="C0504D"/>
      <w:u w:val="single"/>
    </w:rPr>
  </w:style>
  <w:style w:type="character" w:customStyle="1" w:styleId="Heading6Char">
    <w:name w:val="Heading 6 Char"/>
    <w:link w:val="Heading6"/>
    <w:rsid w:val="00A43410"/>
    <w:rPr>
      <w:rFonts w:ascii="Times New Roman" w:eastAsia="Times New Roman" w:hAnsi="Times New Roman" w:cs="David"/>
      <w:i/>
      <w:iCs/>
      <w:sz w:val="24"/>
      <w:szCs w:val="24"/>
    </w:rPr>
  </w:style>
  <w:style w:type="paragraph" w:customStyle="1" w:styleId="a">
    <w:name w:val="בי_פרוזה"/>
    <w:basedOn w:val="Normal"/>
    <w:rsid w:val="004F1954"/>
    <w:pPr>
      <w:spacing w:before="120" w:after="0" w:line="240" w:lineRule="auto"/>
      <w:ind w:firstLine="454"/>
      <w:jc w:val="both"/>
    </w:pPr>
    <w:rPr>
      <w:rFonts w:ascii="Times New Roman" w:eastAsia="Times New Roman" w:hAnsi="Times New Roman" w:cs="Times New Roman"/>
      <w:sz w:val="24"/>
      <w:szCs w:val="24"/>
      <w:lang w:eastAsia="he-IL"/>
    </w:rPr>
  </w:style>
  <w:style w:type="paragraph" w:styleId="NormalWeb">
    <w:name w:val="Normal (Web)"/>
    <w:basedOn w:val="Normal"/>
    <w:uiPriority w:val="99"/>
    <w:semiHidden/>
    <w:unhideWhenUsed/>
    <w:rsid w:val="000B11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link w:val="Heading1"/>
    <w:rsid w:val="000B54C2"/>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2E4A24"/>
    <w:pPr>
      <w:tabs>
        <w:tab w:val="center" w:pos="4680"/>
        <w:tab w:val="right" w:pos="9360"/>
      </w:tabs>
    </w:pPr>
  </w:style>
  <w:style w:type="character" w:customStyle="1" w:styleId="HeaderChar">
    <w:name w:val="Header Char"/>
    <w:link w:val="Header"/>
    <w:uiPriority w:val="99"/>
    <w:rsid w:val="002E4A24"/>
    <w:rPr>
      <w:sz w:val="22"/>
      <w:szCs w:val="22"/>
    </w:rPr>
  </w:style>
  <w:style w:type="paragraph" w:styleId="Footer">
    <w:name w:val="footer"/>
    <w:basedOn w:val="Normal"/>
    <w:link w:val="FooterChar"/>
    <w:uiPriority w:val="99"/>
    <w:unhideWhenUsed/>
    <w:rsid w:val="002E4A24"/>
    <w:pPr>
      <w:tabs>
        <w:tab w:val="center" w:pos="4680"/>
        <w:tab w:val="right" w:pos="9360"/>
      </w:tabs>
    </w:pPr>
  </w:style>
  <w:style w:type="character" w:customStyle="1" w:styleId="FooterChar">
    <w:name w:val="Footer Char"/>
    <w:link w:val="Footer"/>
    <w:uiPriority w:val="99"/>
    <w:rsid w:val="002E4A24"/>
    <w:rPr>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E425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2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9410">
      <w:bodyDiv w:val="1"/>
      <w:marLeft w:val="0"/>
      <w:marRight w:val="0"/>
      <w:marTop w:val="0"/>
      <w:marBottom w:val="0"/>
      <w:divBdr>
        <w:top w:val="none" w:sz="0" w:space="0" w:color="auto"/>
        <w:left w:val="none" w:sz="0" w:space="0" w:color="auto"/>
        <w:bottom w:val="none" w:sz="0" w:space="0" w:color="auto"/>
        <w:right w:val="none" w:sz="0" w:space="0" w:color="auto"/>
      </w:divBdr>
    </w:div>
    <w:div w:id="140078880">
      <w:bodyDiv w:val="1"/>
      <w:marLeft w:val="0"/>
      <w:marRight w:val="0"/>
      <w:marTop w:val="0"/>
      <w:marBottom w:val="0"/>
      <w:divBdr>
        <w:top w:val="none" w:sz="0" w:space="0" w:color="auto"/>
        <w:left w:val="none" w:sz="0" w:space="0" w:color="auto"/>
        <w:bottom w:val="none" w:sz="0" w:space="0" w:color="auto"/>
        <w:right w:val="none" w:sz="0" w:space="0" w:color="auto"/>
      </w:divBdr>
    </w:div>
    <w:div w:id="142158414">
      <w:bodyDiv w:val="1"/>
      <w:marLeft w:val="0"/>
      <w:marRight w:val="0"/>
      <w:marTop w:val="0"/>
      <w:marBottom w:val="0"/>
      <w:divBdr>
        <w:top w:val="none" w:sz="0" w:space="0" w:color="auto"/>
        <w:left w:val="none" w:sz="0" w:space="0" w:color="auto"/>
        <w:bottom w:val="none" w:sz="0" w:space="0" w:color="auto"/>
        <w:right w:val="none" w:sz="0" w:space="0" w:color="auto"/>
      </w:divBdr>
    </w:div>
    <w:div w:id="323170097">
      <w:bodyDiv w:val="1"/>
      <w:marLeft w:val="0"/>
      <w:marRight w:val="0"/>
      <w:marTop w:val="0"/>
      <w:marBottom w:val="0"/>
      <w:divBdr>
        <w:top w:val="none" w:sz="0" w:space="0" w:color="auto"/>
        <w:left w:val="none" w:sz="0" w:space="0" w:color="auto"/>
        <w:bottom w:val="none" w:sz="0" w:space="0" w:color="auto"/>
        <w:right w:val="none" w:sz="0" w:space="0" w:color="auto"/>
      </w:divBdr>
    </w:div>
    <w:div w:id="503671775">
      <w:bodyDiv w:val="1"/>
      <w:marLeft w:val="0"/>
      <w:marRight w:val="0"/>
      <w:marTop w:val="0"/>
      <w:marBottom w:val="0"/>
      <w:divBdr>
        <w:top w:val="none" w:sz="0" w:space="0" w:color="auto"/>
        <w:left w:val="none" w:sz="0" w:space="0" w:color="auto"/>
        <w:bottom w:val="none" w:sz="0" w:space="0" w:color="auto"/>
        <w:right w:val="none" w:sz="0" w:space="0" w:color="auto"/>
      </w:divBdr>
    </w:div>
    <w:div w:id="553321969">
      <w:bodyDiv w:val="1"/>
      <w:marLeft w:val="0"/>
      <w:marRight w:val="0"/>
      <w:marTop w:val="0"/>
      <w:marBottom w:val="0"/>
      <w:divBdr>
        <w:top w:val="none" w:sz="0" w:space="0" w:color="auto"/>
        <w:left w:val="none" w:sz="0" w:space="0" w:color="auto"/>
        <w:bottom w:val="none" w:sz="0" w:space="0" w:color="auto"/>
        <w:right w:val="none" w:sz="0" w:space="0" w:color="auto"/>
      </w:divBdr>
    </w:div>
    <w:div w:id="774715364">
      <w:bodyDiv w:val="1"/>
      <w:marLeft w:val="0"/>
      <w:marRight w:val="0"/>
      <w:marTop w:val="0"/>
      <w:marBottom w:val="0"/>
      <w:divBdr>
        <w:top w:val="none" w:sz="0" w:space="0" w:color="auto"/>
        <w:left w:val="none" w:sz="0" w:space="0" w:color="auto"/>
        <w:bottom w:val="none" w:sz="0" w:space="0" w:color="auto"/>
        <w:right w:val="none" w:sz="0" w:space="0" w:color="auto"/>
      </w:divBdr>
    </w:div>
    <w:div w:id="843667721">
      <w:bodyDiv w:val="1"/>
      <w:marLeft w:val="0"/>
      <w:marRight w:val="0"/>
      <w:marTop w:val="0"/>
      <w:marBottom w:val="0"/>
      <w:divBdr>
        <w:top w:val="none" w:sz="0" w:space="0" w:color="auto"/>
        <w:left w:val="none" w:sz="0" w:space="0" w:color="auto"/>
        <w:bottom w:val="none" w:sz="0" w:space="0" w:color="auto"/>
        <w:right w:val="none" w:sz="0" w:space="0" w:color="auto"/>
      </w:divBdr>
    </w:div>
    <w:div w:id="1076980438">
      <w:bodyDiv w:val="1"/>
      <w:marLeft w:val="0"/>
      <w:marRight w:val="0"/>
      <w:marTop w:val="0"/>
      <w:marBottom w:val="0"/>
      <w:divBdr>
        <w:top w:val="none" w:sz="0" w:space="0" w:color="auto"/>
        <w:left w:val="none" w:sz="0" w:space="0" w:color="auto"/>
        <w:bottom w:val="none" w:sz="0" w:space="0" w:color="auto"/>
        <w:right w:val="none" w:sz="0" w:space="0" w:color="auto"/>
      </w:divBdr>
    </w:div>
    <w:div w:id="1085228336">
      <w:bodyDiv w:val="1"/>
      <w:marLeft w:val="0"/>
      <w:marRight w:val="0"/>
      <w:marTop w:val="0"/>
      <w:marBottom w:val="0"/>
      <w:divBdr>
        <w:top w:val="none" w:sz="0" w:space="0" w:color="auto"/>
        <w:left w:val="none" w:sz="0" w:space="0" w:color="auto"/>
        <w:bottom w:val="none" w:sz="0" w:space="0" w:color="auto"/>
        <w:right w:val="none" w:sz="0" w:space="0" w:color="auto"/>
      </w:divBdr>
    </w:div>
    <w:div w:id="1388382144">
      <w:bodyDiv w:val="1"/>
      <w:marLeft w:val="0"/>
      <w:marRight w:val="0"/>
      <w:marTop w:val="0"/>
      <w:marBottom w:val="0"/>
      <w:divBdr>
        <w:top w:val="none" w:sz="0" w:space="0" w:color="auto"/>
        <w:left w:val="none" w:sz="0" w:space="0" w:color="auto"/>
        <w:bottom w:val="none" w:sz="0" w:space="0" w:color="auto"/>
        <w:right w:val="none" w:sz="0" w:space="0" w:color="auto"/>
      </w:divBdr>
    </w:div>
    <w:div w:id="1606418679">
      <w:bodyDiv w:val="1"/>
      <w:marLeft w:val="0"/>
      <w:marRight w:val="0"/>
      <w:marTop w:val="0"/>
      <w:marBottom w:val="0"/>
      <w:divBdr>
        <w:top w:val="none" w:sz="0" w:space="0" w:color="auto"/>
        <w:left w:val="none" w:sz="0" w:space="0" w:color="auto"/>
        <w:bottom w:val="none" w:sz="0" w:space="0" w:color="auto"/>
        <w:right w:val="none" w:sz="0" w:space="0" w:color="auto"/>
      </w:divBdr>
    </w:div>
    <w:div w:id="1635210584">
      <w:bodyDiv w:val="1"/>
      <w:marLeft w:val="0"/>
      <w:marRight w:val="0"/>
      <w:marTop w:val="0"/>
      <w:marBottom w:val="0"/>
      <w:divBdr>
        <w:top w:val="none" w:sz="0" w:space="0" w:color="auto"/>
        <w:left w:val="none" w:sz="0" w:space="0" w:color="auto"/>
        <w:bottom w:val="none" w:sz="0" w:space="0" w:color="auto"/>
        <w:right w:val="none" w:sz="0" w:space="0" w:color="auto"/>
      </w:divBdr>
    </w:div>
    <w:div w:id="1768892440">
      <w:bodyDiv w:val="1"/>
      <w:marLeft w:val="0"/>
      <w:marRight w:val="0"/>
      <w:marTop w:val="0"/>
      <w:marBottom w:val="0"/>
      <w:divBdr>
        <w:top w:val="none" w:sz="0" w:space="0" w:color="auto"/>
        <w:left w:val="none" w:sz="0" w:space="0" w:color="auto"/>
        <w:bottom w:val="none" w:sz="0" w:space="0" w:color="auto"/>
        <w:right w:val="none" w:sz="0" w:space="0" w:color="auto"/>
      </w:divBdr>
    </w:div>
    <w:div w:id="17850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FFCFA-0856-4810-BFE7-3F3458EF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14966</Words>
  <Characters>85311</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בית</Company>
  <LinksUpToDate>false</LinksUpToDate>
  <CharactersWithSpaces>100077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ידידיה</dc:creator>
  <cp:keywords/>
  <dc:description/>
  <cp:lastModifiedBy>Adrian Sackson</cp:lastModifiedBy>
  <cp:revision>9</cp:revision>
  <dcterms:created xsi:type="dcterms:W3CDTF">2017-09-07T09:18:00Z</dcterms:created>
  <dcterms:modified xsi:type="dcterms:W3CDTF">2017-09-07T09:42:00Z</dcterms:modified>
</cp:coreProperties>
</file>