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5DC2E" w14:textId="7904A546" w:rsidR="00855D27" w:rsidRPr="00A10436" w:rsidRDefault="463B0E50" w:rsidP="00855D27">
      <w:pPr>
        <w:rPr>
          <w:b/>
          <w:bCs/>
        </w:rPr>
      </w:pPr>
      <w:r>
        <w:rPr>
          <w:b/>
          <w:bCs/>
          <w:sz w:val="28"/>
          <w:szCs w:val="28"/>
        </w:rPr>
        <w:t>LMS Qualitätsmanagement im Gesundheitswesen (DLGQMG_D)</w:t>
      </w:r>
    </w:p>
    <w:p w14:paraId="02758DF1" w14:textId="77777777" w:rsidR="00855D27" w:rsidRPr="00A10436" w:rsidRDefault="00855D27" w:rsidP="00E84263">
      <w:pPr>
        <w:outlineLvl w:val="0"/>
      </w:pPr>
    </w:p>
    <w:p w14:paraId="1F2F5B20" w14:textId="5F1C0A16" w:rsidR="003A3247" w:rsidRPr="00A10436" w:rsidRDefault="003A3247" w:rsidP="00E84263">
      <w:pPr>
        <w:outlineLvl w:val="0"/>
      </w:pPr>
    </w:p>
    <w:p w14:paraId="62F93237" w14:textId="77777777" w:rsidR="003A3247" w:rsidRPr="00A10436" w:rsidRDefault="003A3247" w:rsidP="00AB01E5">
      <w:pPr>
        <w:jc w:val="both"/>
        <w:outlineLvl w:val="0"/>
        <w:rPr>
          <w:b/>
        </w:rPr>
      </w:pPr>
    </w:p>
    <w:tbl>
      <w:tblPr>
        <w:tblStyle w:val="TableGrid"/>
        <w:tblW w:w="0" w:type="auto"/>
        <w:tblInd w:w="-145" w:type="dxa"/>
        <w:tblLook w:val="04A0" w:firstRow="1" w:lastRow="0" w:firstColumn="1" w:lastColumn="0" w:noHBand="0" w:noVBand="1"/>
      </w:tblPr>
      <w:tblGrid>
        <w:gridCol w:w="937"/>
        <w:gridCol w:w="986"/>
        <w:gridCol w:w="2658"/>
        <w:gridCol w:w="2579"/>
        <w:gridCol w:w="2579"/>
        <w:gridCol w:w="2202"/>
        <w:gridCol w:w="2482"/>
      </w:tblGrid>
      <w:tr w:rsidR="00740F40" w:rsidRPr="00874EE7" w14:paraId="5C43C5E9" w14:textId="77777777" w:rsidTr="351F39C0">
        <w:tc>
          <w:tcPr>
            <w:tcW w:w="1158" w:type="dxa"/>
            <w:shd w:val="clear" w:color="auto" w:fill="8EAADB" w:themeFill="accent1" w:themeFillTint="99"/>
          </w:tcPr>
          <w:p w14:paraId="34281C18" w14:textId="434DB402" w:rsidR="00C23E0B" w:rsidRPr="00874EE7" w:rsidRDefault="00C23E0B" w:rsidP="00E8426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Unit/</w:t>
            </w:r>
          </w:p>
          <w:p w14:paraId="6A6A1013" w14:textId="3E4AAE45" w:rsidR="00C23E0B" w:rsidRPr="00874EE7" w:rsidRDefault="00C23E0B" w:rsidP="00E84263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Question </w:t>
            </w:r>
            <w:proofErr w:type="spellStart"/>
            <w:r>
              <w:rPr>
                <w:b/>
                <w:bCs/>
              </w:rPr>
              <w:t>Number</w:t>
            </w:r>
            <w:proofErr w:type="spellEnd"/>
          </w:p>
        </w:tc>
        <w:tc>
          <w:tcPr>
            <w:tcW w:w="2404" w:type="dxa"/>
            <w:shd w:val="clear" w:color="auto" w:fill="9CC2E5" w:themeFill="accent5" w:themeFillTint="99"/>
          </w:tcPr>
          <w:p w14:paraId="142C501C" w14:textId="70F72F07" w:rsidR="00C23E0B" w:rsidRPr="00874EE7" w:rsidRDefault="003202AE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Section</w:t>
            </w:r>
            <w:proofErr w:type="spellEnd"/>
          </w:p>
        </w:tc>
        <w:tc>
          <w:tcPr>
            <w:tcW w:w="2679" w:type="dxa"/>
            <w:shd w:val="clear" w:color="auto" w:fill="FFC000" w:themeFill="accent4"/>
          </w:tcPr>
          <w:p w14:paraId="01F78897" w14:textId="56ABB42F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03FBA9C" w14:textId="523CF074" w:rsidR="00C23E0B" w:rsidRPr="00874EE7" w:rsidRDefault="00C23E0B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Correct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77E6BD86" w14:textId="1C4B5896" w:rsidR="00C23E0B" w:rsidRPr="00874EE7" w:rsidRDefault="00C23E0B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Incorrect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6A01C021" w14:textId="3D356313" w:rsidR="00C23E0B" w:rsidRPr="00874EE7" w:rsidRDefault="00C23E0B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Incorrect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answer</w:t>
            </w:r>
            <w:proofErr w:type="spellEnd"/>
          </w:p>
        </w:tc>
        <w:tc>
          <w:tcPr>
            <w:tcW w:w="2088" w:type="dxa"/>
            <w:shd w:val="clear" w:color="auto" w:fill="ED7D31" w:themeFill="accent2"/>
          </w:tcPr>
          <w:p w14:paraId="603494F8" w14:textId="1ACC09E1" w:rsidR="00C23E0B" w:rsidRPr="00874EE7" w:rsidRDefault="00C23E0B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Incorrect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answer</w:t>
            </w:r>
            <w:proofErr w:type="spellEnd"/>
          </w:p>
        </w:tc>
      </w:tr>
      <w:tr w:rsidR="00C23E0B" w:rsidRPr="00A10436" w14:paraId="2A0B183D" w14:textId="77777777" w:rsidTr="351F39C0">
        <w:tc>
          <w:tcPr>
            <w:tcW w:w="1158" w:type="dxa"/>
          </w:tcPr>
          <w:p w14:paraId="2F0C50FD" w14:textId="50E1D748" w:rsidR="00C23E0B" w:rsidRPr="00874EE7" w:rsidRDefault="00C23E0B" w:rsidP="00A4527F">
            <w:pPr>
              <w:jc w:val="center"/>
            </w:pPr>
            <w:r>
              <w:t>1/1</w:t>
            </w:r>
          </w:p>
        </w:tc>
        <w:tc>
          <w:tcPr>
            <w:tcW w:w="2404" w:type="dxa"/>
          </w:tcPr>
          <w:p w14:paraId="6862D629" w14:textId="12FA8E79" w:rsidR="00C23E0B" w:rsidRPr="00874EE7" w:rsidRDefault="009F660F">
            <w:r>
              <w:t>1.1</w:t>
            </w:r>
          </w:p>
        </w:tc>
        <w:tc>
          <w:tcPr>
            <w:tcW w:w="2679" w:type="dxa"/>
          </w:tcPr>
          <w:p w14:paraId="068BCF7B" w14:textId="0005084F" w:rsidR="00C23E0B" w:rsidRPr="00874EE7" w:rsidRDefault="009F660F">
            <w:r>
              <w:rPr>
                <w:rFonts w:ascii="Calibri" w:eastAsia="Calibri" w:hAnsi="Calibri" w:cs="Times New Roman"/>
                <w:szCs w:val="22"/>
              </w:rPr>
              <w:t>Was beschreibt menschenzentrierte Versorgung am besten?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CA365CB" w14:textId="69479DB6" w:rsidR="00C23E0B" w:rsidRPr="00874EE7" w:rsidRDefault="009F660F">
            <w:r>
              <w:rPr>
                <w:rFonts w:ascii="Calibri" w:eastAsia="Calibri" w:hAnsi="Calibri" w:cs="Times New Roman"/>
                <w:szCs w:val="22"/>
              </w:rPr>
              <w:t>Ansatz, der die Fähigkeiten und Rechte von Behandelten respektiert, individuelle, informierte Entscheidungen zu treffen.</w:t>
            </w:r>
          </w:p>
        </w:tc>
        <w:tc>
          <w:tcPr>
            <w:tcW w:w="1961" w:type="dxa"/>
          </w:tcPr>
          <w:p w14:paraId="6384FADB" w14:textId="65E7EEA0" w:rsidR="00C23E0B" w:rsidRPr="00874EE7" w:rsidRDefault="009F660F">
            <w:r>
              <w:t xml:space="preserve">Ansatz, bei dem der </w:t>
            </w:r>
            <w:commentRangeStart w:id="0"/>
            <w:r>
              <w:t>Gesundheitsdienstleister</w:t>
            </w:r>
            <w:commentRangeEnd w:id="0"/>
            <w:r>
              <w:commentReference w:id="0"/>
            </w:r>
            <w:r>
              <w:t xml:space="preserve"> bestimmt, was für die Behandelten am besten ist</w:t>
            </w:r>
          </w:p>
        </w:tc>
        <w:tc>
          <w:tcPr>
            <w:tcW w:w="1961" w:type="dxa"/>
          </w:tcPr>
          <w:p w14:paraId="7F9882CA" w14:textId="0EEE24BF" w:rsidR="00C23E0B" w:rsidRPr="00874EE7" w:rsidRDefault="009F660F">
            <w:r>
              <w:t>Versorgung, bei der klinische Best Practices im Mittelpunkt stehen</w:t>
            </w:r>
          </w:p>
        </w:tc>
        <w:tc>
          <w:tcPr>
            <w:tcW w:w="2088" w:type="dxa"/>
          </w:tcPr>
          <w:p w14:paraId="18DE7A6B" w14:textId="00EA68E4" w:rsidR="00C23E0B" w:rsidRPr="00874EE7" w:rsidRDefault="009F660F">
            <w:r>
              <w:t>Eindimensionaler Ansatz zur Bereitstellung von Gesundheitsdiensten</w:t>
            </w:r>
          </w:p>
        </w:tc>
      </w:tr>
      <w:tr w:rsidR="00C23E0B" w:rsidRPr="00874EE7" w14:paraId="46216572" w14:textId="77777777" w:rsidTr="351F39C0">
        <w:tc>
          <w:tcPr>
            <w:tcW w:w="1158" w:type="dxa"/>
          </w:tcPr>
          <w:p w14:paraId="06ADACF0" w14:textId="030CC825" w:rsidR="00C23E0B" w:rsidRPr="00874EE7" w:rsidRDefault="00C23E0B" w:rsidP="00A4527F">
            <w:pPr>
              <w:jc w:val="center"/>
            </w:pPr>
            <w:r>
              <w:t>1/2</w:t>
            </w:r>
          </w:p>
        </w:tc>
        <w:tc>
          <w:tcPr>
            <w:tcW w:w="2404" w:type="dxa"/>
          </w:tcPr>
          <w:p w14:paraId="407C8276" w14:textId="66F27104" w:rsidR="00C23E0B" w:rsidRPr="00874EE7" w:rsidRDefault="001A5837" w:rsidP="00E84263">
            <w:r>
              <w:t>1.1</w:t>
            </w:r>
          </w:p>
        </w:tc>
        <w:tc>
          <w:tcPr>
            <w:tcW w:w="2679" w:type="dxa"/>
          </w:tcPr>
          <w:p w14:paraId="4FD01F52" w14:textId="286135C8" w:rsidR="00C23E0B" w:rsidRPr="00874EE7" w:rsidRDefault="0057499F" w:rsidP="00E84263">
            <w:r>
              <w:t>Eine Möglichkeit, sich auf die Person zu konzentrieren, ist die Bewertung der</w:t>
            </w:r>
            <w:r w:rsidR="00B479D8">
              <w:t>___________</w:t>
            </w:r>
            <w:r>
              <w:t xml:space="preserve"> der Behandelten.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E4E661A" w14:textId="487F1F90" w:rsidR="00C23E0B" w:rsidRPr="00874EE7" w:rsidRDefault="00740F40">
            <w:r>
              <w:t>Erfahrungen</w:t>
            </w:r>
          </w:p>
        </w:tc>
        <w:tc>
          <w:tcPr>
            <w:tcW w:w="1961" w:type="dxa"/>
          </w:tcPr>
          <w:p w14:paraId="20AFE111" w14:textId="34D5AEC3" w:rsidR="00C23E0B" w:rsidRPr="00874EE7" w:rsidRDefault="00740F40">
            <w:r>
              <w:t>Zufriedenheit</w:t>
            </w:r>
          </w:p>
        </w:tc>
        <w:tc>
          <w:tcPr>
            <w:tcW w:w="1961" w:type="dxa"/>
          </w:tcPr>
          <w:p w14:paraId="165A1921" w14:textId="6D28D973" w:rsidR="00C23E0B" w:rsidRPr="00874EE7" w:rsidRDefault="00740F40">
            <w:r>
              <w:t>Beschwerden</w:t>
            </w:r>
          </w:p>
        </w:tc>
        <w:tc>
          <w:tcPr>
            <w:tcW w:w="2088" w:type="dxa"/>
          </w:tcPr>
          <w:p w14:paraId="1982B333" w14:textId="79C05FCC" w:rsidR="00C23E0B" w:rsidRPr="00874EE7" w:rsidRDefault="00740F40">
            <w:r>
              <w:t>Nichtkonformitäten</w:t>
            </w:r>
          </w:p>
        </w:tc>
      </w:tr>
      <w:tr w:rsidR="00C23E0B" w:rsidRPr="00874EE7" w14:paraId="4E5B0AE5" w14:textId="77777777" w:rsidTr="351F39C0">
        <w:tc>
          <w:tcPr>
            <w:tcW w:w="1158" w:type="dxa"/>
          </w:tcPr>
          <w:p w14:paraId="0A3DAFEB" w14:textId="1C66D589" w:rsidR="00C23E0B" w:rsidRPr="00874EE7" w:rsidRDefault="00C23E0B" w:rsidP="00A4527F">
            <w:pPr>
              <w:jc w:val="center"/>
            </w:pPr>
            <w:r>
              <w:t>1/3</w:t>
            </w:r>
          </w:p>
        </w:tc>
        <w:tc>
          <w:tcPr>
            <w:tcW w:w="2404" w:type="dxa"/>
          </w:tcPr>
          <w:p w14:paraId="6E2821C2" w14:textId="59A03835" w:rsidR="00C23E0B" w:rsidRPr="00874EE7" w:rsidRDefault="001A5837">
            <w:r>
              <w:t>1.1</w:t>
            </w:r>
          </w:p>
        </w:tc>
        <w:tc>
          <w:tcPr>
            <w:tcW w:w="2679" w:type="dxa"/>
          </w:tcPr>
          <w:p w14:paraId="7B927441" w14:textId="5613BF5D" w:rsidR="00C23E0B" w:rsidRPr="00874EE7" w:rsidRDefault="00740F40">
            <w:r>
              <w:t>Morbidität wird definiert als...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C82D00F" w14:textId="4EA13F35" w:rsidR="00C23E0B" w:rsidRPr="001D4A18" w:rsidRDefault="00C127BF" w:rsidP="00740F40">
            <w:r>
              <w:t>Krankheit oder die Auswirkungen einer Krankheit.</w:t>
            </w:r>
          </w:p>
        </w:tc>
        <w:tc>
          <w:tcPr>
            <w:tcW w:w="1961" w:type="dxa"/>
          </w:tcPr>
          <w:p w14:paraId="01749F67" w14:textId="62A5D568" w:rsidR="00C23E0B" w:rsidRPr="00874EE7" w:rsidRDefault="00E05313" w:rsidP="000D5096">
            <w:r>
              <w:t>die</w:t>
            </w:r>
            <w:r w:rsidR="00C127BF">
              <w:t xml:space="preserve"> Anzahl der Todesfälle.</w:t>
            </w:r>
          </w:p>
        </w:tc>
        <w:tc>
          <w:tcPr>
            <w:tcW w:w="1961" w:type="dxa"/>
          </w:tcPr>
          <w:p w14:paraId="7213DE9F" w14:textId="4FE94B62" w:rsidR="00C23E0B" w:rsidRPr="00874EE7" w:rsidRDefault="00C127BF" w:rsidP="000D5096">
            <w:r>
              <w:t>ein unerwünschtes Ereignis.</w:t>
            </w:r>
          </w:p>
        </w:tc>
        <w:tc>
          <w:tcPr>
            <w:tcW w:w="2088" w:type="dxa"/>
          </w:tcPr>
          <w:p w14:paraId="7F508068" w14:textId="0EF8F171" w:rsidR="00C23E0B" w:rsidRPr="00874EE7" w:rsidRDefault="00C127BF">
            <w:r>
              <w:t>Infektionsrate pro 10.000 Menschen.</w:t>
            </w:r>
          </w:p>
        </w:tc>
      </w:tr>
      <w:tr w:rsidR="00C23E0B" w:rsidRPr="00A10436" w14:paraId="5336869D" w14:textId="77777777" w:rsidTr="351F39C0">
        <w:tc>
          <w:tcPr>
            <w:tcW w:w="1158" w:type="dxa"/>
          </w:tcPr>
          <w:p w14:paraId="15BDC970" w14:textId="301AB50D" w:rsidR="00C23E0B" w:rsidRPr="00874EE7" w:rsidRDefault="00C23E0B" w:rsidP="00A4527F">
            <w:pPr>
              <w:jc w:val="center"/>
            </w:pPr>
            <w:r>
              <w:t>1/4</w:t>
            </w:r>
          </w:p>
        </w:tc>
        <w:tc>
          <w:tcPr>
            <w:tcW w:w="2404" w:type="dxa"/>
          </w:tcPr>
          <w:p w14:paraId="1E6ACED7" w14:textId="310FAC60" w:rsidR="00C23E0B" w:rsidRPr="00874EE7" w:rsidRDefault="001A5837">
            <w:r>
              <w:t>1.2</w:t>
            </w:r>
          </w:p>
        </w:tc>
        <w:tc>
          <w:tcPr>
            <w:tcW w:w="2679" w:type="dxa"/>
          </w:tcPr>
          <w:p w14:paraId="2CE583CA" w14:textId="5A3D07B3" w:rsidR="00C23E0B" w:rsidRPr="00874EE7" w:rsidRDefault="001D4A18">
            <w:r>
              <w:t>Wodurch wird das „Pacing-Problem“ am besten beschrieben?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BFD9566" w14:textId="7AAEC0D5" w:rsidR="00C23E0B" w:rsidRPr="00874EE7" w:rsidRDefault="00B00246">
            <w:r>
              <w:t xml:space="preserve">Die Regulierung hinkt der Innovation </w:t>
            </w:r>
            <w:commentRangeStart w:id="1"/>
            <w:commentRangeStart w:id="2"/>
            <w:r>
              <w:t>hinterher</w:t>
            </w:r>
            <w:commentRangeEnd w:id="1"/>
            <w:r>
              <w:commentReference w:id="1"/>
            </w:r>
            <w:commentRangeEnd w:id="2"/>
            <w:r>
              <w:commentReference w:id="2"/>
            </w:r>
            <w:r>
              <w:t>.</w:t>
            </w:r>
          </w:p>
        </w:tc>
        <w:tc>
          <w:tcPr>
            <w:tcW w:w="1961" w:type="dxa"/>
          </w:tcPr>
          <w:p w14:paraId="4A597306" w14:textId="1D2895EE" w:rsidR="00C23E0B" w:rsidRPr="00874EE7" w:rsidRDefault="000A0898">
            <w:r>
              <w:t>Technologie ist schnell.</w:t>
            </w:r>
          </w:p>
        </w:tc>
        <w:tc>
          <w:tcPr>
            <w:tcW w:w="1961" w:type="dxa"/>
          </w:tcPr>
          <w:p w14:paraId="649E8884" w14:textId="390C8A54" w:rsidR="00C23E0B" w:rsidRPr="00874EE7" w:rsidRDefault="001D4A18">
            <w:r>
              <w:t>Die Regulierung hält Schritt mit der Technologie.</w:t>
            </w:r>
          </w:p>
        </w:tc>
        <w:tc>
          <w:tcPr>
            <w:tcW w:w="2088" w:type="dxa"/>
          </w:tcPr>
          <w:p w14:paraId="30E819E7" w14:textId="1F561B4F" w:rsidR="00C23E0B" w:rsidRPr="00874EE7" w:rsidRDefault="001D4A18" w:rsidP="003623E0">
            <w:pPr>
              <w:tabs>
                <w:tab w:val="left" w:pos="463"/>
              </w:tabs>
            </w:pPr>
            <w:r>
              <w:t>Regulierung ist für brandneue Innovationen nicht notwendig.</w:t>
            </w:r>
          </w:p>
        </w:tc>
      </w:tr>
      <w:tr w:rsidR="00C23E0B" w:rsidRPr="00874EE7" w14:paraId="6B5C5034" w14:textId="77777777" w:rsidTr="351F39C0">
        <w:tc>
          <w:tcPr>
            <w:tcW w:w="1158" w:type="dxa"/>
          </w:tcPr>
          <w:p w14:paraId="77DAF9C0" w14:textId="1B2528AC" w:rsidR="00C23E0B" w:rsidRPr="00874EE7" w:rsidRDefault="00C23E0B" w:rsidP="000648BA">
            <w:pPr>
              <w:jc w:val="center"/>
            </w:pPr>
            <w:r>
              <w:lastRenderedPageBreak/>
              <w:t>1/5</w:t>
            </w:r>
          </w:p>
        </w:tc>
        <w:tc>
          <w:tcPr>
            <w:tcW w:w="2404" w:type="dxa"/>
          </w:tcPr>
          <w:p w14:paraId="319F79AF" w14:textId="158BEC1E" w:rsidR="00C23E0B" w:rsidRPr="00874EE7" w:rsidRDefault="001A5837" w:rsidP="000648BA">
            <w:r>
              <w:t>1.2</w:t>
            </w:r>
          </w:p>
        </w:tc>
        <w:tc>
          <w:tcPr>
            <w:tcW w:w="2679" w:type="dxa"/>
          </w:tcPr>
          <w:p w14:paraId="26AC3C9A" w14:textId="6E2CC536" w:rsidR="00C23E0B" w:rsidRPr="00874EE7" w:rsidRDefault="00922B15" w:rsidP="000648BA">
            <w:r>
              <w:t xml:space="preserve">Welche der folgenden Auswirkungen </w:t>
            </w:r>
            <w:r w:rsidR="00F96B37">
              <w:t>hat der</w:t>
            </w:r>
            <w:r>
              <w:t xml:space="preserve"> Klimawandel?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89DB18B" w14:textId="393A46B1" w:rsidR="00C23E0B" w:rsidRPr="00874EE7" w:rsidRDefault="003B114A" w:rsidP="000648BA">
            <w:r>
              <w:t>Zunahme von Infektionskrankheiten, niedriges Geburtsgewicht und Unterernährung</w:t>
            </w:r>
          </w:p>
        </w:tc>
        <w:tc>
          <w:tcPr>
            <w:tcW w:w="1961" w:type="dxa"/>
          </w:tcPr>
          <w:p w14:paraId="14B0F3EC" w14:textId="0BB6D51D" w:rsidR="00C23E0B" w:rsidRPr="00874EE7" w:rsidRDefault="008416E2" w:rsidP="000648BA">
            <w:r>
              <w:t>Zunahme von Infektionskrankheiten</w:t>
            </w:r>
          </w:p>
        </w:tc>
        <w:tc>
          <w:tcPr>
            <w:tcW w:w="1961" w:type="dxa"/>
          </w:tcPr>
          <w:p w14:paraId="638A50B7" w14:textId="001A60BA" w:rsidR="00C23E0B" w:rsidRPr="00874EE7" w:rsidRDefault="008416E2" w:rsidP="000648BA">
            <w:r>
              <w:t>Niedriges Geburtsgewicht</w:t>
            </w:r>
          </w:p>
        </w:tc>
        <w:tc>
          <w:tcPr>
            <w:tcW w:w="2088" w:type="dxa"/>
          </w:tcPr>
          <w:p w14:paraId="4C476E39" w14:textId="0EFD72F9" w:rsidR="00C23E0B" w:rsidRPr="00874EE7" w:rsidRDefault="003B114A" w:rsidP="000648BA">
            <w:r>
              <w:t>Unterernährung</w:t>
            </w:r>
          </w:p>
        </w:tc>
      </w:tr>
      <w:tr w:rsidR="00740F40" w:rsidRPr="00874EE7" w14:paraId="291FCBED" w14:textId="77777777" w:rsidTr="351F39C0">
        <w:tc>
          <w:tcPr>
            <w:tcW w:w="1158" w:type="dxa"/>
            <w:shd w:val="clear" w:color="auto" w:fill="8EAADB" w:themeFill="accent1" w:themeFillTint="99"/>
          </w:tcPr>
          <w:p w14:paraId="7FD7A3E0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Unit</w:t>
            </w:r>
          </w:p>
          <w:p w14:paraId="5D5B533B" w14:textId="0EB6B673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Question </w:t>
            </w:r>
            <w:proofErr w:type="spellStart"/>
            <w:r>
              <w:rPr>
                <w:b/>
                <w:bCs/>
              </w:rPr>
              <w:t>Number</w:t>
            </w:r>
            <w:proofErr w:type="spellEnd"/>
          </w:p>
        </w:tc>
        <w:tc>
          <w:tcPr>
            <w:tcW w:w="2404" w:type="dxa"/>
            <w:shd w:val="clear" w:color="auto" w:fill="9CC2E5" w:themeFill="accent5" w:themeFillTint="99"/>
          </w:tcPr>
          <w:p w14:paraId="532E67EB" w14:textId="427FDA6A" w:rsidR="00C23E0B" w:rsidRPr="00874EE7" w:rsidRDefault="003202AE" w:rsidP="00874EE7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Section</w:t>
            </w:r>
            <w:proofErr w:type="spellEnd"/>
          </w:p>
        </w:tc>
        <w:tc>
          <w:tcPr>
            <w:tcW w:w="2679" w:type="dxa"/>
            <w:shd w:val="clear" w:color="auto" w:fill="FFC000" w:themeFill="accent4"/>
          </w:tcPr>
          <w:p w14:paraId="1394F905" w14:textId="1D54A443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521EE96" w14:textId="2A02546F" w:rsidR="00C23E0B" w:rsidRPr="00874EE7" w:rsidRDefault="00C23E0B" w:rsidP="00874EE7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Correct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11CACC0F" w14:textId="32573BF8" w:rsidR="00C23E0B" w:rsidRPr="00874EE7" w:rsidRDefault="00C23E0B" w:rsidP="00874EE7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Incorrect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2C030D94" w14:textId="5986DBC1" w:rsidR="00C23E0B" w:rsidRPr="00874EE7" w:rsidRDefault="00C23E0B" w:rsidP="00874EE7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Incorrect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answer</w:t>
            </w:r>
            <w:proofErr w:type="spellEnd"/>
          </w:p>
        </w:tc>
        <w:tc>
          <w:tcPr>
            <w:tcW w:w="2088" w:type="dxa"/>
            <w:shd w:val="clear" w:color="auto" w:fill="ED7D31" w:themeFill="accent2"/>
          </w:tcPr>
          <w:p w14:paraId="0C2CAE1A" w14:textId="6FFE3A57" w:rsidR="00C23E0B" w:rsidRPr="00874EE7" w:rsidRDefault="00C23E0B" w:rsidP="00874EE7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Incorrect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answer</w:t>
            </w:r>
            <w:proofErr w:type="spellEnd"/>
          </w:p>
        </w:tc>
      </w:tr>
      <w:tr w:rsidR="00C23E0B" w:rsidRPr="00A10436" w14:paraId="20141672" w14:textId="77777777" w:rsidTr="351F39C0">
        <w:tc>
          <w:tcPr>
            <w:tcW w:w="1158" w:type="dxa"/>
          </w:tcPr>
          <w:p w14:paraId="3EAB80E1" w14:textId="2ED4AAF5" w:rsidR="00C23E0B" w:rsidRPr="00874EE7" w:rsidRDefault="00C23E0B" w:rsidP="00A4527F">
            <w:pPr>
              <w:jc w:val="center"/>
            </w:pPr>
            <w:r>
              <w:t>2/1</w:t>
            </w:r>
          </w:p>
        </w:tc>
        <w:tc>
          <w:tcPr>
            <w:tcW w:w="2404" w:type="dxa"/>
          </w:tcPr>
          <w:p w14:paraId="0A085F2F" w14:textId="1E390B63" w:rsidR="00C23E0B" w:rsidRPr="00874EE7" w:rsidRDefault="00CA7183">
            <w:r>
              <w:t>2.1</w:t>
            </w:r>
          </w:p>
        </w:tc>
        <w:tc>
          <w:tcPr>
            <w:tcW w:w="2679" w:type="dxa"/>
          </w:tcPr>
          <w:p w14:paraId="547C17A5" w14:textId="2C30852A" w:rsidR="00C23E0B" w:rsidRPr="00874EE7" w:rsidRDefault="00CA7183">
            <w:r>
              <w:t>Ein Beispiel für eine Qualitätssicherungsmaßnahme ist...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7A401F7" w14:textId="04C0B9DB" w:rsidR="00C23E0B" w:rsidRPr="00874EE7" w:rsidRDefault="005C61E7">
            <w:r>
              <w:rPr>
                <w:rFonts w:ascii="Calibri" w:eastAsia="Calibri" w:hAnsi="Calibri" w:cs="Times New Roman"/>
                <w:szCs w:val="22"/>
              </w:rPr>
              <w:t>eine Checkliste zur Vermeidung von Fehlern im Operationssaal.</w:t>
            </w:r>
          </w:p>
        </w:tc>
        <w:tc>
          <w:tcPr>
            <w:tcW w:w="1961" w:type="dxa"/>
          </w:tcPr>
          <w:p w14:paraId="29EC1F39" w14:textId="70A6C0A0" w:rsidR="00C23E0B" w:rsidRPr="00874EE7" w:rsidRDefault="005C61E7">
            <w:r>
              <w:t>ein Nichtkonformitätsbericht.</w:t>
            </w:r>
          </w:p>
        </w:tc>
        <w:tc>
          <w:tcPr>
            <w:tcW w:w="1961" w:type="dxa"/>
          </w:tcPr>
          <w:p w14:paraId="627693EA" w14:textId="4838B18F" w:rsidR="00C23E0B" w:rsidRPr="00874EE7" w:rsidRDefault="005C61E7">
            <w:r>
              <w:t>ein Zeitplan für interne Audits.</w:t>
            </w:r>
          </w:p>
        </w:tc>
        <w:tc>
          <w:tcPr>
            <w:tcW w:w="2088" w:type="dxa"/>
          </w:tcPr>
          <w:p w14:paraId="7A155969" w14:textId="62CD627A" w:rsidR="00C23E0B" w:rsidRPr="00874EE7" w:rsidRDefault="00791017">
            <w:r>
              <w:t xml:space="preserve">das Ignorieren von </w:t>
            </w:r>
            <w:r w:rsidR="00ED4AD0">
              <w:t>Trends bei operativen Mängeln.</w:t>
            </w:r>
          </w:p>
        </w:tc>
      </w:tr>
      <w:tr w:rsidR="00C23E0B" w:rsidRPr="00A10436" w14:paraId="05AEBFC9" w14:textId="77777777" w:rsidTr="351F39C0">
        <w:tc>
          <w:tcPr>
            <w:tcW w:w="1158" w:type="dxa"/>
          </w:tcPr>
          <w:p w14:paraId="3DADCC49" w14:textId="2FAF4595" w:rsidR="00C23E0B" w:rsidRPr="00874EE7" w:rsidRDefault="00C23E0B" w:rsidP="00A4527F">
            <w:pPr>
              <w:jc w:val="center"/>
            </w:pPr>
            <w:r>
              <w:t>2/2</w:t>
            </w:r>
          </w:p>
        </w:tc>
        <w:tc>
          <w:tcPr>
            <w:tcW w:w="2404" w:type="dxa"/>
          </w:tcPr>
          <w:p w14:paraId="26EA5F3A" w14:textId="0423281C" w:rsidR="00C23E0B" w:rsidRPr="00874EE7" w:rsidRDefault="006E143A">
            <w:r>
              <w:t>2.1</w:t>
            </w:r>
          </w:p>
        </w:tc>
        <w:tc>
          <w:tcPr>
            <w:tcW w:w="2679" w:type="dxa"/>
          </w:tcPr>
          <w:p w14:paraId="4F82E130" w14:textId="616D688E" w:rsidR="00C23E0B" w:rsidRPr="00874EE7" w:rsidRDefault="00CA7183">
            <w:r>
              <w:t>Was sind die Merkmale einer kontrollierten Standardarbeitsanweisung (SOP)?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05D204" w14:textId="6D668214" w:rsidR="00C23E0B" w:rsidRPr="00874EE7" w:rsidRDefault="00AB5FD3">
            <w:r>
              <w:t>strenge Versionsverfolgung und Zugriffskontrolle; Überprüfung und Genehmigung durch bestimmte Personen; eingeschränkte Möglichkeit zum Bearbeiten, Löschen oder Drucken</w:t>
            </w:r>
          </w:p>
        </w:tc>
        <w:tc>
          <w:tcPr>
            <w:tcW w:w="1961" w:type="dxa"/>
          </w:tcPr>
          <w:p w14:paraId="5956CCA7" w14:textId="0E16DA9B" w:rsidR="00C23E0B" w:rsidRPr="00874EE7" w:rsidRDefault="00AB5FD3">
            <w:r>
              <w:t>eingeschränkte Zugriffskontrolle und offener Zugang zum Drucken und Bearbeiten</w:t>
            </w:r>
          </w:p>
        </w:tc>
        <w:tc>
          <w:tcPr>
            <w:tcW w:w="1961" w:type="dxa"/>
          </w:tcPr>
          <w:p w14:paraId="71F5FD67" w14:textId="625487AA" w:rsidR="00C23E0B" w:rsidRPr="00874EE7" w:rsidRDefault="00AB5FD3">
            <w:r>
              <w:t xml:space="preserve">keine Versionsverfolgung und offener Zugang </w:t>
            </w:r>
          </w:p>
        </w:tc>
        <w:tc>
          <w:tcPr>
            <w:tcW w:w="2088" w:type="dxa"/>
          </w:tcPr>
          <w:p w14:paraId="0507575A" w14:textId="7D680561" w:rsidR="00C23E0B" w:rsidRPr="00874EE7" w:rsidRDefault="00AB5FD3">
            <w:r>
              <w:t xml:space="preserve">Genehmigung von Dokumenten ist nicht erforderlich </w:t>
            </w:r>
          </w:p>
        </w:tc>
      </w:tr>
      <w:tr w:rsidR="00C23E0B" w:rsidRPr="00874EE7" w14:paraId="52AABFB4" w14:textId="77777777" w:rsidTr="351F39C0">
        <w:tc>
          <w:tcPr>
            <w:tcW w:w="1158" w:type="dxa"/>
          </w:tcPr>
          <w:p w14:paraId="1C003C51" w14:textId="720D3107" w:rsidR="00C23E0B" w:rsidRPr="00874EE7" w:rsidRDefault="00C23E0B" w:rsidP="00A4527F">
            <w:pPr>
              <w:jc w:val="center"/>
            </w:pPr>
            <w:r>
              <w:t>2/3</w:t>
            </w:r>
          </w:p>
        </w:tc>
        <w:tc>
          <w:tcPr>
            <w:tcW w:w="2404" w:type="dxa"/>
          </w:tcPr>
          <w:p w14:paraId="28484370" w14:textId="056E3222" w:rsidR="00C23E0B" w:rsidRPr="00874EE7" w:rsidRDefault="00D74900">
            <w:r>
              <w:t>2.1</w:t>
            </w:r>
          </w:p>
        </w:tc>
        <w:tc>
          <w:tcPr>
            <w:tcW w:w="2679" w:type="dxa"/>
          </w:tcPr>
          <w:p w14:paraId="5016AF0A" w14:textId="40A82858" w:rsidR="00C23E0B" w:rsidRPr="00874EE7" w:rsidRDefault="00D74900">
            <w:r>
              <w:rPr>
                <w:rFonts w:ascii="Calibri" w:eastAsia="Calibri" w:hAnsi="Calibri" w:cs="Times New Roman"/>
                <w:szCs w:val="22"/>
              </w:rPr>
              <w:t xml:space="preserve">Die Wahrscheinlichkeit, dass ein Produkt, ein System oder eine Dienstleistung die vorgesehene Funktion über einen bestimmten Zeitraum hinweg angemessen erfüllt </w:t>
            </w:r>
            <w:r>
              <w:rPr>
                <w:rFonts w:ascii="Calibri" w:eastAsia="Calibri" w:hAnsi="Calibri" w:cs="Times New Roman"/>
                <w:szCs w:val="22"/>
              </w:rPr>
              <w:lastRenderedPageBreak/>
              <w:t>oder in einer bestimmten Umgebung ohne Ausfall funktioniert, ist die Definition von</w:t>
            </w:r>
            <w:r w:rsidR="00FF1DE0">
              <w:rPr>
                <w:rFonts w:ascii="Calibri" w:eastAsia="Calibri" w:hAnsi="Calibri" w:cs="Times New Roman"/>
                <w:szCs w:val="22"/>
              </w:rPr>
              <w:t>…</w:t>
            </w:r>
            <w:r>
              <w:rPr>
                <w:rFonts w:ascii="Calibri" w:eastAsia="Calibri" w:hAnsi="Calibri" w:cs="Times New Roman"/>
                <w:szCs w:val="22"/>
              </w:rPr>
              <w:t xml:space="preserve"> 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145F4A4" w14:textId="3C8B8303" w:rsidR="00C23E0B" w:rsidRPr="00874EE7" w:rsidRDefault="00D74900">
            <w:r>
              <w:lastRenderedPageBreak/>
              <w:t>Zuverlässigkeit</w:t>
            </w:r>
          </w:p>
        </w:tc>
        <w:tc>
          <w:tcPr>
            <w:tcW w:w="1961" w:type="dxa"/>
          </w:tcPr>
          <w:p w14:paraId="43C70188" w14:textId="571D9F60" w:rsidR="00C23E0B" w:rsidRPr="00874EE7" w:rsidRDefault="00D74900">
            <w:r>
              <w:t>Gültigkeit</w:t>
            </w:r>
          </w:p>
        </w:tc>
        <w:tc>
          <w:tcPr>
            <w:tcW w:w="1961" w:type="dxa"/>
          </w:tcPr>
          <w:p w14:paraId="4492A2F6" w14:textId="13F5C89B" w:rsidR="00C23E0B" w:rsidRPr="00874EE7" w:rsidRDefault="00D74900">
            <w:r>
              <w:t>Reproduzierbarkeit</w:t>
            </w:r>
          </w:p>
        </w:tc>
        <w:tc>
          <w:tcPr>
            <w:tcW w:w="2088" w:type="dxa"/>
          </w:tcPr>
          <w:p w14:paraId="48828811" w14:textId="08AB374A" w:rsidR="00C23E0B" w:rsidRPr="00874EE7" w:rsidRDefault="00686DE7">
            <w:r>
              <w:t>Nachverfolgbarkeit</w:t>
            </w:r>
          </w:p>
        </w:tc>
      </w:tr>
      <w:tr w:rsidR="00C23E0B" w:rsidRPr="00A10436" w14:paraId="66A2CDF0" w14:textId="77777777" w:rsidTr="351F39C0">
        <w:tc>
          <w:tcPr>
            <w:tcW w:w="1158" w:type="dxa"/>
          </w:tcPr>
          <w:p w14:paraId="7B8939D3" w14:textId="7F1ED9D1" w:rsidR="00C23E0B" w:rsidRPr="00874EE7" w:rsidRDefault="00C23E0B" w:rsidP="00A4527F">
            <w:pPr>
              <w:jc w:val="center"/>
            </w:pPr>
            <w:r>
              <w:t>2/4</w:t>
            </w:r>
          </w:p>
        </w:tc>
        <w:tc>
          <w:tcPr>
            <w:tcW w:w="2404" w:type="dxa"/>
          </w:tcPr>
          <w:p w14:paraId="353C94D3" w14:textId="18179CD8" w:rsidR="00C23E0B" w:rsidRPr="00874EE7" w:rsidRDefault="00B92A0E">
            <w:r>
              <w:t>2.1</w:t>
            </w:r>
          </w:p>
        </w:tc>
        <w:tc>
          <w:tcPr>
            <w:tcW w:w="2679" w:type="dxa"/>
          </w:tcPr>
          <w:p w14:paraId="5A7C40E6" w14:textId="25A9B252" w:rsidR="00C23E0B" w:rsidRPr="00874EE7" w:rsidRDefault="00220637">
            <w:r>
              <w:t>Ein Risikoregister ist</w:t>
            </w:r>
            <w:r w:rsidR="00791017">
              <w:t>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D28B19" w14:textId="5356B6BE" w:rsidR="00C23E0B" w:rsidRPr="00874EE7" w:rsidRDefault="00791017">
            <w:r>
              <w:t>e</w:t>
            </w:r>
            <w:r w:rsidR="00220637">
              <w:t>ine Auflistung aller identifizierten Risiken</w:t>
            </w:r>
          </w:p>
        </w:tc>
        <w:tc>
          <w:tcPr>
            <w:tcW w:w="1961" w:type="dxa"/>
          </w:tcPr>
          <w:p w14:paraId="072F2C3B" w14:textId="59E95348" w:rsidR="00C23E0B" w:rsidRPr="00874EE7" w:rsidRDefault="00791017">
            <w:r>
              <w:t>e</w:t>
            </w:r>
            <w:r w:rsidR="00220637">
              <w:t>ine Auflistung aller Nichtkonformitäten</w:t>
            </w:r>
          </w:p>
        </w:tc>
        <w:tc>
          <w:tcPr>
            <w:tcW w:w="1961" w:type="dxa"/>
          </w:tcPr>
          <w:p w14:paraId="37C08782" w14:textId="3F1ACBCA" w:rsidR="00C23E0B" w:rsidRPr="00874EE7" w:rsidRDefault="00791017">
            <w:r>
              <w:t>e</w:t>
            </w:r>
            <w:r w:rsidR="00220637">
              <w:t>ine Auflistung aller Patientenbeschwerden</w:t>
            </w:r>
          </w:p>
        </w:tc>
        <w:tc>
          <w:tcPr>
            <w:tcW w:w="2088" w:type="dxa"/>
          </w:tcPr>
          <w:p w14:paraId="701B6947" w14:textId="272B5A6F" w:rsidR="00C23E0B" w:rsidRPr="00874EE7" w:rsidRDefault="00791017">
            <w:r>
              <w:t>e</w:t>
            </w:r>
            <w:r w:rsidR="00220637">
              <w:t>ine Auflistung aller Möglichkeiten für Verbesserungen</w:t>
            </w:r>
          </w:p>
        </w:tc>
      </w:tr>
      <w:tr w:rsidR="00C23E0B" w:rsidRPr="00874EE7" w14:paraId="303D00AF" w14:textId="77777777" w:rsidTr="351F39C0">
        <w:tc>
          <w:tcPr>
            <w:tcW w:w="1158" w:type="dxa"/>
          </w:tcPr>
          <w:p w14:paraId="0EC367DA" w14:textId="5D9725EE" w:rsidR="00C23E0B" w:rsidRPr="00874EE7" w:rsidRDefault="00C23E0B" w:rsidP="00A4527F">
            <w:pPr>
              <w:jc w:val="center"/>
            </w:pPr>
            <w:r>
              <w:t>2/5</w:t>
            </w:r>
          </w:p>
        </w:tc>
        <w:tc>
          <w:tcPr>
            <w:tcW w:w="2404" w:type="dxa"/>
          </w:tcPr>
          <w:p w14:paraId="38D0FC05" w14:textId="210F8453" w:rsidR="00C23E0B" w:rsidRPr="00874EE7" w:rsidRDefault="00B92A0E">
            <w:r>
              <w:t>2.3</w:t>
            </w:r>
          </w:p>
        </w:tc>
        <w:tc>
          <w:tcPr>
            <w:tcW w:w="2679" w:type="dxa"/>
          </w:tcPr>
          <w:p w14:paraId="7973CCBD" w14:textId="340629FD" w:rsidR="00C23E0B" w:rsidRPr="00874EE7" w:rsidRDefault="00B92A0E">
            <w:r>
              <w:t xml:space="preserve">Das Nachhaltige Entwicklungsziel __ lautet </w:t>
            </w:r>
            <w:r w:rsidR="00DA0E80">
              <w:t>„</w:t>
            </w:r>
            <w:r>
              <w:t>Gesundheit und Wohlergehen</w:t>
            </w:r>
            <w:r w:rsidR="00DA0E80">
              <w:t>“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A8277DA" w14:textId="1CA54CA7" w:rsidR="00C23E0B" w:rsidRPr="00874EE7" w:rsidRDefault="00B92A0E">
            <w:r>
              <w:t>3</w:t>
            </w:r>
          </w:p>
        </w:tc>
        <w:tc>
          <w:tcPr>
            <w:tcW w:w="1961" w:type="dxa"/>
          </w:tcPr>
          <w:p w14:paraId="2A3CD684" w14:textId="0C7A631C" w:rsidR="00C23E0B" w:rsidRPr="00874EE7" w:rsidRDefault="00B92A0E">
            <w:r>
              <w:t>2</w:t>
            </w:r>
          </w:p>
        </w:tc>
        <w:tc>
          <w:tcPr>
            <w:tcW w:w="1961" w:type="dxa"/>
          </w:tcPr>
          <w:p w14:paraId="7AFE4424" w14:textId="4E38E4BD" w:rsidR="00C23E0B" w:rsidRPr="00874EE7" w:rsidRDefault="00B92A0E">
            <w:r>
              <w:t>6</w:t>
            </w:r>
          </w:p>
        </w:tc>
        <w:tc>
          <w:tcPr>
            <w:tcW w:w="2088" w:type="dxa"/>
          </w:tcPr>
          <w:p w14:paraId="07891025" w14:textId="2124F7F2" w:rsidR="00C23E0B" w:rsidRPr="00874EE7" w:rsidRDefault="00B92A0E">
            <w:r>
              <w:t>14</w:t>
            </w:r>
          </w:p>
        </w:tc>
      </w:tr>
      <w:tr w:rsidR="00740F40" w:rsidRPr="00874EE7" w14:paraId="572B1EEF" w14:textId="77777777" w:rsidTr="351F39C0">
        <w:tc>
          <w:tcPr>
            <w:tcW w:w="1158" w:type="dxa"/>
            <w:shd w:val="clear" w:color="auto" w:fill="8EAADB" w:themeFill="accent1" w:themeFillTint="99"/>
          </w:tcPr>
          <w:p w14:paraId="777DF2A4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Unit/</w:t>
            </w:r>
          </w:p>
          <w:p w14:paraId="5EA5B48B" w14:textId="35D2881F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Question </w:t>
            </w:r>
            <w:proofErr w:type="spellStart"/>
            <w:r>
              <w:rPr>
                <w:b/>
                <w:bCs/>
              </w:rPr>
              <w:t>Number</w:t>
            </w:r>
            <w:proofErr w:type="spellEnd"/>
          </w:p>
        </w:tc>
        <w:tc>
          <w:tcPr>
            <w:tcW w:w="2404" w:type="dxa"/>
            <w:shd w:val="clear" w:color="auto" w:fill="9CC2E5" w:themeFill="accent5" w:themeFillTint="99"/>
          </w:tcPr>
          <w:p w14:paraId="02858187" w14:textId="3DEAED13" w:rsidR="00C23E0B" w:rsidRPr="00874EE7" w:rsidRDefault="003202AE" w:rsidP="00874EE7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Section</w:t>
            </w:r>
            <w:proofErr w:type="spellEnd"/>
          </w:p>
        </w:tc>
        <w:tc>
          <w:tcPr>
            <w:tcW w:w="2679" w:type="dxa"/>
            <w:shd w:val="clear" w:color="auto" w:fill="FFC000" w:themeFill="accent4"/>
          </w:tcPr>
          <w:p w14:paraId="160C1E1A" w14:textId="25CE9DB9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9EB8A9C" w14:textId="34C8E01B" w:rsidR="00C23E0B" w:rsidRPr="00874EE7" w:rsidRDefault="00C23E0B" w:rsidP="00874EE7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Correct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0C31613C" w14:textId="4E11A8FF" w:rsidR="00C23E0B" w:rsidRPr="00874EE7" w:rsidRDefault="00C23E0B" w:rsidP="00874EE7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Incorrect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5D6BF71D" w14:textId="41382C3B" w:rsidR="00C23E0B" w:rsidRPr="00874EE7" w:rsidRDefault="00C23E0B" w:rsidP="00874EE7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Incorrect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answer</w:t>
            </w:r>
            <w:proofErr w:type="spellEnd"/>
          </w:p>
        </w:tc>
        <w:tc>
          <w:tcPr>
            <w:tcW w:w="2088" w:type="dxa"/>
            <w:shd w:val="clear" w:color="auto" w:fill="ED7D31" w:themeFill="accent2"/>
          </w:tcPr>
          <w:p w14:paraId="11F3F5D8" w14:textId="29A78131" w:rsidR="00C23E0B" w:rsidRPr="00874EE7" w:rsidRDefault="00C23E0B" w:rsidP="00874EE7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Incorrect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answer</w:t>
            </w:r>
            <w:proofErr w:type="spellEnd"/>
          </w:p>
        </w:tc>
      </w:tr>
      <w:tr w:rsidR="00C23E0B" w:rsidRPr="00874EE7" w14:paraId="2B933838" w14:textId="77777777" w:rsidTr="351F39C0">
        <w:tc>
          <w:tcPr>
            <w:tcW w:w="1158" w:type="dxa"/>
          </w:tcPr>
          <w:p w14:paraId="5C3A58ED" w14:textId="0A96F0CF" w:rsidR="00C23E0B" w:rsidRPr="00874EE7" w:rsidRDefault="00C23E0B" w:rsidP="00A4527F">
            <w:pPr>
              <w:jc w:val="center"/>
            </w:pPr>
            <w:r>
              <w:t>3/1</w:t>
            </w:r>
          </w:p>
        </w:tc>
        <w:tc>
          <w:tcPr>
            <w:tcW w:w="2404" w:type="dxa"/>
          </w:tcPr>
          <w:p w14:paraId="71BA302A" w14:textId="6D256C49" w:rsidR="00C23E0B" w:rsidRPr="00874EE7" w:rsidRDefault="002111D0" w:rsidP="00190E60">
            <w:r>
              <w:t>3.1</w:t>
            </w:r>
          </w:p>
        </w:tc>
        <w:tc>
          <w:tcPr>
            <w:tcW w:w="2679" w:type="dxa"/>
          </w:tcPr>
          <w:p w14:paraId="45725F87" w14:textId="23467BBC" w:rsidR="00C23E0B" w:rsidRPr="00874EE7" w:rsidRDefault="00E86BE2" w:rsidP="00190E60">
            <w:r>
              <w:t>PDCA steht für: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FC7994E" w14:textId="32272FF5" w:rsidR="00C23E0B" w:rsidRPr="00874EE7" w:rsidRDefault="00E86BE2">
            <w:r>
              <w:t>Plan, Do, Check, Act</w:t>
            </w:r>
          </w:p>
        </w:tc>
        <w:tc>
          <w:tcPr>
            <w:tcW w:w="1961" w:type="dxa"/>
          </w:tcPr>
          <w:p w14:paraId="37512851" w14:textId="1CF9EE28" w:rsidR="00C23E0B" w:rsidRPr="00874EE7" w:rsidRDefault="00E86BE2">
            <w:r>
              <w:t>Plan, Design, Check, Act</w:t>
            </w:r>
          </w:p>
        </w:tc>
        <w:tc>
          <w:tcPr>
            <w:tcW w:w="1961" w:type="dxa"/>
          </w:tcPr>
          <w:p w14:paraId="3F84833E" w14:textId="680FE064" w:rsidR="00C23E0B" w:rsidRPr="00874EE7" w:rsidRDefault="00E86BE2">
            <w:r>
              <w:t>Plan, Do, Control, Act</w:t>
            </w:r>
          </w:p>
        </w:tc>
        <w:tc>
          <w:tcPr>
            <w:tcW w:w="2088" w:type="dxa"/>
          </w:tcPr>
          <w:p w14:paraId="59ABB6DE" w14:textId="36873600" w:rsidR="00C23E0B" w:rsidRPr="00874EE7" w:rsidRDefault="00E86BE2">
            <w:r>
              <w:t>Plan, Do, Check, Analyze</w:t>
            </w:r>
          </w:p>
        </w:tc>
      </w:tr>
      <w:tr w:rsidR="00C23E0B" w:rsidRPr="00874EE7" w14:paraId="69B415E9" w14:textId="77777777" w:rsidTr="351F39C0">
        <w:tc>
          <w:tcPr>
            <w:tcW w:w="1158" w:type="dxa"/>
          </w:tcPr>
          <w:p w14:paraId="49E08074" w14:textId="5BA0E467" w:rsidR="00C23E0B" w:rsidRPr="00874EE7" w:rsidRDefault="00C23E0B" w:rsidP="00A4527F">
            <w:pPr>
              <w:jc w:val="center"/>
            </w:pPr>
            <w:r>
              <w:t>3/2</w:t>
            </w:r>
          </w:p>
        </w:tc>
        <w:tc>
          <w:tcPr>
            <w:tcW w:w="2404" w:type="dxa"/>
          </w:tcPr>
          <w:p w14:paraId="045AE9B6" w14:textId="24587519" w:rsidR="00C23E0B" w:rsidRPr="00874EE7" w:rsidRDefault="002111D0">
            <w:r>
              <w:t>3.2</w:t>
            </w:r>
          </w:p>
        </w:tc>
        <w:tc>
          <w:tcPr>
            <w:tcW w:w="2679" w:type="dxa"/>
          </w:tcPr>
          <w:p w14:paraId="44ACC040" w14:textId="3D7EEC01" w:rsidR="00C23E0B" w:rsidRPr="00874EE7" w:rsidRDefault="002111D0">
            <w:r>
              <w:t>Aus wie</w:t>
            </w:r>
            <w:r w:rsidR="00791017">
              <w:t xml:space="preserve"> </w:t>
            </w:r>
            <w:r>
              <w:t>vielen Personen besteht ein Qualitätszirkel?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258367C" w14:textId="2EDB1555" w:rsidR="00C23E0B" w:rsidRPr="00874EE7" w:rsidRDefault="00C23E0B">
            <w:r>
              <w:t xml:space="preserve"> 3-15</w:t>
            </w:r>
          </w:p>
        </w:tc>
        <w:tc>
          <w:tcPr>
            <w:tcW w:w="1961" w:type="dxa"/>
          </w:tcPr>
          <w:p w14:paraId="7D2F07B6" w14:textId="675C246B" w:rsidR="00C23E0B" w:rsidRPr="00874EE7" w:rsidRDefault="002111D0">
            <w:r>
              <w:t>20 oder mehr</w:t>
            </w:r>
          </w:p>
        </w:tc>
        <w:tc>
          <w:tcPr>
            <w:tcW w:w="1961" w:type="dxa"/>
          </w:tcPr>
          <w:p w14:paraId="1047DB10" w14:textId="6FA0C236" w:rsidR="00C23E0B" w:rsidRPr="00874EE7" w:rsidRDefault="002111D0">
            <w:r>
              <w:t>10-20</w:t>
            </w:r>
          </w:p>
        </w:tc>
        <w:tc>
          <w:tcPr>
            <w:tcW w:w="2088" w:type="dxa"/>
          </w:tcPr>
          <w:p w14:paraId="2FABB7BA" w14:textId="564B6E4D" w:rsidR="00C23E0B" w:rsidRPr="00874EE7" w:rsidRDefault="002111D0">
            <w:r>
              <w:t>1-5</w:t>
            </w:r>
          </w:p>
        </w:tc>
      </w:tr>
      <w:tr w:rsidR="00C23E0B" w:rsidRPr="00A10436" w14:paraId="517BD530" w14:textId="77777777" w:rsidTr="351F39C0">
        <w:tc>
          <w:tcPr>
            <w:tcW w:w="1158" w:type="dxa"/>
          </w:tcPr>
          <w:p w14:paraId="3CB98674" w14:textId="46672DE4" w:rsidR="00C23E0B" w:rsidRPr="00874EE7" w:rsidRDefault="00C23E0B" w:rsidP="00A4527F">
            <w:pPr>
              <w:jc w:val="center"/>
            </w:pPr>
            <w:r>
              <w:t>3/3</w:t>
            </w:r>
          </w:p>
        </w:tc>
        <w:tc>
          <w:tcPr>
            <w:tcW w:w="2404" w:type="dxa"/>
          </w:tcPr>
          <w:p w14:paraId="731D783C" w14:textId="54EC7FE9" w:rsidR="00C23E0B" w:rsidRPr="00874EE7" w:rsidRDefault="002111D0">
            <w:r>
              <w:t>3.3</w:t>
            </w:r>
          </w:p>
        </w:tc>
        <w:tc>
          <w:tcPr>
            <w:tcW w:w="2679" w:type="dxa"/>
          </w:tcPr>
          <w:p w14:paraId="3467DED1" w14:textId="0CC12637" w:rsidR="00C23E0B" w:rsidRPr="00874EE7" w:rsidRDefault="002111D0">
            <w:r>
              <w:t>SMART steht für: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6220EE2" w14:textId="202D7C89" w:rsidR="002111D0" w:rsidRDefault="002111D0">
            <w:r>
              <w:t>Spezifisch, Messbar, Erreichbar (Achievable), Realistisch,</w:t>
            </w:r>
          </w:p>
          <w:p w14:paraId="0FDBC721" w14:textId="0D8DDB48" w:rsidR="00C23E0B" w:rsidRPr="00874EE7" w:rsidRDefault="002111D0">
            <w:r>
              <w:t>Terminiert</w:t>
            </w:r>
          </w:p>
        </w:tc>
        <w:tc>
          <w:tcPr>
            <w:tcW w:w="1961" w:type="dxa"/>
          </w:tcPr>
          <w:p w14:paraId="5FFA5534" w14:textId="68021A9E" w:rsidR="002111D0" w:rsidRDefault="002111D0">
            <w:r>
              <w:t>Spezifisch, Überwachend (Monitoring), Einschätzung (Assessment), Wiederholbar (</w:t>
            </w:r>
            <w:proofErr w:type="spellStart"/>
            <w:r>
              <w:t>Repeatable</w:t>
            </w:r>
            <w:proofErr w:type="spellEnd"/>
            <w:r>
              <w:t>),</w:t>
            </w:r>
          </w:p>
          <w:p w14:paraId="7D72F03C" w14:textId="2FDD8314" w:rsidR="00C23E0B" w:rsidRPr="00874EE7" w:rsidRDefault="002111D0">
            <w:r>
              <w:t>Terminiert</w:t>
            </w:r>
          </w:p>
        </w:tc>
        <w:tc>
          <w:tcPr>
            <w:tcW w:w="1961" w:type="dxa"/>
          </w:tcPr>
          <w:p w14:paraId="3D77374A" w14:textId="1A56FE7E" w:rsidR="00C23E0B" w:rsidRPr="00874EE7" w:rsidRDefault="002111D0">
            <w:r>
              <w:t>Standhaft, Messbar, Umsetzbar (</w:t>
            </w:r>
            <w:proofErr w:type="spellStart"/>
            <w:r>
              <w:t>Actionable</w:t>
            </w:r>
            <w:proofErr w:type="spellEnd"/>
            <w:r>
              <w:t>), Zuverlässig (Reliable), Technisch</w:t>
            </w:r>
          </w:p>
        </w:tc>
        <w:tc>
          <w:tcPr>
            <w:tcW w:w="2088" w:type="dxa"/>
          </w:tcPr>
          <w:p w14:paraId="2190F7B6" w14:textId="2686B494" w:rsidR="002111D0" w:rsidRPr="00874EE7" w:rsidRDefault="002111D0">
            <w:r>
              <w:t xml:space="preserve">Statistik, Messung, Analyse, Zuverlässig (Reliable), Taktik </w:t>
            </w:r>
          </w:p>
        </w:tc>
      </w:tr>
      <w:tr w:rsidR="00C23E0B" w:rsidRPr="00874EE7" w14:paraId="6573BB6D" w14:textId="77777777" w:rsidTr="351F39C0">
        <w:tc>
          <w:tcPr>
            <w:tcW w:w="1158" w:type="dxa"/>
          </w:tcPr>
          <w:p w14:paraId="16AE64A3" w14:textId="7F5861EF" w:rsidR="00C23E0B" w:rsidRPr="00874EE7" w:rsidRDefault="00C23E0B" w:rsidP="00A4527F">
            <w:pPr>
              <w:jc w:val="center"/>
            </w:pPr>
            <w:r>
              <w:lastRenderedPageBreak/>
              <w:t>3/4</w:t>
            </w:r>
          </w:p>
        </w:tc>
        <w:tc>
          <w:tcPr>
            <w:tcW w:w="2404" w:type="dxa"/>
          </w:tcPr>
          <w:p w14:paraId="71F29D6A" w14:textId="4D907479" w:rsidR="00C23E0B" w:rsidRPr="00874EE7" w:rsidRDefault="005658B8">
            <w:r>
              <w:t>3.4</w:t>
            </w:r>
          </w:p>
        </w:tc>
        <w:tc>
          <w:tcPr>
            <w:tcW w:w="2679" w:type="dxa"/>
          </w:tcPr>
          <w:p w14:paraId="4643E850" w14:textId="2CC622D7" w:rsidR="004A4EB6" w:rsidRPr="002D1734" w:rsidRDefault="004A4EB6" w:rsidP="004A4EB6">
            <w:r>
              <w:t>_________ enthalten entsprechend detaillierte Beschreibungen der Umsetzung bestimmter Aufgaben und Prozesse sowie formale Informationen wie Verantwortlichkeiten, Ziele und Ressourcenanforderungen. Zudem können sie Schritt-für-Schritt-Anweisungen umfassen.</w:t>
            </w:r>
          </w:p>
          <w:p w14:paraId="3B577EA8" w14:textId="3634172F" w:rsidR="00C23E0B" w:rsidRPr="00874EE7" w:rsidRDefault="00C23E0B"/>
        </w:tc>
        <w:tc>
          <w:tcPr>
            <w:tcW w:w="2172" w:type="dxa"/>
            <w:shd w:val="clear" w:color="auto" w:fill="C5E0B3" w:themeFill="accent6" w:themeFillTint="66"/>
          </w:tcPr>
          <w:p w14:paraId="26A2CAC6" w14:textId="117D8E29" w:rsidR="00C23E0B" w:rsidRPr="00874EE7" w:rsidRDefault="004A4EB6">
            <w:r>
              <w:t>Arbeitsanweisungen</w:t>
            </w:r>
          </w:p>
        </w:tc>
        <w:tc>
          <w:tcPr>
            <w:tcW w:w="1961" w:type="dxa"/>
          </w:tcPr>
          <w:p w14:paraId="4E49DC4E" w14:textId="23D016C1" w:rsidR="00C23E0B" w:rsidRPr="00874EE7" w:rsidRDefault="004A4EB6">
            <w:r>
              <w:t>Verfahren</w:t>
            </w:r>
          </w:p>
        </w:tc>
        <w:tc>
          <w:tcPr>
            <w:tcW w:w="1961" w:type="dxa"/>
          </w:tcPr>
          <w:p w14:paraId="02957607" w14:textId="44112F4D" w:rsidR="00C23E0B" w:rsidRPr="00874EE7" w:rsidRDefault="004A4EB6">
            <w:r>
              <w:t>Qualitätsrichtlinien</w:t>
            </w:r>
          </w:p>
        </w:tc>
        <w:tc>
          <w:tcPr>
            <w:tcW w:w="2088" w:type="dxa"/>
          </w:tcPr>
          <w:p w14:paraId="3ADDAE47" w14:textId="540DD07C" w:rsidR="00C23E0B" w:rsidRPr="00874EE7" w:rsidRDefault="004A4EB6">
            <w:r>
              <w:t>Qualitätshandbücher</w:t>
            </w:r>
          </w:p>
        </w:tc>
      </w:tr>
      <w:tr w:rsidR="00C23E0B" w:rsidRPr="00874EE7" w14:paraId="18AA6AE6" w14:textId="77777777" w:rsidTr="351F39C0">
        <w:tc>
          <w:tcPr>
            <w:tcW w:w="1158" w:type="dxa"/>
          </w:tcPr>
          <w:p w14:paraId="23EA2914" w14:textId="7CB2136B" w:rsidR="00C23E0B" w:rsidRPr="00874EE7" w:rsidRDefault="00C23E0B" w:rsidP="00A4527F">
            <w:pPr>
              <w:jc w:val="center"/>
            </w:pPr>
            <w:r>
              <w:t>3/5</w:t>
            </w:r>
          </w:p>
        </w:tc>
        <w:tc>
          <w:tcPr>
            <w:tcW w:w="2404" w:type="dxa"/>
          </w:tcPr>
          <w:p w14:paraId="1565973F" w14:textId="28281A9B" w:rsidR="00C23E0B" w:rsidRPr="00874EE7" w:rsidRDefault="00433E18">
            <w:r>
              <w:t>3.5</w:t>
            </w:r>
          </w:p>
        </w:tc>
        <w:tc>
          <w:tcPr>
            <w:tcW w:w="2679" w:type="dxa"/>
          </w:tcPr>
          <w:p w14:paraId="6936ADFE" w14:textId="5E8AEB14" w:rsidR="00C23E0B" w:rsidRPr="00874EE7" w:rsidRDefault="002239A0">
            <w:r>
              <w:t xml:space="preserve">______________ Benchmarking ist ein Vergleich von Maßnahmen, Prozessen und Verfahren mit Unternehmen in einer </w:t>
            </w:r>
            <w:r w:rsidRPr="00DA0E80">
              <w:rPr>
                <w:i/>
                <w:iCs/>
              </w:rPr>
              <w:t>anderen</w:t>
            </w:r>
            <w:r>
              <w:t xml:space="preserve"> Branche, um von anerkannten Marktführern zu profitieren.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1BDDF48" w14:textId="1575CFA5" w:rsidR="00C23E0B" w:rsidRPr="00874EE7" w:rsidRDefault="002239A0">
            <w:r>
              <w:t>Funktionales</w:t>
            </w:r>
          </w:p>
        </w:tc>
        <w:tc>
          <w:tcPr>
            <w:tcW w:w="1961" w:type="dxa"/>
          </w:tcPr>
          <w:p w14:paraId="1C2BD095" w14:textId="214D7ACE" w:rsidR="00C23E0B" w:rsidRPr="00874EE7" w:rsidRDefault="002239A0">
            <w:r>
              <w:t>Vergleichendes</w:t>
            </w:r>
          </w:p>
        </w:tc>
        <w:tc>
          <w:tcPr>
            <w:tcW w:w="1961" w:type="dxa"/>
          </w:tcPr>
          <w:p w14:paraId="57EDAEAE" w14:textId="4C9E009B" w:rsidR="00C23E0B" w:rsidRPr="00874EE7" w:rsidRDefault="002239A0">
            <w:r>
              <w:t>Wettbewerbs-</w:t>
            </w:r>
          </w:p>
        </w:tc>
        <w:tc>
          <w:tcPr>
            <w:tcW w:w="2088" w:type="dxa"/>
          </w:tcPr>
          <w:p w14:paraId="54533F26" w14:textId="1448E53D" w:rsidR="00C23E0B" w:rsidRPr="00874EE7" w:rsidRDefault="002239A0">
            <w:r>
              <w:t>Internes</w:t>
            </w:r>
          </w:p>
        </w:tc>
      </w:tr>
      <w:tr w:rsidR="00740F40" w:rsidRPr="00874EE7" w14:paraId="364F7E46" w14:textId="77777777" w:rsidTr="351F39C0">
        <w:tc>
          <w:tcPr>
            <w:tcW w:w="1158" w:type="dxa"/>
            <w:shd w:val="clear" w:color="auto" w:fill="8EAADB" w:themeFill="accent1" w:themeFillTint="99"/>
          </w:tcPr>
          <w:p w14:paraId="70FEF310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Unit</w:t>
            </w:r>
          </w:p>
          <w:p w14:paraId="5C334563" w14:textId="7FBFA8AA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Question </w:t>
            </w:r>
            <w:proofErr w:type="spellStart"/>
            <w:r>
              <w:rPr>
                <w:b/>
                <w:bCs/>
              </w:rPr>
              <w:t>Number</w:t>
            </w:r>
            <w:proofErr w:type="spellEnd"/>
          </w:p>
        </w:tc>
        <w:tc>
          <w:tcPr>
            <w:tcW w:w="2404" w:type="dxa"/>
            <w:shd w:val="clear" w:color="auto" w:fill="9CC2E5" w:themeFill="accent5" w:themeFillTint="99"/>
          </w:tcPr>
          <w:p w14:paraId="4E8B28DC" w14:textId="7895C033" w:rsidR="00C23E0B" w:rsidRPr="00874EE7" w:rsidRDefault="003202AE" w:rsidP="00874EE7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Section</w:t>
            </w:r>
            <w:proofErr w:type="spellEnd"/>
          </w:p>
        </w:tc>
        <w:tc>
          <w:tcPr>
            <w:tcW w:w="2679" w:type="dxa"/>
            <w:shd w:val="clear" w:color="auto" w:fill="FFC000" w:themeFill="accent4"/>
          </w:tcPr>
          <w:p w14:paraId="35F9CAC5" w14:textId="52241D76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AE4BF4F" w14:textId="7E11F986" w:rsidR="00C23E0B" w:rsidRPr="00874EE7" w:rsidRDefault="00C23E0B" w:rsidP="00874EE7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Correct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448C0813" w14:textId="64D20F3B" w:rsidR="00C23E0B" w:rsidRPr="00874EE7" w:rsidRDefault="00C23E0B" w:rsidP="00874EE7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Incorrect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4B1E9A97" w14:textId="19BAFD8B" w:rsidR="00C23E0B" w:rsidRPr="00874EE7" w:rsidRDefault="00C23E0B" w:rsidP="00874EE7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Incorrect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answer</w:t>
            </w:r>
            <w:proofErr w:type="spellEnd"/>
          </w:p>
        </w:tc>
        <w:tc>
          <w:tcPr>
            <w:tcW w:w="2088" w:type="dxa"/>
            <w:shd w:val="clear" w:color="auto" w:fill="ED7D31" w:themeFill="accent2"/>
          </w:tcPr>
          <w:p w14:paraId="701D7CF4" w14:textId="762319AF" w:rsidR="00C23E0B" w:rsidRPr="00874EE7" w:rsidRDefault="00C23E0B" w:rsidP="00874EE7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Incorrect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answer</w:t>
            </w:r>
            <w:proofErr w:type="spellEnd"/>
          </w:p>
        </w:tc>
      </w:tr>
      <w:tr w:rsidR="00C23E0B" w:rsidRPr="00874EE7" w14:paraId="039B1B10" w14:textId="77777777" w:rsidTr="351F39C0">
        <w:tc>
          <w:tcPr>
            <w:tcW w:w="1158" w:type="dxa"/>
          </w:tcPr>
          <w:p w14:paraId="6ECDB073" w14:textId="569FEAFA" w:rsidR="00C23E0B" w:rsidRPr="00874EE7" w:rsidRDefault="00C23E0B" w:rsidP="00A4527F">
            <w:pPr>
              <w:jc w:val="center"/>
            </w:pPr>
            <w:r>
              <w:lastRenderedPageBreak/>
              <w:t>4/1</w:t>
            </w:r>
          </w:p>
        </w:tc>
        <w:tc>
          <w:tcPr>
            <w:tcW w:w="2404" w:type="dxa"/>
          </w:tcPr>
          <w:p w14:paraId="3D418B7D" w14:textId="49CAFA8A" w:rsidR="00C23E0B" w:rsidRPr="00874EE7" w:rsidRDefault="007029BC" w:rsidP="00DF5373">
            <w:r>
              <w:t>4.1</w:t>
            </w:r>
          </w:p>
        </w:tc>
        <w:tc>
          <w:tcPr>
            <w:tcW w:w="2679" w:type="dxa"/>
          </w:tcPr>
          <w:p w14:paraId="63F72336" w14:textId="0ADF5FA9" w:rsidR="00C23E0B" w:rsidRPr="00874EE7" w:rsidRDefault="007029BC" w:rsidP="00DF5373">
            <w:r>
              <w:t>Welche</w:t>
            </w:r>
            <w:r w:rsidR="00791017">
              <w:t xml:space="preserve"> Antwort</w:t>
            </w:r>
            <w:r>
              <w:t xml:space="preserve"> gehört </w:t>
            </w:r>
            <w:r>
              <w:rPr>
                <w:b/>
                <w:bCs/>
              </w:rPr>
              <w:t>nicht</w:t>
            </w:r>
            <w:r>
              <w:t xml:space="preserve"> zu den 8 Prinzipien des QM</w:t>
            </w:r>
            <w:r w:rsidR="00791017">
              <w:t>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B0EBD24" w14:textId="5A287037" w:rsidR="00C23E0B" w:rsidRPr="00874EE7" w:rsidRDefault="007029BC">
            <w:r>
              <w:t>Isoliertes Arbeiten</w:t>
            </w:r>
          </w:p>
        </w:tc>
        <w:tc>
          <w:tcPr>
            <w:tcW w:w="1961" w:type="dxa"/>
          </w:tcPr>
          <w:p w14:paraId="1F7ABE7C" w14:textId="60A70D0A" w:rsidR="00C23E0B" w:rsidRPr="00874EE7" w:rsidRDefault="007029BC">
            <w:r>
              <w:t>Kontinuierliche Verbesserung</w:t>
            </w:r>
          </w:p>
        </w:tc>
        <w:tc>
          <w:tcPr>
            <w:tcW w:w="1961" w:type="dxa"/>
          </w:tcPr>
          <w:p w14:paraId="42EA5B8F" w14:textId="7F3147E8" w:rsidR="00C23E0B" w:rsidRPr="00874EE7" w:rsidRDefault="007029BC">
            <w:r>
              <w:t>Umfassende Angestelltenbeteiligung</w:t>
            </w:r>
          </w:p>
        </w:tc>
        <w:tc>
          <w:tcPr>
            <w:tcW w:w="2088" w:type="dxa"/>
          </w:tcPr>
          <w:p w14:paraId="33C765DA" w14:textId="7C993C03" w:rsidR="00C23E0B" w:rsidRPr="00874EE7" w:rsidRDefault="007029BC">
            <w:r>
              <w:t>Kundenorientierung</w:t>
            </w:r>
          </w:p>
        </w:tc>
      </w:tr>
      <w:tr w:rsidR="00C23E0B" w:rsidRPr="00A10436" w14:paraId="796E0E31" w14:textId="77777777" w:rsidTr="351F39C0">
        <w:tc>
          <w:tcPr>
            <w:tcW w:w="1158" w:type="dxa"/>
          </w:tcPr>
          <w:p w14:paraId="7069F77F" w14:textId="50066371" w:rsidR="00C23E0B" w:rsidRPr="00874EE7" w:rsidRDefault="00C23E0B" w:rsidP="00A4527F">
            <w:pPr>
              <w:jc w:val="center"/>
            </w:pPr>
            <w:r>
              <w:t>4/2</w:t>
            </w:r>
          </w:p>
        </w:tc>
        <w:tc>
          <w:tcPr>
            <w:tcW w:w="2404" w:type="dxa"/>
          </w:tcPr>
          <w:p w14:paraId="257FFECA" w14:textId="35259F41" w:rsidR="00C23E0B" w:rsidRPr="00874EE7" w:rsidRDefault="007029BC">
            <w:r>
              <w:t>4.2</w:t>
            </w:r>
          </w:p>
        </w:tc>
        <w:tc>
          <w:tcPr>
            <w:tcW w:w="2679" w:type="dxa"/>
          </w:tcPr>
          <w:p w14:paraId="2C48B64E" w14:textId="018E86BB" w:rsidR="00C23E0B" w:rsidRPr="00874EE7" w:rsidRDefault="007029BC">
            <w:r>
              <w:t>Die ISO 9001...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C8688DA" w14:textId="014342B2" w:rsidR="00C23E0B" w:rsidRPr="00874EE7" w:rsidRDefault="007029BC">
            <w:r>
              <w:t xml:space="preserve">ist eine Norm </w:t>
            </w:r>
            <w:r w:rsidR="00DA0E80">
              <w:t>für</w:t>
            </w:r>
            <w:r>
              <w:t xml:space="preserve"> Qualitätsmanagementsysteme im Allgemeinen.</w:t>
            </w:r>
          </w:p>
        </w:tc>
        <w:tc>
          <w:tcPr>
            <w:tcW w:w="1961" w:type="dxa"/>
          </w:tcPr>
          <w:p w14:paraId="503D0E14" w14:textId="66D5234C" w:rsidR="00C23E0B" w:rsidRPr="00874EE7" w:rsidRDefault="007029BC">
            <w:r>
              <w:t xml:space="preserve">ist eine Norm </w:t>
            </w:r>
            <w:r w:rsidR="00DA0E80">
              <w:t>für</w:t>
            </w:r>
            <w:r>
              <w:t xml:space="preserve"> Qualitätsmanagementsysteme speziell im Gesundheitswesen.</w:t>
            </w:r>
          </w:p>
        </w:tc>
        <w:tc>
          <w:tcPr>
            <w:tcW w:w="1961" w:type="dxa"/>
          </w:tcPr>
          <w:p w14:paraId="5151EAE8" w14:textId="78223983" w:rsidR="00C23E0B" w:rsidRPr="00874EE7" w:rsidRDefault="007029BC" w:rsidP="00BA68F8">
            <w:r>
              <w:t xml:space="preserve">ist eine Norm </w:t>
            </w:r>
            <w:r w:rsidR="00DA0E80">
              <w:t>für</w:t>
            </w:r>
            <w:r>
              <w:t xml:space="preserve"> medizinische Labore.</w:t>
            </w:r>
          </w:p>
        </w:tc>
        <w:tc>
          <w:tcPr>
            <w:tcW w:w="2088" w:type="dxa"/>
          </w:tcPr>
          <w:p w14:paraId="4EADB7B9" w14:textId="45ADEFF5" w:rsidR="00C23E0B" w:rsidRPr="00874EE7" w:rsidRDefault="007029BC">
            <w:r>
              <w:t>ist für alle Regierungsorganisationen erforderlich.</w:t>
            </w:r>
          </w:p>
        </w:tc>
      </w:tr>
      <w:tr w:rsidR="00C23E0B" w:rsidRPr="00874EE7" w14:paraId="36848B61" w14:textId="77777777" w:rsidTr="351F39C0">
        <w:tc>
          <w:tcPr>
            <w:tcW w:w="1158" w:type="dxa"/>
          </w:tcPr>
          <w:p w14:paraId="0E2373C7" w14:textId="2021D21A" w:rsidR="00C23E0B" w:rsidRPr="00874EE7" w:rsidRDefault="00C23E0B" w:rsidP="00A4527F">
            <w:pPr>
              <w:jc w:val="center"/>
            </w:pPr>
            <w:r>
              <w:t>4/3</w:t>
            </w:r>
          </w:p>
        </w:tc>
        <w:tc>
          <w:tcPr>
            <w:tcW w:w="2404" w:type="dxa"/>
          </w:tcPr>
          <w:p w14:paraId="16CD1B94" w14:textId="1046FD19" w:rsidR="00C23E0B" w:rsidRPr="00874EE7" w:rsidRDefault="00282DBD" w:rsidP="00BB5A79">
            <w:r>
              <w:t>4.3</w:t>
            </w:r>
          </w:p>
        </w:tc>
        <w:tc>
          <w:tcPr>
            <w:tcW w:w="2679" w:type="dxa"/>
          </w:tcPr>
          <w:p w14:paraId="011D4415" w14:textId="73420FC5" w:rsidR="00C23E0B" w:rsidRPr="00874EE7" w:rsidRDefault="009024BF" w:rsidP="00BB5A79">
            <w:r>
              <w:t>Die ISO 7101...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AC9823D" w14:textId="6AC5C82A" w:rsidR="00C23E0B" w:rsidRPr="00874EE7" w:rsidRDefault="009024BF">
            <w:r>
              <w:t xml:space="preserve">folgt der </w:t>
            </w:r>
            <w:r w:rsidR="00DA0E80">
              <w:t>h</w:t>
            </w:r>
            <w:r>
              <w:t>armonisierten Struktur für Managementsystem-Normen.</w:t>
            </w:r>
          </w:p>
        </w:tc>
        <w:tc>
          <w:tcPr>
            <w:tcW w:w="1961" w:type="dxa"/>
          </w:tcPr>
          <w:p w14:paraId="7F96493B" w14:textId="4BFBF01B" w:rsidR="00C23E0B" w:rsidRPr="00874EE7" w:rsidRDefault="009024BF">
            <w:r>
              <w:t>folgt nicht der harmonisierten Struktur.</w:t>
            </w:r>
          </w:p>
        </w:tc>
        <w:tc>
          <w:tcPr>
            <w:tcW w:w="1961" w:type="dxa"/>
          </w:tcPr>
          <w:p w14:paraId="43845764" w14:textId="59C972BE" w:rsidR="00C23E0B" w:rsidRPr="00874EE7" w:rsidRDefault="008C05F9">
            <w:r>
              <w:t>ist für alle benannten Stellen erforderlich.</w:t>
            </w:r>
          </w:p>
        </w:tc>
        <w:tc>
          <w:tcPr>
            <w:tcW w:w="2088" w:type="dxa"/>
          </w:tcPr>
          <w:p w14:paraId="47197404" w14:textId="58E9D002" w:rsidR="00C23E0B" w:rsidRPr="00874EE7" w:rsidRDefault="009024BF">
            <w:r>
              <w:t>wurde 2015 erstellt.</w:t>
            </w:r>
          </w:p>
        </w:tc>
      </w:tr>
      <w:tr w:rsidR="00C23E0B" w:rsidRPr="00874EE7" w14:paraId="474734A8" w14:textId="77777777" w:rsidTr="351F39C0">
        <w:tc>
          <w:tcPr>
            <w:tcW w:w="1158" w:type="dxa"/>
          </w:tcPr>
          <w:p w14:paraId="15E3DE7C" w14:textId="4C85E013" w:rsidR="00C23E0B" w:rsidRPr="00874EE7" w:rsidRDefault="00C23E0B" w:rsidP="00A4527F">
            <w:pPr>
              <w:jc w:val="center"/>
            </w:pPr>
            <w:r>
              <w:t>4/4</w:t>
            </w:r>
          </w:p>
        </w:tc>
        <w:tc>
          <w:tcPr>
            <w:tcW w:w="2404" w:type="dxa"/>
          </w:tcPr>
          <w:p w14:paraId="1A684DE8" w14:textId="0A9E1CB2" w:rsidR="00C23E0B" w:rsidRPr="00874EE7" w:rsidRDefault="00282DBD">
            <w:r>
              <w:t>4.3</w:t>
            </w:r>
          </w:p>
        </w:tc>
        <w:tc>
          <w:tcPr>
            <w:tcW w:w="2679" w:type="dxa"/>
          </w:tcPr>
          <w:p w14:paraId="61DAF125" w14:textId="482F8FB0" w:rsidR="00C23E0B" w:rsidRPr="00874EE7" w:rsidRDefault="009024BF">
            <w:r>
              <w:t>Eine ISO-Norm über Qualitätsmanagementsysteme speziell im Gesundheitswesen ist die...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761F7D4" w14:textId="419B7FAE" w:rsidR="00C23E0B" w:rsidRPr="00874EE7" w:rsidRDefault="009024BF" w:rsidP="006022C8">
            <w:r>
              <w:t>ISO 7101</w:t>
            </w:r>
          </w:p>
        </w:tc>
        <w:tc>
          <w:tcPr>
            <w:tcW w:w="1961" w:type="dxa"/>
          </w:tcPr>
          <w:p w14:paraId="746D3C41" w14:textId="2B67D679" w:rsidR="00C23E0B" w:rsidRPr="00874EE7" w:rsidRDefault="009024BF" w:rsidP="006022C8">
            <w:r>
              <w:t>ISO 9001</w:t>
            </w:r>
          </w:p>
        </w:tc>
        <w:tc>
          <w:tcPr>
            <w:tcW w:w="1961" w:type="dxa"/>
          </w:tcPr>
          <w:p w14:paraId="1DAD8B51" w14:textId="7659DB60" w:rsidR="00C23E0B" w:rsidRPr="00874EE7" w:rsidRDefault="009024BF">
            <w:r>
              <w:t>ISO 13485</w:t>
            </w:r>
          </w:p>
        </w:tc>
        <w:tc>
          <w:tcPr>
            <w:tcW w:w="2088" w:type="dxa"/>
          </w:tcPr>
          <w:p w14:paraId="25C66617" w14:textId="4A749A8C" w:rsidR="00C23E0B" w:rsidRPr="00874EE7" w:rsidRDefault="009024BF" w:rsidP="006022C8">
            <w:r>
              <w:t>ISO 15189</w:t>
            </w:r>
          </w:p>
        </w:tc>
      </w:tr>
      <w:tr w:rsidR="00C23E0B" w:rsidRPr="00874EE7" w14:paraId="703EE73C" w14:textId="77777777" w:rsidTr="351F39C0">
        <w:tc>
          <w:tcPr>
            <w:tcW w:w="1158" w:type="dxa"/>
          </w:tcPr>
          <w:p w14:paraId="11BBE2A2" w14:textId="46F20E52" w:rsidR="00C23E0B" w:rsidRPr="00874EE7" w:rsidRDefault="00C23E0B" w:rsidP="00A4527F">
            <w:pPr>
              <w:jc w:val="center"/>
            </w:pPr>
            <w:r>
              <w:t>4/5</w:t>
            </w:r>
          </w:p>
        </w:tc>
        <w:tc>
          <w:tcPr>
            <w:tcW w:w="2404" w:type="dxa"/>
          </w:tcPr>
          <w:p w14:paraId="5C769D74" w14:textId="5212FBD3" w:rsidR="00C23E0B" w:rsidRPr="00874EE7" w:rsidRDefault="00282DBD" w:rsidP="00642369">
            <w:r>
              <w:t>4.4</w:t>
            </w:r>
          </w:p>
        </w:tc>
        <w:tc>
          <w:tcPr>
            <w:tcW w:w="2679" w:type="dxa"/>
          </w:tcPr>
          <w:p w14:paraId="6FF20CE8" w14:textId="1ED7333F" w:rsidR="00C23E0B" w:rsidRPr="00874EE7" w:rsidRDefault="009024BF" w:rsidP="00642369">
            <w:commentRangeStart w:id="3"/>
            <w:commentRangeStart w:id="4"/>
            <w:r>
              <w:t>Die Anforderungen für medizinische Labore werden dargelegt in der...</w:t>
            </w:r>
            <w:commentRangeEnd w:id="3"/>
            <w:r>
              <w:commentReference w:id="3"/>
            </w:r>
            <w:commentRangeEnd w:id="4"/>
            <w:r>
              <w:commentReference w:id="4"/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3E618FE" w14:textId="3C9EB40D" w:rsidR="00C23E0B" w:rsidRPr="00874EE7" w:rsidRDefault="009024BF">
            <w:r>
              <w:t>ISO 15189</w:t>
            </w:r>
          </w:p>
        </w:tc>
        <w:tc>
          <w:tcPr>
            <w:tcW w:w="1961" w:type="dxa"/>
          </w:tcPr>
          <w:p w14:paraId="1D5993BB" w14:textId="4E58B26B" w:rsidR="00C23E0B" w:rsidRPr="00874EE7" w:rsidRDefault="009024BF">
            <w:r>
              <w:t>ISO 14001</w:t>
            </w:r>
          </w:p>
        </w:tc>
        <w:tc>
          <w:tcPr>
            <w:tcW w:w="1961" w:type="dxa"/>
          </w:tcPr>
          <w:p w14:paraId="10851D0A" w14:textId="6569EEE8" w:rsidR="00C23E0B" w:rsidRPr="00874EE7" w:rsidRDefault="009024BF">
            <w:r>
              <w:t>ISO 9001</w:t>
            </w:r>
          </w:p>
        </w:tc>
        <w:tc>
          <w:tcPr>
            <w:tcW w:w="2088" w:type="dxa"/>
          </w:tcPr>
          <w:p w14:paraId="5DB7D3A2" w14:textId="5C3F6C6A" w:rsidR="00C23E0B" w:rsidRPr="00874EE7" w:rsidRDefault="009024BF">
            <w:r>
              <w:t>EN 15224</w:t>
            </w:r>
          </w:p>
        </w:tc>
      </w:tr>
      <w:tr w:rsidR="00740F40" w:rsidRPr="00874EE7" w14:paraId="688C17AD" w14:textId="77777777" w:rsidTr="351F39C0">
        <w:tc>
          <w:tcPr>
            <w:tcW w:w="1158" w:type="dxa"/>
            <w:shd w:val="clear" w:color="auto" w:fill="8EAADB" w:themeFill="accent1" w:themeFillTint="99"/>
          </w:tcPr>
          <w:p w14:paraId="2B0BA20A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Unit</w:t>
            </w:r>
          </w:p>
          <w:p w14:paraId="3E1446F3" w14:textId="7854169F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Question </w:t>
            </w:r>
            <w:proofErr w:type="spellStart"/>
            <w:r>
              <w:rPr>
                <w:b/>
                <w:bCs/>
              </w:rPr>
              <w:t>Number</w:t>
            </w:r>
            <w:proofErr w:type="spellEnd"/>
          </w:p>
        </w:tc>
        <w:tc>
          <w:tcPr>
            <w:tcW w:w="2404" w:type="dxa"/>
            <w:shd w:val="clear" w:color="auto" w:fill="9CC2E5" w:themeFill="accent5" w:themeFillTint="99"/>
          </w:tcPr>
          <w:p w14:paraId="71ED5AB6" w14:textId="23FB5D9D" w:rsidR="00C23E0B" w:rsidRPr="00874EE7" w:rsidRDefault="003202AE" w:rsidP="00874EE7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Section</w:t>
            </w:r>
            <w:proofErr w:type="spellEnd"/>
          </w:p>
        </w:tc>
        <w:tc>
          <w:tcPr>
            <w:tcW w:w="2679" w:type="dxa"/>
            <w:shd w:val="clear" w:color="auto" w:fill="FFC000" w:themeFill="accent4"/>
          </w:tcPr>
          <w:p w14:paraId="2AF2A2FC" w14:textId="2913A6A9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96354B2" w14:textId="37CA8850" w:rsidR="00C23E0B" w:rsidRPr="00874EE7" w:rsidRDefault="00C23E0B" w:rsidP="00874EE7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Correct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32B4FE84" w14:textId="6C273AF6" w:rsidR="00C23E0B" w:rsidRPr="00874EE7" w:rsidRDefault="00C23E0B" w:rsidP="00874EE7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Incorrect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6494DD3A" w14:textId="09E04376" w:rsidR="00C23E0B" w:rsidRPr="00874EE7" w:rsidRDefault="00C23E0B" w:rsidP="00874EE7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Incorrect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answer</w:t>
            </w:r>
            <w:proofErr w:type="spellEnd"/>
          </w:p>
        </w:tc>
        <w:tc>
          <w:tcPr>
            <w:tcW w:w="2088" w:type="dxa"/>
            <w:shd w:val="clear" w:color="auto" w:fill="ED7D31" w:themeFill="accent2"/>
          </w:tcPr>
          <w:p w14:paraId="3DF7DAA7" w14:textId="489706FE" w:rsidR="00C23E0B" w:rsidRPr="00874EE7" w:rsidRDefault="00C23E0B" w:rsidP="00874EE7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Incorrect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answer</w:t>
            </w:r>
            <w:proofErr w:type="spellEnd"/>
          </w:p>
        </w:tc>
      </w:tr>
      <w:tr w:rsidR="00C23E0B" w:rsidRPr="00A10436" w14:paraId="2B8DE17B" w14:textId="77777777" w:rsidTr="351F39C0">
        <w:tc>
          <w:tcPr>
            <w:tcW w:w="1158" w:type="dxa"/>
          </w:tcPr>
          <w:p w14:paraId="65675BC7" w14:textId="4F1C3C53" w:rsidR="00C23E0B" w:rsidRPr="00874EE7" w:rsidRDefault="00C23E0B" w:rsidP="00A4527F">
            <w:pPr>
              <w:jc w:val="center"/>
            </w:pPr>
            <w:r>
              <w:t>5/1</w:t>
            </w:r>
          </w:p>
        </w:tc>
        <w:tc>
          <w:tcPr>
            <w:tcW w:w="2404" w:type="dxa"/>
          </w:tcPr>
          <w:p w14:paraId="189DF08A" w14:textId="586ACF30" w:rsidR="00C23E0B" w:rsidRPr="00874EE7" w:rsidRDefault="006A6641" w:rsidP="006F512C">
            <w:pPr>
              <w:jc w:val="both"/>
            </w:pPr>
            <w:r>
              <w:t>5.1</w:t>
            </w:r>
          </w:p>
        </w:tc>
        <w:tc>
          <w:tcPr>
            <w:tcW w:w="2679" w:type="dxa"/>
          </w:tcPr>
          <w:p w14:paraId="4938DF2C" w14:textId="055BF331" w:rsidR="00C23E0B" w:rsidRPr="00874EE7" w:rsidRDefault="006A6641" w:rsidP="006F512C">
            <w:pPr>
              <w:jc w:val="both"/>
            </w:pPr>
            <w:r>
              <w:t xml:space="preserve">Welches ist </w:t>
            </w:r>
            <w:r>
              <w:rPr>
                <w:b/>
                <w:bCs/>
              </w:rPr>
              <w:t>kein</w:t>
            </w:r>
            <w:r>
              <w:t xml:space="preserve"> Vorteil einer Zertifizierung?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5D67AD2" w14:textId="128FAA23" w:rsidR="00C23E0B" w:rsidRPr="00874EE7" w:rsidRDefault="006A6641" w:rsidP="006F512C">
            <w:r>
              <w:t>Reduzierung der an die Zertifizierungsstelle gezahlten Gebühren</w:t>
            </w:r>
          </w:p>
        </w:tc>
        <w:tc>
          <w:tcPr>
            <w:tcW w:w="1961" w:type="dxa"/>
          </w:tcPr>
          <w:p w14:paraId="69EE3D02" w14:textId="77777777" w:rsidR="006A6641" w:rsidRPr="006A6641" w:rsidRDefault="006A6641" w:rsidP="006A6641">
            <w:bookmarkStart w:id="5" w:name="_Hlk119327434"/>
            <w:r>
              <w:t>Nachweis der Einhaltung rechtlicher und behördlicher Anforderungen</w:t>
            </w:r>
          </w:p>
          <w:bookmarkEnd w:id="5"/>
          <w:p w14:paraId="303289FB" w14:textId="1200A0F6" w:rsidR="00C23E0B" w:rsidRPr="00874EE7" w:rsidRDefault="00C23E0B"/>
        </w:tc>
        <w:tc>
          <w:tcPr>
            <w:tcW w:w="1961" w:type="dxa"/>
          </w:tcPr>
          <w:p w14:paraId="4C1A01C2" w14:textId="77777777" w:rsidR="006A6641" w:rsidRPr="006A6641" w:rsidRDefault="006A6641" w:rsidP="006A6641">
            <w:r>
              <w:t xml:space="preserve">Wettbewerbsfähiges Unterscheidungsmerkmal in einem Gesundheitsmarkt, der eine private </w:t>
            </w:r>
            <w:r>
              <w:lastRenderedPageBreak/>
              <w:t>Anbieterindustrie hat</w:t>
            </w:r>
          </w:p>
          <w:p w14:paraId="1DE424CC" w14:textId="3D2BC752" w:rsidR="00C23E0B" w:rsidRPr="00874EE7" w:rsidRDefault="00C23E0B" w:rsidP="005E60D7"/>
        </w:tc>
        <w:tc>
          <w:tcPr>
            <w:tcW w:w="2088" w:type="dxa"/>
          </w:tcPr>
          <w:p w14:paraId="00FD2753" w14:textId="361E4A63" w:rsidR="006A6641" w:rsidRPr="006A6641" w:rsidRDefault="006A6641" w:rsidP="006A6641">
            <w:r>
              <w:lastRenderedPageBreak/>
              <w:t xml:space="preserve">Das Feedback von sachverständigen externen </w:t>
            </w:r>
            <w:r w:rsidR="000D496C">
              <w:t>Auditierenden</w:t>
            </w:r>
            <w:r>
              <w:t xml:space="preserve"> liefert wertvolle Informationen für </w:t>
            </w:r>
            <w:r>
              <w:lastRenderedPageBreak/>
              <w:t>Prozessänderungen und -verbesserungen</w:t>
            </w:r>
          </w:p>
          <w:p w14:paraId="54646BF1" w14:textId="538A7958" w:rsidR="00C23E0B" w:rsidRPr="00874EE7" w:rsidRDefault="00C23E0B"/>
        </w:tc>
      </w:tr>
      <w:tr w:rsidR="00C23E0B" w:rsidRPr="00874EE7" w14:paraId="536F4F78" w14:textId="77777777" w:rsidTr="351F39C0">
        <w:tc>
          <w:tcPr>
            <w:tcW w:w="1158" w:type="dxa"/>
          </w:tcPr>
          <w:p w14:paraId="7D0FF8DB" w14:textId="09432282" w:rsidR="00C23E0B" w:rsidRPr="00874EE7" w:rsidRDefault="00C23E0B" w:rsidP="00A4527F">
            <w:pPr>
              <w:jc w:val="center"/>
            </w:pPr>
            <w:r>
              <w:lastRenderedPageBreak/>
              <w:t>5/2</w:t>
            </w:r>
          </w:p>
        </w:tc>
        <w:tc>
          <w:tcPr>
            <w:tcW w:w="2404" w:type="dxa"/>
          </w:tcPr>
          <w:p w14:paraId="42C130D9" w14:textId="6764C092" w:rsidR="00C23E0B" w:rsidRPr="00874EE7" w:rsidRDefault="006A6641" w:rsidP="00AB01E5">
            <w:r>
              <w:t>5.3</w:t>
            </w:r>
          </w:p>
        </w:tc>
        <w:tc>
          <w:tcPr>
            <w:tcW w:w="2679" w:type="dxa"/>
          </w:tcPr>
          <w:p w14:paraId="68CAED35" w14:textId="387B6F26" w:rsidR="00C23E0B" w:rsidRPr="00874EE7" w:rsidRDefault="006A6641">
            <w:r>
              <w:t>Die Anforderungen an Akkreditierungsstellen, die Konformitätsbewertungsstellen wie Labore, Inspektions- und Zertifizierungsstellen akkreditieren, sind festgelegt in der</w:t>
            </w:r>
            <w:commentRangeStart w:id="6"/>
            <w:r>
              <w:t xml:space="preserve">... </w:t>
            </w:r>
            <w:commentRangeEnd w:id="6"/>
            <w:r w:rsidR="00DA0E80">
              <w:rPr>
                <w:rStyle w:val="CommentReference"/>
              </w:rPr>
              <w:commentReference w:id="6"/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BFAE9A3" w14:textId="4EF21779" w:rsidR="00C23E0B" w:rsidRPr="00874EE7" w:rsidRDefault="006A6641">
            <w:r>
              <w:t>ISO 17011:2017</w:t>
            </w:r>
          </w:p>
        </w:tc>
        <w:tc>
          <w:tcPr>
            <w:tcW w:w="1961" w:type="dxa"/>
          </w:tcPr>
          <w:p w14:paraId="73E1F4D1" w14:textId="24277CA9" w:rsidR="00C23E0B" w:rsidRPr="00874EE7" w:rsidRDefault="006A6641">
            <w:r>
              <w:t>ISO 7101:2023</w:t>
            </w:r>
          </w:p>
        </w:tc>
        <w:tc>
          <w:tcPr>
            <w:tcW w:w="1961" w:type="dxa"/>
          </w:tcPr>
          <w:p w14:paraId="3E79F7A1" w14:textId="03C7C1D6" w:rsidR="00C23E0B" w:rsidRPr="00874EE7" w:rsidRDefault="006A6641">
            <w:r>
              <w:t>ISO 9001:2015</w:t>
            </w:r>
          </w:p>
        </w:tc>
        <w:tc>
          <w:tcPr>
            <w:tcW w:w="2088" w:type="dxa"/>
          </w:tcPr>
          <w:p w14:paraId="681D9F25" w14:textId="102138F3" w:rsidR="00C23E0B" w:rsidRPr="00874EE7" w:rsidRDefault="006A6641">
            <w:bookmarkStart w:id="7" w:name="_Hlk139390564"/>
            <w:r>
              <w:t>EG-Verordnung 765/2008</w:t>
            </w:r>
            <w:bookmarkEnd w:id="7"/>
          </w:p>
        </w:tc>
      </w:tr>
      <w:tr w:rsidR="00C23E0B" w:rsidRPr="00874EE7" w14:paraId="0485D9F8" w14:textId="77777777" w:rsidTr="351F39C0">
        <w:tc>
          <w:tcPr>
            <w:tcW w:w="1158" w:type="dxa"/>
          </w:tcPr>
          <w:p w14:paraId="70488030" w14:textId="6F8F8D58" w:rsidR="00C23E0B" w:rsidRPr="00874EE7" w:rsidRDefault="00C23E0B" w:rsidP="00A4527F">
            <w:pPr>
              <w:jc w:val="center"/>
            </w:pPr>
            <w:r>
              <w:t>5/3</w:t>
            </w:r>
          </w:p>
        </w:tc>
        <w:tc>
          <w:tcPr>
            <w:tcW w:w="2404" w:type="dxa"/>
          </w:tcPr>
          <w:p w14:paraId="61480962" w14:textId="54C95B7E" w:rsidR="00C23E0B" w:rsidRPr="00874EE7" w:rsidRDefault="005A3481" w:rsidP="00AB01E5">
            <w:r>
              <w:t>5.3</w:t>
            </w:r>
          </w:p>
        </w:tc>
        <w:tc>
          <w:tcPr>
            <w:tcW w:w="2679" w:type="dxa"/>
          </w:tcPr>
          <w:p w14:paraId="286AAA39" w14:textId="0903A2B1" w:rsidR="00C23E0B" w:rsidRPr="00874EE7" w:rsidRDefault="005A3481">
            <w:r>
              <w:t>Um das weltweite Vertrauen in Akkreditierungsagenturen in anderen Ländern zu stärken, wurde 1993 _______________ gegründet.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F111F0E" w14:textId="4BFB3C5F" w:rsidR="00C23E0B" w:rsidRPr="00874EE7" w:rsidRDefault="005A3481">
            <w:r>
              <w:t>das International Accreditation Forum (IAF)</w:t>
            </w:r>
          </w:p>
        </w:tc>
        <w:tc>
          <w:tcPr>
            <w:tcW w:w="1961" w:type="dxa"/>
          </w:tcPr>
          <w:p w14:paraId="6EE12776" w14:textId="1077DDB1" w:rsidR="00C23E0B" w:rsidRPr="00874EE7" w:rsidRDefault="005A3481" w:rsidP="005A3481">
            <w:r>
              <w:t>die International Organization for Standardization (ISO)</w:t>
            </w:r>
          </w:p>
        </w:tc>
        <w:tc>
          <w:tcPr>
            <w:tcW w:w="1961" w:type="dxa"/>
          </w:tcPr>
          <w:p w14:paraId="4EB3CFBB" w14:textId="2AA7ABAE" w:rsidR="00C23E0B" w:rsidRPr="00874EE7" w:rsidRDefault="005A3481" w:rsidP="005A3481">
            <w:r>
              <w:t>die Joint Commission (JC)</w:t>
            </w:r>
          </w:p>
        </w:tc>
        <w:tc>
          <w:tcPr>
            <w:tcW w:w="2088" w:type="dxa"/>
          </w:tcPr>
          <w:p w14:paraId="63350822" w14:textId="6C91090F" w:rsidR="00C23E0B" w:rsidRPr="00874EE7" w:rsidRDefault="00DA0E80">
            <w:r>
              <w:t xml:space="preserve">die </w:t>
            </w:r>
            <w:r w:rsidR="005A3481">
              <w:t>Weltgesundheitsorganisation (WHO)</w:t>
            </w:r>
          </w:p>
        </w:tc>
      </w:tr>
      <w:tr w:rsidR="00C23E0B" w:rsidRPr="00874EE7" w14:paraId="17912BA9" w14:textId="77777777" w:rsidTr="351F39C0">
        <w:tc>
          <w:tcPr>
            <w:tcW w:w="1158" w:type="dxa"/>
          </w:tcPr>
          <w:p w14:paraId="1E07BBDD" w14:textId="712E6B0B" w:rsidR="00C23E0B" w:rsidRPr="00874EE7" w:rsidRDefault="00C23E0B" w:rsidP="00A4527F">
            <w:pPr>
              <w:jc w:val="center"/>
            </w:pPr>
            <w:r>
              <w:t>5/4</w:t>
            </w:r>
          </w:p>
        </w:tc>
        <w:tc>
          <w:tcPr>
            <w:tcW w:w="2404" w:type="dxa"/>
          </w:tcPr>
          <w:p w14:paraId="428B57F9" w14:textId="0257AAD0" w:rsidR="00C23E0B" w:rsidRPr="00874EE7" w:rsidRDefault="00FC15FB" w:rsidP="00AB01E5">
            <w:r>
              <w:t>5.3</w:t>
            </w:r>
          </w:p>
        </w:tc>
        <w:tc>
          <w:tcPr>
            <w:tcW w:w="2679" w:type="dxa"/>
          </w:tcPr>
          <w:p w14:paraId="29BECCAD" w14:textId="17BF8617" w:rsidR="00C23E0B" w:rsidRPr="00874EE7" w:rsidRDefault="00FC15FB">
            <w:r>
              <w:t>Ein anderes Wort für Auditor oder Bewerter ist...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7BED5F4" w14:textId="1535C3A0" w:rsidR="00C23E0B" w:rsidRPr="00874EE7" w:rsidRDefault="00FC15FB">
            <w:r>
              <w:t>Gutachter</w:t>
            </w:r>
          </w:p>
        </w:tc>
        <w:tc>
          <w:tcPr>
            <w:tcW w:w="1961" w:type="dxa"/>
          </w:tcPr>
          <w:p w14:paraId="0F22A199" w14:textId="51188A4B" w:rsidR="00C23E0B" w:rsidRPr="00874EE7" w:rsidRDefault="00FC15FB">
            <w:r>
              <w:t>Buchhalter</w:t>
            </w:r>
          </w:p>
        </w:tc>
        <w:tc>
          <w:tcPr>
            <w:tcW w:w="1961" w:type="dxa"/>
          </w:tcPr>
          <w:p w14:paraId="3E9E27A6" w14:textId="51640218" w:rsidR="00FC15FB" w:rsidRPr="00FC15FB" w:rsidRDefault="00FC15FB" w:rsidP="00FC15FB">
            <w:r>
              <w:t>Datenanalyst</w:t>
            </w:r>
          </w:p>
        </w:tc>
        <w:tc>
          <w:tcPr>
            <w:tcW w:w="2088" w:type="dxa"/>
          </w:tcPr>
          <w:p w14:paraId="5463E691" w14:textId="72073ECC" w:rsidR="00C23E0B" w:rsidRPr="00874EE7" w:rsidRDefault="00FC15FB">
            <w:r>
              <w:t>Regulierer</w:t>
            </w:r>
          </w:p>
        </w:tc>
      </w:tr>
      <w:tr w:rsidR="00C23E0B" w:rsidRPr="00874EE7" w14:paraId="3DF726DA" w14:textId="77777777" w:rsidTr="351F39C0">
        <w:tc>
          <w:tcPr>
            <w:tcW w:w="1158" w:type="dxa"/>
          </w:tcPr>
          <w:p w14:paraId="3744A3D9" w14:textId="1CCD6B6D" w:rsidR="00C23E0B" w:rsidRPr="00874EE7" w:rsidRDefault="00C23E0B" w:rsidP="00A4527F">
            <w:pPr>
              <w:jc w:val="center"/>
            </w:pPr>
            <w:r>
              <w:t>5/5</w:t>
            </w:r>
          </w:p>
        </w:tc>
        <w:tc>
          <w:tcPr>
            <w:tcW w:w="2404" w:type="dxa"/>
          </w:tcPr>
          <w:p w14:paraId="12B442E2" w14:textId="28300E08" w:rsidR="00C23E0B" w:rsidRPr="00874EE7" w:rsidRDefault="00FC15FB" w:rsidP="00AB01E5">
            <w:r>
              <w:t>5.4</w:t>
            </w:r>
          </w:p>
        </w:tc>
        <w:tc>
          <w:tcPr>
            <w:tcW w:w="2679" w:type="dxa"/>
          </w:tcPr>
          <w:p w14:paraId="5F4E912C" w14:textId="1AE3F4FB" w:rsidR="00C23E0B" w:rsidRPr="00874EE7" w:rsidRDefault="007A4D68">
            <w:r>
              <w:t>Wer erarbeitet Vorschläge für europäische Rechtsvorschriften und setzt Beschlüsse des Europäischen Parlaments um?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42440EA" w14:textId="4FE505D8" w:rsidR="00C23E0B" w:rsidRPr="00874EE7" w:rsidRDefault="007A4D68">
            <w:r>
              <w:t>Die Europäische Kommission</w:t>
            </w:r>
          </w:p>
        </w:tc>
        <w:tc>
          <w:tcPr>
            <w:tcW w:w="1961" w:type="dxa"/>
          </w:tcPr>
          <w:p w14:paraId="5DDB3B7B" w14:textId="70701F52" w:rsidR="00C23E0B" w:rsidRPr="00874EE7" w:rsidRDefault="007A4D68">
            <w:r>
              <w:t>Die Vereinten Nationen</w:t>
            </w:r>
          </w:p>
        </w:tc>
        <w:tc>
          <w:tcPr>
            <w:tcW w:w="1961" w:type="dxa"/>
          </w:tcPr>
          <w:p w14:paraId="3E85BBCB" w14:textId="6943E4F1" w:rsidR="00C23E0B" w:rsidRPr="00874EE7" w:rsidRDefault="007A4D68">
            <w:r>
              <w:t>Die NATO</w:t>
            </w:r>
          </w:p>
        </w:tc>
        <w:tc>
          <w:tcPr>
            <w:tcW w:w="2088" w:type="dxa"/>
          </w:tcPr>
          <w:p w14:paraId="2B8239FB" w14:textId="26687030" w:rsidR="00C23E0B" w:rsidRPr="00874EE7" w:rsidRDefault="007A4D68">
            <w:r>
              <w:t>Die IAF</w:t>
            </w:r>
          </w:p>
        </w:tc>
      </w:tr>
      <w:tr w:rsidR="00740F40" w:rsidRPr="00874EE7" w14:paraId="1BFC083C" w14:textId="77777777" w:rsidTr="351F39C0">
        <w:tc>
          <w:tcPr>
            <w:tcW w:w="1158" w:type="dxa"/>
            <w:shd w:val="clear" w:color="auto" w:fill="8EAADB" w:themeFill="accent1" w:themeFillTint="99"/>
          </w:tcPr>
          <w:p w14:paraId="379B0086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Unit</w:t>
            </w:r>
          </w:p>
          <w:p w14:paraId="67719966" w14:textId="506FEEF8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lastRenderedPageBreak/>
              <w:t xml:space="preserve">Question </w:t>
            </w:r>
            <w:proofErr w:type="spellStart"/>
            <w:r>
              <w:rPr>
                <w:b/>
                <w:bCs/>
              </w:rPr>
              <w:t>Number</w:t>
            </w:r>
            <w:proofErr w:type="spellEnd"/>
          </w:p>
        </w:tc>
        <w:tc>
          <w:tcPr>
            <w:tcW w:w="2404" w:type="dxa"/>
            <w:shd w:val="clear" w:color="auto" w:fill="9CC2E5" w:themeFill="accent5" w:themeFillTint="99"/>
          </w:tcPr>
          <w:p w14:paraId="677D68E6" w14:textId="7D4317E3" w:rsidR="00C23E0B" w:rsidRPr="00874EE7" w:rsidRDefault="003202AE" w:rsidP="00AB01E5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lastRenderedPageBreak/>
              <w:t>Section</w:t>
            </w:r>
            <w:proofErr w:type="spellEnd"/>
          </w:p>
        </w:tc>
        <w:tc>
          <w:tcPr>
            <w:tcW w:w="2679" w:type="dxa"/>
            <w:shd w:val="clear" w:color="auto" w:fill="FFC000" w:themeFill="accent4"/>
          </w:tcPr>
          <w:p w14:paraId="0C16C622" w14:textId="6A98157E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0BBC54A" w14:textId="0795785E" w:rsidR="00C23E0B" w:rsidRPr="00874EE7" w:rsidRDefault="00C23E0B" w:rsidP="00874EE7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Correct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1E8C97E7" w14:textId="456F345D" w:rsidR="00C23E0B" w:rsidRPr="00874EE7" w:rsidRDefault="00C23E0B" w:rsidP="00874EE7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Incorrect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answer</w:t>
            </w:r>
            <w:proofErr w:type="spellEnd"/>
          </w:p>
        </w:tc>
        <w:tc>
          <w:tcPr>
            <w:tcW w:w="1961" w:type="dxa"/>
            <w:shd w:val="clear" w:color="auto" w:fill="ED7D31" w:themeFill="accent2"/>
          </w:tcPr>
          <w:p w14:paraId="12AC419A" w14:textId="5780A3C3" w:rsidR="00C23E0B" w:rsidRPr="00874EE7" w:rsidRDefault="00C23E0B" w:rsidP="00874EE7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Incorrect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answer</w:t>
            </w:r>
            <w:proofErr w:type="spellEnd"/>
          </w:p>
        </w:tc>
        <w:tc>
          <w:tcPr>
            <w:tcW w:w="2088" w:type="dxa"/>
            <w:shd w:val="clear" w:color="auto" w:fill="ED7D31" w:themeFill="accent2"/>
          </w:tcPr>
          <w:p w14:paraId="755D6BC3" w14:textId="0230215A" w:rsidR="00C23E0B" w:rsidRPr="00874EE7" w:rsidRDefault="00C23E0B" w:rsidP="00874EE7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Incorrect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answer</w:t>
            </w:r>
            <w:proofErr w:type="spellEnd"/>
          </w:p>
        </w:tc>
      </w:tr>
      <w:tr w:rsidR="00C23E0B" w:rsidRPr="00874EE7" w14:paraId="04272E95" w14:textId="77777777" w:rsidTr="351F39C0">
        <w:tc>
          <w:tcPr>
            <w:tcW w:w="1158" w:type="dxa"/>
          </w:tcPr>
          <w:p w14:paraId="58F4FE09" w14:textId="0F9EF3C4" w:rsidR="00C23E0B" w:rsidRPr="00874EE7" w:rsidRDefault="00C23E0B" w:rsidP="00A4527F">
            <w:pPr>
              <w:jc w:val="center"/>
            </w:pPr>
            <w:commentRangeStart w:id="8"/>
            <w:commentRangeStart w:id="9"/>
            <w:r>
              <w:t>6/1</w:t>
            </w:r>
            <w:commentRangeEnd w:id="8"/>
            <w:r>
              <w:commentReference w:id="8"/>
            </w:r>
            <w:commentRangeEnd w:id="9"/>
            <w:r>
              <w:commentReference w:id="9"/>
            </w:r>
          </w:p>
        </w:tc>
        <w:tc>
          <w:tcPr>
            <w:tcW w:w="2404" w:type="dxa"/>
          </w:tcPr>
          <w:p w14:paraId="671A0E63" w14:textId="1E3B713E" w:rsidR="00C23E0B" w:rsidRPr="00874EE7" w:rsidRDefault="008A031A" w:rsidP="00AB01E5">
            <w:r>
              <w:t>Einleitung</w:t>
            </w:r>
          </w:p>
        </w:tc>
        <w:tc>
          <w:tcPr>
            <w:tcW w:w="2679" w:type="dxa"/>
          </w:tcPr>
          <w:p w14:paraId="49C29714" w14:textId="39D88DDD" w:rsidR="00C23E0B" w:rsidRPr="00874EE7" w:rsidRDefault="008A031A">
            <w:r>
              <w:t>Ein internes Audit wird auch bezeichnet als...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92AC51D" w14:textId="493D8863" w:rsidR="00C23E0B" w:rsidRPr="00874EE7" w:rsidRDefault="008A031A">
            <w:r>
              <w:t>Erstparteien-Audit</w:t>
            </w:r>
          </w:p>
        </w:tc>
        <w:tc>
          <w:tcPr>
            <w:tcW w:w="1961" w:type="dxa"/>
          </w:tcPr>
          <w:p w14:paraId="08D8C421" w14:textId="7F80BBD7" w:rsidR="00C23E0B" w:rsidRPr="00874EE7" w:rsidRDefault="008A031A">
            <w:r>
              <w:t>Zweitparteien-Audit</w:t>
            </w:r>
          </w:p>
        </w:tc>
        <w:tc>
          <w:tcPr>
            <w:tcW w:w="1961" w:type="dxa"/>
          </w:tcPr>
          <w:p w14:paraId="7EE8CA40" w14:textId="7A70E85A" w:rsidR="00C23E0B" w:rsidRPr="00874EE7" w:rsidRDefault="008A031A">
            <w:r>
              <w:t>Zertifizierungsaudit</w:t>
            </w:r>
          </w:p>
        </w:tc>
        <w:tc>
          <w:tcPr>
            <w:tcW w:w="2088" w:type="dxa"/>
          </w:tcPr>
          <w:p w14:paraId="43A3F628" w14:textId="709607B7" w:rsidR="00C23E0B" w:rsidRPr="00874EE7" w:rsidRDefault="008A031A">
            <w:r>
              <w:t>Gutachtungsaudit</w:t>
            </w:r>
          </w:p>
        </w:tc>
      </w:tr>
      <w:tr w:rsidR="00C23E0B" w:rsidRPr="00A10436" w14:paraId="39B46B70" w14:textId="77777777" w:rsidTr="351F39C0">
        <w:tc>
          <w:tcPr>
            <w:tcW w:w="1158" w:type="dxa"/>
          </w:tcPr>
          <w:p w14:paraId="6E32B9A2" w14:textId="5FFA5E66" w:rsidR="00C23E0B" w:rsidRPr="00874EE7" w:rsidRDefault="00C23E0B" w:rsidP="00A4527F">
            <w:pPr>
              <w:jc w:val="center"/>
            </w:pPr>
            <w:r>
              <w:t>6/2</w:t>
            </w:r>
          </w:p>
        </w:tc>
        <w:tc>
          <w:tcPr>
            <w:tcW w:w="2404" w:type="dxa"/>
          </w:tcPr>
          <w:p w14:paraId="1B2191E1" w14:textId="0CEFFB84" w:rsidR="00C23E0B" w:rsidRPr="00874EE7" w:rsidRDefault="008A031A" w:rsidP="00AB01E5">
            <w:r>
              <w:t>6.1</w:t>
            </w:r>
          </w:p>
        </w:tc>
        <w:tc>
          <w:tcPr>
            <w:tcW w:w="2679" w:type="dxa"/>
          </w:tcPr>
          <w:p w14:paraId="2B085BD6" w14:textId="33EFF12B" w:rsidR="00C23E0B" w:rsidRPr="00874EE7" w:rsidRDefault="008A031A">
            <w:r>
              <w:t xml:space="preserve">Was gehört </w:t>
            </w:r>
            <w:r w:rsidRPr="00AC22A6">
              <w:rPr>
                <w:b/>
                <w:bCs/>
              </w:rPr>
              <w:t>nicht</w:t>
            </w:r>
            <w:r>
              <w:t xml:space="preserve"> zur Zielsetzung eines internen Qualitätsaudits?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AB7EE71" w14:textId="43A2EECA" w:rsidR="00C23E0B" w:rsidRPr="00874EE7" w:rsidRDefault="008A031A">
            <w:r>
              <w:t>Identifizierung der schuldigen Partei, die für eine Nichtkonformität verantwortlich ist</w:t>
            </w:r>
          </w:p>
        </w:tc>
        <w:tc>
          <w:tcPr>
            <w:tcW w:w="1961" w:type="dxa"/>
          </w:tcPr>
          <w:p w14:paraId="7D434CC0" w14:textId="329D6DDA" w:rsidR="00C23E0B" w:rsidRPr="00874EE7" w:rsidRDefault="008A031A">
            <w:r>
              <w:t>Informationsaustausch innerhalb von und zwischen Abteilungen</w:t>
            </w:r>
          </w:p>
        </w:tc>
        <w:tc>
          <w:tcPr>
            <w:tcW w:w="1961" w:type="dxa"/>
          </w:tcPr>
          <w:p w14:paraId="19E44A94" w14:textId="6913EB23" w:rsidR="00C23E0B" w:rsidRPr="00874EE7" w:rsidRDefault="008A031A">
            <w:r>
              <w:t>Bereitstellung von Daten für Entscheidungen über Ressourcen</w:t>
            </w:r>
          </w:p>
        </w:tc>
        <w:tc>
          <w:tcPr>
            <w:tcW w:w="2088" w:type="dxa"/>
          </w:tcPr>
          <w:p w14:paraId="660DC7BC" w14:textId="19257512" w:rsidR="00C23E0B" w:rsidRPr="00874EE7" w:rsidRDefault="008A031A">
            <w:r>
              <w:t>Identifizierung des Bedarfs an weiterer Schulung der Angestellten</w:t>
            </w:r>
          </w:p>
        </w:tc>
      </w:tr>
      <w:tr w:rsidR="00C23E0B" w:rsidRPr="00874EE7" w14:paraId="51C2BA4A" w14:textId="77777777" w:rsidTr="351F39C0">
        <w:tc>
          <w:tcPr>
            <w:tcW w:w="1158" w:type="dxa"/>
          </w:tcPr>
          <w:p w14:paraId="598A6FFE" w14:textId="230451BD" w:rsidR="00C23E0B" w:rsidRPr="00874EE7" w:rsidRDefault="00C23E0B" w:rsidP="00A4527F">
            <w:pPr>
              <w:jc w:val="center"/>
            </w:pPr>
            <w:r>
              <w:t>6/3</w:t>
            </w:r>
          </w:p>
        </w:tc>
        <w:tc>
          <w:tcPr>
            <w:tcW w:w="2404" w:type="dxa"/>
          </w:tcPr>
          <w:p w14:paraId="77692530" w14:textId="15B04DF2" w:rsidR="00C23E0B" w:rsidRPr="00874EE7" w:rsidRDefault="008A031A">
            <w:r>
              <w:t>6.2</w:t>
            </w:r>
          </w:p>
        </w:tc>
        <w:tc>
          <w:tcPr>
            <w:tcW w:w="2679" w:type="dxa"/>
          </w:tcPr>
          <w:p w14:paraId="2EF747FA" w14:textId="1B1EA638" w:rsidR="00C23E0B" w:rsidRPr="00874EE7" w:rsidRDefault="008A031A">
            <w:r>
              <w:t>Der jährliche Auditplan sollte Folgendes berücksichtigen: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F912074" w14:textId="17050252" w:rsidR="00C23E0B" w:rsidRPr="00874EE7" w:rsidRDefault="008A031A" w:rsidP="008A031A">
            <w:commentRangeStart w:id="10"/>
            <w:r>
              <w:t xml:space="preserve">Alle </w:t>
            </w:r>
            <w:r w:rsidR="00954B17">
              <w:t>anderen genannten</w:t>
            </w:r>
            <w:r>
              <w:t xml:space="preserve"> Punkte</w:t>
            </w:r>
            <w:commentRangeEnd w:id="10"/>
            <w:r w:rsidR="00954B17">
              <w:rPr>
                <w:rStyle w:val="CommentReference"/>
              </w:rPr>
              <w:commentReference w:id="10"/>
            </w:r>
          </w:p>
        </w:tc>
        <w:tc>
          <w:tcPr>
            <w:tcW w:w="1961" w:type="dxa"/>
          </w:tcPr>
          <w:p w14:paraId="5D96EBCA" w14:textId="6B86E5DD" w:rsidR="00C23E0B" w:rsidRPr="00874EE7" w:rsidRDefault="008A031A">
            <w:r>
              <w:t>Welche Schichten auditiert werden müssen</w:t>
            </w:r>
          </w:p>
        </w:tc>
        <w:tc>
          <w:tcPr>
            <w:tcW w:w="1961" w:type="dxa"/>
          </w:tcPr>
          <w:p w14:paraId="01E08292" w14:textId="0DD640FA" w:rsidR="00C23E0B" w:rsidRPr="00874EE7" w:rsidRDefault="008A031A">
            <w:r>
              <w:t>Die Anzahl der Einrichtungen</w:t>
            </w:r>
          </w:p>
        </w:tc>
        <w:tc>
          <w:tcPr>
            <w:tcW w:w="2088" w:type="dxa"/>
          </w:tcPr>
          <w:p w14:paraId="1CFDDAE1" w14:textId="2C1C7CFA" w:rsidR="00C23E0B" w:rsidRPr="00874EE7" w:rsidRDefault="008A031A">
            <w:r>
              <w:t xml:space="preserve">Erkenntnisse </w:t>
            </w:r>
            <w:r w:rsidR="00954B17">
              <w:t xml:space="preserve">aus </w:t>
            </w:r>
            <w:r>
              <w:t>vergangene</w:t>
            </w:r>
            <w:r w:rsidR="00954B17">
              <w:t>n</w:t>
            </w:r>
            <w:r>
              <w:t xml:space="preserve"> Audits</w:t>
            </w:r>
          </w:p>
        </w:tc>
      </w:tr>
      <w:tr w:rsidR="00C23E0B" w:rsidRPr="00874EE7" w14:paraId="658F917F" w14:textId="77777777" w:rsidTr="351F39C0">
        <w:tc>
          <w:tcPr>
            <w:tcW w:w="1158" w:type="dxa"/>
          </w:tcPr>
          <w:p w14:paraId="36717D7A" w14:textId="77C07B9A" w:rsidR="00C23E0B" w:rsidRPr="00874EE7" w:rsidRDefault="00C23E0B" w:rsidP="00A4527F">
            <w:pPr>
              <w:jc w:val="center"/>
            </w:pPr>
            <w:r>
              <w:t>6/4</w:t>
            </w:r>
          </w:p>
        </w:tc>
        <w:tc>
          <w:tcPr>
            <w:tcW w:w="2404" w:type="dxa"/>
          </w:tcPr>
          <w:p w14:paraId="36013517" w14:textId="50CE1972" w:rsidR="00C23E0B" w:rsidRPr="00874EE7" w:rsidRDefault="008A031A">
            <w:r>
              <w:t>6.4</w:t>
            </w:r>
          </w:p>
        </w:tc>
        <w:tc>
          <w:tcPr>
            <w:tcW w:w="2679" w:type="dxa"/>
          </w:tcPr>
          <w:p w14:paraId="3AE78DEF" w14:textId="0355A3A6" w:rsidR="00C23E0B" w:rsidRPr="00874EE7" w:rsidRDefault="008A031A">
            <w:r>
              <w:t>Die Auditcheckliste wird von Auditierenden verwendet, um...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03CD0C8" w14:textId="118AC9AF" w:rsidR="00C23E0B" w:rsidRPr="00874EE7" w:rsidRDefault="008835B4">
            <w:r>
              <w:t>als Leitfaden zu dienen</w:t>
            </w:r>
            <w:r w:rsidR="008A031A">
              <w:t xml:space="preserve"> und um einen Ort bereitzustellen, an dem objektive Nachweise dokumentiert werden</w:t>
            </w:r>
          </w:p>
        </w:tc>
        <w:tc>
          <w:tcPr>
            <w:tcW w:w="1961" w:type="dxa"/>
          </w:tcPr>
          <w:p w14:paraId="18226306" w14:textId="4421E035" w:rsidR="00C23E0B" w:rsidRPr="00874EE7" w:rsidRDefault="00761E07">
            <w:r>
              <w:t>Nichtkonformitäten zu dokumentieren</w:t>
            </w:r>
          </w:p>
        </w:tc>
        <w:tc>
          <w:tcPr>
            <w:tcW w:w="1961" w:type="dxa"/>
          </w:tcPr>
          <w:p w14:paraId="7A3D92E6" w14:textId="021B0010" w:rsidR="00C23E0B" w:rsidRPr="00874EE7" w:rsidRDefault="008835B4">
            <w:r>
              <w:t xml:space="preserve">als Leitfaden für </w:t>
            </w:r>
            <w:r w:rsidR="00761E07">
              <w:t xml:space="preserve">die Eröffnungsbesprechung </w:t>
            </w:r>
            <w:r>
              <w:t>zu dienen</w:t>
            </w:r>
          </w:p>
        </w:tc>
        <w:tc>
          <w:tcPr>
            <w:tcW w:w="2088" w:type="dxa"/>
          </w:tcPr>
          <w:p w14:paraId="27398AD3" w14:textId="45AAA478" w:rsidR="00C23E0B" w:rsidRPr="00874EE7" w:rsidRDefault="008835B4">
            <w:r>
              <w:t>als Leitfaden für die Abschlussbesprechung zu dienen</w:t>
            </w:r>
          </w:p>
        </w:tc>
      </w:tr>
      <w:tr w:rsidR="00C23E0B" w:rsidRPr="00874EE7" w14:paraId="3D0BACF8" w14:textId="77777777" w:rsidTr="351F39C0">
        <w:tc>
          <w:tcPr>
            <w:tcW w:w="1158" w:type="dxa"/>
          </w:tcPr>
          <w:p w14:paraId="4FCDB4F7" w14:textId="2E52A8C6" w:rsidR="00C23E0B" w:rsidRPr="00874EE7" w:rsidRDefault="00C23E0B" w:rsidP="00A4527F">
            <w:pPr>
              <w:jc w:val="center"/>
            </w:pPr>
            <w:r>
              <w:t>6/5</w:t>
            </w:r>
          </w:p>
        </w:tc>
        <w:tc>
          <w:tcPr>
            <w:tcW w:w="2404" w:type="dxa"/>
          </w:tcPr>
          <w:p w14:paraId="3D66423E" w14:textId="73AA89F0" w:rsidR="00C23E0B" w:rsidRPr="00874EE7" w:rsidRDefault="00761E07">
            <w:r>
              <w:t>6.5</w:t>
            </w:r>
          </w:p>
        </w:tc>
        <w:tc>
          <w:tcPr>
            <w:tcW w:w="2679" w:type="dxa"/>
          </w:tcPr>
          <w:p w14:paraId="21A43CED" w14:textId="7CA638E4" w:rsidR="00C23E0B" w:rsidRPr="00874EE7" w:rsidRDefault="00761E07">
            <w:r>
              <w:t xml:space="preserve">Welcher der folgenden Punkte gehört </w:t>
            </w:r>
            <w:r>
              <w:rPr>
                <w:b/>
                <w:bCs/>
              </w:rPr>
              <w:t>nicht</w:t>
            </w:r>
            <w:r>
              <w:t xml:space="preserve"> zur Dokumentation eines internen Audits?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4C217BB" w14:textId="6C395060" w:rsidR="00C23E0B" w:rsidRPr="00874EE7" w:rsidRDefault="00761E07">
            <w:r>
              <w:t>Fehlermöglichkeits- und Einflussanalyse (FMEA)</w:t>
            </w:r>
          </w:p>
        </w:tc>
        <w:tc>
          <w:tcPr>
            <w:tcW w:w="1961" w:type="dxa"/>
          </w:tcPr>
          <w:p w14:paraId="15152D4A" w14:textId="379E45B3" w:rsidR="00C23E0B" w:rsidRPr="00874EE7" w:rsidRDefault="00761E07">
            <w:r>
              <w:t>Nichtkonformitätsberichte</w:t>
            </w:r>
          </w:p>
        </w:tc>
        <w:tc>
          <w:tcPr>
            <w:tcW w:w="1961" w:type="dxa"/>
          </w:tcPr>
          <w:p w14:paraId="687726E1" w14:textId="141DD698" w:rsidR="00C23E0B" w:rsidRPr="00874EE7" w:rsidRDefault="00761E07">
            <w:r>
              <w:t>Spezifischer Auditplan</w:t>
            </w:r>
          </w:p>
        </w:tc>
        <w:tc>
          <w:tcPr>
            <w:tcW w:w="2088" w:type="dxa"/>
          </w:tcPr>
          <w:p w14:paraId="3E1B6C04" w14:textId="4B64024F" w:rsidR="00C23E0B" w:rsidRPr="00874EE7" w:rsidRDefault="00761E07">
            <w:r>
              <w:t>Abschlussbericht des Audits</w:t>
            </w:r>
          </w:p>
        </w:tc>
      </w:tr>
    </w:tbl>
    <w:p w14:paraId="4C0F01C3" w14:textId="181B1AE2" w:rsidR="00A4527F" w:rsidRPr="00874EE7" w:rsidRDefault="00A4527F"/>
    <w:sectPr w:rsidR="00A4527F" w:rsidRPr="00874EE7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Brunt, Phoebe" w:date="2023-07-31T13:48:00Z" w:initials="BP">
    <w:p w14:paraId="3CD80985" w14:textId="77777777" w:rsidR="00AA2651" w:rsidRDefault="00AA2651" w:rsidP="00F239B1">
      <w:pPr>
        <w:pStyle w:val="CommentText"/>
      </w:pPr>
      <w:r>
        <w:t>Provider?</w:t>
      </w:r>
    </w:p>
  </w:comment>
  <w:comment w:id="1" w:author="Angela McCaskill" w:date="2023-09-05T19:39:00Z" w:initials="AM">
    <w:p w14:paraId="44E129AF" w14:textId="77777777" w:rsidR="00855D27" w:rsidRDefault="00855D27" w:rsidP="005B5993">
      <w:pPr>
        <w:pStyle w:val="CommentText"/>
      </w:pPr>
      <w:r>
        <w:t>Your change is fine.</w:t>
      </w:r>
    </w:p>
  </w:comment>
  <w:comment w:id="2" w:author="Brunt, Phoebe" w:date="2023-07-31T13:51:00Z" w:initials="BP">
    <w:p w14:paraId="119AAC9B" w14:textId="77777777" w:rsidR="002A49F9" w:rsidRDefault="002A49F9" w:rsidP="00010708">
      <w:pPr>
        <w:pStyle w:val="CommentText"/>
      </w:pPr>
      <w:r>
        <w:t>Please check accuracy of my addition</w:t>
      </w:r>
    </w:p>
  </w:comment>
  <w:comment w:id="3" w:author="Brunt, Phoebe" w:date="2023-07-31T16:37:00Z" w:initials="BP">
    <w:p w14:paraId="062D5544" w14:textId="17837542" w:rsidR="00D17406" w:rsidRDefault="00A80C52" w:rsidP="00425390">
      <w:pPr>
        <w:pStyle w:val="CommentText"/>
      </w:pPr>
      <w:r>
        <w:t xml:space="preserve">Overlap with self-check question (SCQ) number 2 in 4.4. </w:t>
      </w:r>
      <w:r>
        <w:br/>
      </w:r>
      <w:r>
        <w:br/>
        <w:t>I will remove the identical SCQ as you can have a minimum of 1 SCQ per section and keep this LMS question. Please let me know if you would prefer a different solution.</w:t>
      </w:r>
    </w:p>
  </w:comment>
  <w:comment w:id="4" w:author="Angela McCaskill" w:date="2023-09-05T19:38:00Z" w:initials="AM">
    <w:p w14:paraId="351B571A" w14:textId="77777777" w:rsidR="00855D27" w:rsidRDefault="00855D27" w:rsidP="002E0869">
      <w:pPr>
        <w:pStyle w:val="CommentText"/>
      </w:pPr>
      <w:r>
        <w:t>Great thanks</w:t>
      </w:r>
    </w:p>
  </w:comment>
  <w:comment w:id="6" w:author="Manuela Stühn" w:date="2023-12-20T09:26:00Z" w:initials="MS">
    <w:p w14:paraId="409CE7D9" w14:textId="65D497F0" w:rsidR="00DA0E80" w:rsidRDefault="00DA0E80">
      <w:pPr>
        <w:pStyle w:val="CommentText"/>
      </w:pPr>
      <w:r>
        <w:rPr>
          <w:rStyle w:val="CommentReference"/>
        </w:rPr>
        <w:annotationRef/>
      </w:r>
      <w:r>
        <w:t>Hier steht im englischen Dokument schon die Antwort</w:t>
      </w:r>
    </w:p>
  </w:comment>
  <w:comment w:id="8" w:author="Brunt, Phoebe" w:date="2023-09-05T13:14:00Z" w:initials="PB">
    <w:p w14:paraId="78C2A0F9" w14:textId="0A0A09D2" w:rsidR="00E20BF6" w:rsidRDefault="00E20BF6">
      <w:pPr>
        <w:pStyle w:val="CommentText"/>
      </w:pPr>
      <w:r>
        <w:t xml:space="preserve">Overlap with self-check question no. 2 in 6.1. </w:t>
      </w:r>
    </w:p>
    <w:p w14:paraId="5DA67275" w14:textId="77777777" w:rsidR="00E20BF6" w:rsidRDefault="00E20BF6">
      <w:pPr>
        <w:pStyle w:val="CommentText"/>
      </w:pPr>
    </w:p>
    <w:p w14:paraId="617CB156" w14:textId="77777777" w:rsidR="00E20BF6" w:rsidRDefault="00E20BF6" w:rsidP="00262575">
      <w:pPr>
        <w:pStyle w:val="CommentText"/>
      </w:pPr>
      <w:r>
        <w:t>I will remove the overlapping SCQ - please inform me if you would prefer a different solution.</w:t>
      </w:r>
    </w:p>
  </w:comment>
  <w:comment w:id="9" w:author="Angela McCaskill" w:date="2023-09-05T19:38:00Z" w:initials="AM">
    <w:p w14:paraId="1AA35E1D" w14:textId="77777777" w:rsidR="00855D27" w:rsidRDefault="00855D27" w:rsidP="006216F0">
      <w:pPr>
        <w:pStyle w:val="CommentText"/>
      </w:pPr>
      <w:r>
        <w:t>Super thank you</w:t>
      </w:r>
    </w:p>
  </w:comment>
  <w:comment w:id="10" w:author="Manuela Stühn" w:date="2023-12-20T09:30:00Z" w:initials="MS">
    <w:p w14:paraId="3636C5CD" w14:textId="0F547152" w:rsidR="00954B17" w:rsidRDefault="00954B17">
      <w:pPr>
        <w:pStyle w:val="CommentText"/>
      </w:pPr>
      <w:r>
        <w:rPr>
          <w:rStyle w:val="CommentReference"/>
        </w:rPr>
        <w:annotationRef/>
      </w:r>
      <w:r>
        <w:t>Im englischen Dokument steht „all oft he above“, das passt bei dieser Anordnung hier nicht so ganz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CD80985" w15:done="1"/>
  <w15:commentEx w15:paraId="44E129AF" w15:done="1"/>
  <w15:commentEx w15:paraId="119AAC9B" w15:done="1"/>
  <w15:commentEx w15:paraId="062D5544" w15:done="1"/>
  <w15:commentEx w15:paraId="351B571A" w15:paraIdParent="062D5544" w15:done="1"/>
  <w15:commentEx w15:paraId="409CE7D9" w15:done="0"/>
  <w15:commentEx w15:paraId="617CB156" w15:done="1"/>
  <w15:commentEx w15:paraId="1AA35E1D" w15:paraIdParent="617CB156" w15:done="1"/>
  <w15:commentEx w15:paraId="3636C5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23A56" w16cex:dateUtc="2023-07-31T11:48:00Z"/>
  <w16cex:commentExtensible w16cex:durableId="5F849D0C" w16cex:dateUtc="2023-09-05T17:39:00Z"/>
  <w16cex:commentExtensible w16cex:durableId="28723AD6" w16cex:dateUtc="2023-07-31T11:51:00Z"/>
  <w16cex:commentExtensible w16cex:durableId="287261B9" w16cex:dateUtc="2023-07-31T14:37:00Z"/>
  <w16cex:commentExtensible w16cex:durableId="71AF1CC3" w16cex:dateUtc="2023-09-05T17:38:00Z"/>
  <w16cex:commentExtensible w16cex:durableId="292D31E3" w16cex:dateUtc="2023-12-20T08:26:00Z"/>
  <w16cex:commentExtensible w16cex:durableId="28A1A831" w16cex:dateUtc="2023-09-05T11:14:00Z"/>
  <w16cex:commentExtensible w16cex:durableId="62093680" w16cex:dateUtc="2023-09-05T17:38:00Z"/>
  <w16cex:commentExtensible w16cex:durableId="292D32C0" w16cex:dateUtc="2023-12-20T08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D80985" w16cid:durableId="28723A56"/>
  <w16cid:commentId w16cid:paraId="44E129AF" w16cid:durableId="5F849D0C"/>
  <w16cid:commentId w16cid:paraId="119AAC9B" w16cid:durableId="28723AD6"/>
  <w16cid:commentId w16cid:paraId="062D5544" w16cid:durableId="287261B9"/>
  <w16cid:commentId w16cid:paraId="351B571A" w16cid:durableId="71AF1CC3"/>
  <w16cid:commentId w16cid:paraId="409CE7D9" w16cid:durableId="292D31E3"/>
  <w16cid:commentId w16cid:paraId="617CB156" w16cid:durableId="28A1A831"/>
  <w16cid:commentId w16cid:paraId="1AA35E1D" w16cid:durableId="62093680"/>
  <w16cid:commentId w16cid:paraId="3636C5CD" w16cid:durableId="292D32C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7C46"/>
    <w:multiLevelType w:val="multilevel"/>
    <w:tmpl w:val="B748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B17A5B"/>
    <w:multiLevelType w:val="hybridMultilevel"/>
    <w:tmpl w:val="B308D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6386063">
    <w:abstractNumId w:val="0"/>
  </w:num>
  <w:num w:numId="2" w16cid:durableId="131028352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unt, Phoebe">
    <w15:presenceInfo w15:providerId="AD" w15:userId="S::phoebe.brunt@iu.org::a297d41f-4ecb-4182-9cb7-a6d3a0e6fdd3"/>
  </w15:person>
  <w15:person w15:author="Angela McCaskill">
    <w15:presenceInfo w15:providerId="Windows Live" w15:userId="a43e5e5cadce61b7"/>
  </w15:person>
  <w15:person w15:author="Manuela Stühn">
    <w15:presenceInfo w15:providerId="Windows Live" w15:userId="e83b386490f42b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7F"/>
    <w:rsid w:val="00005759"/>
    <w:rsid w:val="00010209"/>
    <w:rsid w:val="00032DAC"/>
    <w:rsid w:val="0003510E"/>
    <w:rsid w:val="0003727E"/>
    <w:rsid w:val="000437D8"/>
    <w:rsid w:val="00046C35"/>
    <w:rsid w:val="00066772"/>
    <w:rsid w:val="000913A4"/>
    <w:rsid w:val="000A0898"/>
    <w:rsid w:val="000C6084"/>
    <w:rsid w:val="000D496C"/>
    <w:rsid w:val="000D5096"/>
    <w:rsid w:val="001431D1"/>
    <w:rsid w:val="0014642D"/>
    <w:rsid w:val="00190E60"/>
    <w:rsid w:val="001923E8"/>
    <w:rsid w:val="00193D0D"/>
    <w:rsid w:val="001A5837"/>
    <w:rsid w:val="001B44D0"/>
    <w:rsid w:val="001C521B"/>
    <w:rsid w:val="001D4A18"/>
    <w:rsid w:val="002111D0"/>
    <w:rsid w:val="00220637"/>
    <w:rsid w:val="00221D61"/>
    <w:rsid w:val="002239A0"/>
    <w:rsid w:val="00235AC3"/>
    <w:rsid w:val="0024302D"/>
    <w:rsid w:val="00252B01"/>
    <w:rsid w:val="00257CE4"/>
    <w:rsid w:val="00270C85"/>
    <w:rsid w:val="00277622"/>
    <w:rsid w:val="00282DBD"/>
    <w:rsid w:val="002858EB"/>
    <w:rsid w:val="00294B16"/>
    <w:rsid w:val="002A49F9"/>
    <w:rsid w:val="002B0D1C"/>
    <w:rsid w:val="002B278F"/>
    <w:rsid w:val="00301508"/>
    <w:rsid w:val="0031063A"/>
    <w:rsid w:val="00311B1C"/>
    <w:rsid w:val="003202AE"/>
    <w:rsid w:val="003401F9"/>
    <w:rsid w:val="00344E40"/>
    <w:rsid w:val="003456EE"/>
    <w:rsid w:val="003623E0"/>
    <w:rsid w:val="0037058F"/>
    <w:rsid w:val="003A3247"/>
    <w:rsid w:val="003A4653"/>
    <w:rsid w:val="003B114A"/>
    <w:rsid w:val="003C1DBA"/>
    <w:rsid w:val="003C54B1"/>
    <w:rsid w:val="003D679D"/>
    <w:rsid w:val="00433E18"/>
    <w:rsid w:val="00437AF6"/>
    <w:rsid w:val="00437CA6"/>
    <w:rsid w:val="00441022"/>
    <w:rsid w:val="0049345F"/>
    <w:rsid w:val="004A486A"/>
    <w:rsid w:val="004A4EB6"/>
    <w:rsid w:val="004B59A5"/>
    <w:rsid w:val="004C3EE0"/>
    <w:rsid w:val="004D346E"/>
    <w:rsid w:val="004D5484"/>
    <w:rsid w:val="00505510"/>
    <w:rsid w:val="00510EED"/>
    <w:rsid w:val="00524220"/>
    <w:rsid w:val="00544723"/>
    <w:rsid w:val="00556CAF"/>
    <w:rsid w:val="005658B8"/>
    <w:rsid w:val="0057499F"/>
    <w:rsid w:val="005A3481"/>
    <w:rsid w:val="005C61E7"/>
    <w:rsid w:val="005D1A7B"/>
    <w:rsid w:val="005E60D7"/>
    <w:rsid w:val="006022C8"/>
    <w:rsid w:val="006127A7"/>
    <w:rsid w:val="00613044"/>
    <w:rsid w:val="00625F6E"/>
    <w:rsid w:val="00642369"/>
    <w:rsid w:val="0068556B"/>
    <w:rsid w:val="0068670C"/>
    <w:rsid w:val="00686DE7"/>
    <w:rsid w:val="006A654F"/>
    <w:rsid w:val="006A6641"/>
    <w:rsid w:val="006A6E56"/>
    <w:rsid w:val="006E143A"/>
    <w:rsid w:val="006F512C"/>
    <w:rsid w:val="006F5EA1"/>
    <w:rsid w:val="007009E1"/>
    <w:rsid w:val="007029BC"/>
    <w:rsid w:val="007039F9"/>
    <w:rsid w:val="00717041"/>
    <w:rsid w:val="00731056"/>
    <w:rsid w:val="00740F40"/>
    <w:rsid w:val="00747067"/>
    <w:rsid w:val="0076085E"/>
    <w:rsid w:val="00761E07"/>
    <w:rsid w:val="00775D25"/>
    <w:rsid w:val="00791017"/>
    <w:rsid w:val="00793096"/>
    <w:rsid w:val="007A1CC2"/>
    <w:rsid w:val="007A4D68"/>
    <w:rsid w:val="007C4F56"/>
    <w:rsid w:val="007C6D7B"/>
    <w:rsid w:val="007D0DDC"/>
    <w:rsid w:val="007D34D5"/>
    <w:rsid w:val="007E4509"/>
    <w:rsid w:val="00807816"/>
    <w:rsid w:val="0084151E"/>
    <w:rsid w:val="008416E2"/>
    <w:rsid w:val="00847B8E"/>
    <w:rsid w:val="00855D27"/>
    <w:rsid w:val="008622E0"/>
    <w:rsid w:val="00874EE7"/>
    <w:rsid w:val="00880F08"/>
    <w:rsid w:val="008835B4"/>
    <w:rsid w:val="00890031"/>
    <w:rsid w:val="008A031A"/>
    <w:rsid w:val="008A1EAF"/>
    <w:rsid w:val="008C05F9"/>
    <w:rsid w:val="008C61C6"/>
    <w:rsid w:val="008F09F1"/>
    <w:rsid w:val="009024BF"/>
    <w:rsid w:val="00922B15"/>
    <w:rsid w:val="00954B17"/>
    <w:rsid w:val="009A29E2"/>
    <w:rsid w:val="009A4F98"/>
    <w:rsid w:val="009F660F"/>
    <w:rsid w:val="00A10436"/>
    <w:rsid w:val="00A4527F"/>
    <w:rsid w:val="00A6131F"/>
    <w:rsid w:val="00A80C52"/>
    <w:rsid w:val="00A86397"/>
    <w:rsid w:val="00A97EA6"/>
    <w:rsid w:val="00AA2651"/>
    <w:rsid w:val="00AB01E5"/>
    <w:rsid w:val="00AB3173"/>
    <w:rsid w:val="00AB5FD3"/>
    <w:rsid w:val="00AC22A6"/>
    <w:rsid w:val="00AD76D1"/>
    <w:rsid w:val="00AE1171"/>
    <w:rsid w:val="00AF28E3"/>
    <w:rsid w:val="00B00246"/>
    <w:rsid w:val="00B02A4C"/>
    <w:rsid w:val="00B12B94"/>
    <w:rsid w:val="00B205ED"/>
    <w:rsid w:val="00B3166F"/>
    <w:rsid w:val="00B40D54"/>
    <w:rsid w:val="00B479D8"/>
    <w:rsid w:val="00B92A0E"/>
    <w:rsid w:val="00BA68F8"/>
    <w:rsid w:val="00BA6E99"/>
    <w:rsid w:val="00BB5A79"/>
    <w:rsid w:val="00BC3F35"/>
    <w:rsid w:val="00BD122E"/>
    <w:rsid w:val="00BF10C6"/>
    <w:rsid w:val="00C1219C"/>
    <w:rsid w:val="00C127BF"/>
    <w:rsid w:val="00C23507"/>
    <w:rsid w:val="00C23E0B"/>
    <w:rsid w:val="00C64EB4"/>
    <w:rsid w:val="00C67A51"/>
    <w:rsid w:val="00C8387B"/>
    <w:rsid w:val="00CA4E9F"/>
    <w:rsid w:val="00CA7183"/>
    <w:rsid w:val="00CC1F94"/>
    <w:rsid w:val="00CE089E"/>
    <w:rsid w:val="00CE7E05"/>
    <w:rsid w:val="00D0269F"/>
    <w:rsid w:val="00D10449"/>
    <w:rsid w:val="00D17406"/>
    <w:rsid w:val="00D2284C"/>
    <w:rsid w:val="00D235FE"/>
    <w:rsid w:val="00D6397E"/>
    <w:rsid w:val="00D67DE1"/>
    <w:rsid w:val="00D74900"/>
    <w:rsid w:val="00D87A55"/>
    <w:rsid w:val="00DA0E80"/>
    <w:rsid w:val="00DA2556"/>
    <w:rsid w:val="00DA7441"/>
    <w:rsid w:val="00DD5A8E"/>
    <w:rsid w:val="00DF5373"/>
    <w:rsid w:val="00E05313"/>
    <w:rsid w:val="00E07B95"/>
    <w:rsid w:val="00E20BF6"/>
    <w:rsid w:val="00E3023F"/>
    <w:rsid w:val="00E400D9"/>
    <w:rsid w:val="00E84263"/>
    <w:rsid w:val="00E86BE2"/>
    <w:rsid w:val="00EA597A"/>
    <w:rsid w:val="00EB70C1"/>
    <w:rsid w:val="00ED21BB"/>
    <w:rsid w:val="00ED4AD0"/>
    <w:rsid w:val="00F54342"/>
    <w:rsid w:val="00F57AAE"/>
    <w:rsid w:val="00F805D1"/>
    <w:rsid w:val="00F94580"/>
    <w:rsid w:val="00F96B37"/>
    <w:rsid w:val="00FB719A"/>
    <w:rsid w:val="00FC15FB"/>
    <w:rsid w:val="00FF1DE0"/>
    <w:rsid w:val="0B418869"/>
    <w:rsid w:val="351F39C0"/>
    <w:rsid w:val="463B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AD6B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4263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31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1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1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6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6F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510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786B860E5C84CB573A77B3FF6F077" ma:contentTypeVersion="14" ma:contentTypeDescription="Create a new document." ma:contentTypeScope="" ma:versionID="f76a50883c0a78235a24b70d94ce0d3b">
  <xsd:schema xmlns:xsd="http://www.w3.org/2001/XMLSchema" xmlns:xs="http://www.w3.org/2001/XMLSchema" xmlns:p="http://schemas.microsoft.com/office/2006/metadata/properties" xmlns:ns2="1107fb81-cafe-4471-af6c-a8fb2687a67e" xmlns:ns3="c2d03460-eac2-4f33-b915-38885f6a24d4" targetNamespace="http://schemas.microsoft.com/office/2006/metadata/properties" ma:root="true" ma:fieldsID="1259243c12bdee2d157b597382615cc0" ns2:_="" ns3:_="">
    <xsd:import namespace="1107fb81-cafe-4471-af6c-a8fb2687a67e"/>
    <xsd:import namespace="c2d03460-eac2-4f33-b915-38885f6a2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7fb81-cafe-4471-af6c-a8fb2687a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9e705d6-38b3-4b97-b0df-0b3ae6773d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03460-eac2-4f33-b915-38885f6a2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6b6911f-1991-4198-b5b1-ab9fcfb36d8c}" ma:internalName="TaxCatchAll" ma:showField="CatchAllData" ma:web="c2d03460-eac2-4f33-b915-38885f6a2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d03460-eac2-4f33-b915-38885f6a24d4" xsi:nil="true"/>
    <lcf76f155ced4ddcb4097134ff3c332f xmlns="1107fb81-cafe-4471-af6c-a8fb2687a6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1A003C-0E91-42A6-8E62-C5B8B74DEF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27054-E0BE-4889-8FF6-EA4B1BB0F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7fb81-cafe-4471-af6c-a8fb2687a67e"/>
    <ds:schemaRef ds:uri="c2d03460-eac2-4f33-b915-38885f6a2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701386-F1C1-4BC2-9FBC-710E9038A25A}">
  <ds:schemaRefs>
    <ds:schemaRef ds:uri="http://schemas.microsoft.com/office/2006/metadata/properties"/>
    <ds:schemaRef ds:uri="http://schemas.microsoft.com/office/infopath/2007/PartnerControls"/>
    <ds:schemaRef ds:uri="c2d03460-eac2-4f33-b915-38885f6a24d4"/>
    <ds:schemaRef ds:uri="1107fb81-cafe-4471-af6c-a8fb2687a6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1150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Jörg</dc:creator>
  <cp:keywords/>
  <dc:description/>
  <cp:lastModifiedBy>.</cp:lastModifiedBy>
  <cp:revision>2</cp:revision>
  <dcterms:created xsi:type="dcterms:W3CDTF">2023-12-20T11:44:00Z</dcterms:created>
  <dcterms:modified xsi:type="dcterms:W3CDTF">2023-12-20T11:44:00Z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0x010100912786B860E5C84CB573A77B3FF6F077</vt:lpwstr>
  </property>
  <property fmtid="{D5CDD505-2E9C-101B-9397-08002B2CF9AE}" pid="3" name="TaxKeyword">
    <vt:lpwstr/>
  </property>
  <property fmtid="{D5CDD505-2E9C-101B-9397-08002B2CF9AE}" pid="4" name="eCDocumentType">
    <vt:lpwstr/>
  </property>
  <property fmtid="{D5CDD505-2E9C-101B-9397-08002B2CF9AE}" pid="5" name="GrammarlyDocumentId">
    <vt:lpwstr>fa661d140f36af3d6f6c04b10a6d66b9476ba8291ec69cb611571140ec4934af</vt:lpwstr>
  </property>
  <property fmtid="{D5CDD505-2E9C-101B-9397-08002B2CF9AE}" pid="6" name="MediaServiceImageTags">
    <vt:lpwstr/>
  </property>
</Properties>
</file>