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D3" w:rsidRPr="00310175" w:rsidRDefault="00C013D3" w:rsidP="001C62B7">
      <w:pPr>
        <w:pStyle w:val="PC"/>
        <w:spacing w:line="480" w:lineRule="auto"/>
        <w:jc w:val="center"/>
        <w:rPr>
          <w:rFonts w:asciiTheme="majorBidi" w:hAnsiTheme="majorBidi" w:cstheme="majorBidi"/>
          <w:b/>
          <w:bCs/>
          <w:lang w:bidi="he-IL"/>
        </w:rPr>
      </w:pPr>
      <w:bookmarkStart w:id="0" w:name="_GoBack"/>
      <w:bookmarkEnd w:id="0"/>
      <w:r w:rsidRPr="00310175">
        <w:rPr>
          <w:rFonts w:asciiTheme="majorBidi" w:hAnsiTheme="majorBidi" w:cstheme="majorBidi"/>
          <w:b/>
          <w:bCs/>
        </w:rPr>
        <w:t xml:space="preserve">Contribution of Metacognitive Questions </w:t>
      </w:r>
      <w:r w:rsidR="001C62B7" w:rsidRPr="00310175">
        <w:rPr>
          <w:rFonts w:asciiTheme="majorBidi" w:hAnsiTheme="majorBidi" w:cstheme="majorBidi"/>
          <w:b/>
          <w:bCs/>
        </w:rPr>
        <w:br/>
      </w:r>
      <w:r w:rsidRPr="00310175">
        <w:rPr>
          <w:rFonts w:asciiTheme="majorBidi" w:hAnsiTheme="majorBidi" w:cstheme="majorBidi"/>
          <w:b/>
          <w:bCs/>
        </w:rPr>
        <w:t xml:space="preserve">to </w:t>
      </w:r>
      <w:r w:rsidR="001C62B7" w:rsidRPr="00310175">
        <w:rPr>
          <w:rFonts w:asciiTheme="majorBidi" w:hAnsiTheme="majorBidi" w:cstheme="majorBidi"/>
          <w:b/>
          <w:bCs/>
        </w:rPr>
        <w:t xml:space="preserve">Accuracy of </w:t>
      </w:r>
      <w:r w:rsidRPr="00310175">
        <w:rPr>
          <w:rFonts w:asciiTheme="majorBidi" w:hAnsiTheme="majorBidi" w:cstheme="majorBidi"/>
          <w:b/>
          <w:bCs/>
        </w:rPr>
        <w:t xml:space="preserve">Judgment </w:t>
      </w:r>
      <w:r w:rsidR="001C62B7" w:rsidRPr="00310175">
        <w:rPr>
          <w:rFonts w:asciiTheme="majorBidi" w:hAnsiTheme="majorBidi" w:cstheme="majorBidi"/>
          <w:b/>
          <w:bCs/>
        </w:rPr>
        <w:t xml:space="preserve">in Learning in a </w:t>
      </w:r>
      <w:r w:rsidRPr="00310175">
        <w:rPr>
          <w:rFonts w:asciiTheme="majorBidi" w:hAnsiTheme="majorBidi" w:cstheme="majorBidi"/>
          <w:b/>
          <w:bCs/>
          <w:lang w:bidi="he-IL"/>
        </w:rPr>
        <w:t>Digital Environment</w:t>
      </w:r>
    </w:p>
    <w:p w:rsidR="00C013D3" w:rsidRPr="00310175" w:rsidRDefault="00C013D3" w:rsidP="006C7E67">
      <w:pPr>
        <w:pStyle w:val="PS"/>
        <w:numPr>
          <w:ilvl w:val="0"/>
          <w:numId w:val="37"/>
        </w:numPr>
        <w:spacing w:before="240" w:line="480" w:lineRule="auto"/>
        <w:ind w:left="0" w:firstLine="0"/>
        <w:rPr>
          <w:rFonts w:asciiTheme="majorBidi" w:hAnsiTheme="majorBidi" w:cstheme="majorBidi"/>
          <w:b/>
          <w:bCs/>
        </w:rPr>
      </w:pPr>
      <w:r w:rsidRPr="00310175">
        <w:rPr>
          <w:rFonts w:asciiTheme="majorBidi" w:hAnsiTheme="majorBidi" w:cstheme="majorBidi"/>
          <w:b/>
          <w:bCs/>
          <w:lang w:bidi="he-IL"/>
        </w:rPr>
        <w:t>Introduction</w:t>
      </w:r>
    </w:p>
    <w:p w:rsidR="00C013D3" w:rsidRPr="00310175" w:rsidRDefault="0080559B" w:rsidP="0080559B">
      <w:pPr>
        <w:pStyle w:val="PC"/>
        <w:numPr>
          <w:ilvl w:val="1"/>
          <w:numId w:val="37"/>
        </w:numPr>
        <w:spacing w:before="240" w:line="480" w:lineRule="auto"/>
        <w:ind w:left="0" w:firstLine="0"/>
        <w:rPr>
          <w:rFonts w:asciiTheme="majorBidi" w:hAnsiTheme="majorBidi" w:cstheme="majorBidi"/>
          <w:i/>
          <w:iCs/>
          <w:lang w:bidi="he-IL"/>
        </w:rPr>
      </w:pPr>
      <w:r w:rsidRPr="00310175">
        <w:rPr>
          <w:rFonts w:asciiTheme="majorBidi" w:hAnsiTheme="majorBidi" w:cstheme="majorBidi"/>
          <w:i/>
          <w:iCs/>
        </w:rPr>
        <w:t xml:space="preserve">Learning to Be Literate </w:t>
      </w:r>
      <w:r w:rsidR="00C013D3" w:rsidRPr="00310175">
        <w:rPr>
          <w:rFonts w:asciiTheme="majorBidi" w:hAnsiTheme="majorBidi" w:cstheme="majorBidi"/>
          <w:i/>
          <w:iCs/>
          <w:lang w:bidi="he-IL"/>
        </w:rPr>
        <w:t>in a Digital Environment</w:t>
      </w:r>
    </w:p>
    <w:p w:rsidR="00C013D3" w:rsidRPr="00310175" w:rsidRDefault="00C013D3" w:rsidP="006C7E67">
      <w:pPr>
        <w:pStyle w:val="PS"/>
        <w:spacing w:line="480" w:lineRule="auto"/>
        <w:rPr>
          <w:rFonts w:asciiTheme="majorBidi" w:hAnsiTheme="majorBidi" w:cstheme="majorBidi"/>
          <w:szCs w:val="24"/>
        </w:rPr>
      </w:pPr>
      <w:r w:rsidRPr="00310175">
        <w:rPr>
          <w:rFonts w:asciiTheme="majorBidi" w:hAnsiTheme="majorBidi" w:cstheme="majorBidi"/>
        </w:rPr>
        <w:t>According the United Nations Educational, Scientific and Cultural Organization (UNESCO), literacy is the ability to identify, understand, interpret, create, communicate and compute, using printed and written materials associated with varying contexts. Literacy involves a continuum of learning in enabling individuals to achieve their goals, to develop their knowledge and potential, and to participate fully in their community and wider society</w:t>
      </w:r>
      <w:r w:rsidRPr="00310175">
        <w:rPr>
          <w:rFonts w:asciiTheme="majorBidi" w:hAnsiTheme="majorBidi" w:cstheme="majorBidi"/>
          <w:szCs w:val="24"/>
        </w:rPr>
        <w:t xml:space="preserve"> </w:t>
      </w:r>
      <w:r w:rsidRPr="00310175">
        <w:rPr>
          <w:rFonts w:asciiTheme="majorBidi" w:hAnsiTheme="majorBidi" w:cstheme="majorBidi"/>
          <w:szCs w:val="24"/>
        </w:rPr>
        <w:fldChar w:fldCharType="begin" w:fldLock="1"/>
      </w:r>
      <w:r w:rsidRPr="00310175">
        <w:rPr>
          <w:rFonts w:asciiTheme="majorBidi" w:hAnsiTheme="majorBidi" w:cstheme="majorBidi"/>
          <w:szCs w:val="24"/>
        </w:rPr>
        <w:instrText>ADDIN CSL_CITATION {"citationItems":[{"id":"ITEM-1","itemData":{"author":[{"dropping-particle":"","family":"UNESCO","given":"","non-dropping-particle":"","parse-names":false,"suffix":""}],"id":"ITEM-1","issued":{"date-parts":[["2004"]]},"number-of-pages":"32","title":"The Plurality of literacy and its Implications for Policies and Programmes: UNESCO Position Paper","type":"report"},"uris":["http://www.mendeley.com/documents/?uuid=48c11857-da9c-371b-a0c5-e368a69849db"]}],"mendeley":{"formattedCitation":"(UNESCO, 2004)","plainTextFormattedCitation":"(UNESCO, 2004)","previouslyFormattedCitation":"(UNESCO, 2004)"},"properties":{"noteIndex":0},"schema":"https://github.com/citation-style-language/schema/raw/master/csl-citation.json"}</w:instrText>
      </w:r>
      <w:r w:rsidRPr="00310175">
        <w:rPr>
          <w:rFonts w:asciiTheme="majorBidi" w:hAnsiTheme="majorBidi" w:cstheme="majorBidi"/>
          <w:szCs w:val="24"/>
        </w:rPr>
        <w:fldChar w:fldCharType="separate"/>
      </w:r>
      <w:r w:rsidRPr="00310175">
        <w:rPr>
          <w:rFonts w:asciiTheme="majorBidi" w:hAnsiTheme="majorBidi" w:cstheme="majorBidi"/>
          <w:noProof/>
          <w:szCs w:val="24"/>
        </w:rPr>
        <w:t>(UNESCO, 2004)</w:t>
      </w:r>
      <w:r w:rsidRPr="00310175">
        <w:rPr>
          <w:rFonts w:asciiTheme="majorBidi" w:hAnsiTheme="majorBidi" w:cstheme="majorBidi"/>
          <w:szCs w:val="24"/>
        </w:rPr>
        <w:fldChar w:fldCharType="end"/>
      </w:r>
      <w:r w:rsidRPr="00310175">
        <w:rPr>
          <w:rFonts w:asciiTheme="majorBidi" w:hAnsiTheme="majorBidi" w:cstheme="majorBidi"/>
          <w:szCs w:val="24"/>
        </w:rPr>
        <w:t>.</w:t>
      </w:r>
    </w:p>
    <w:p w:rsidR="00C013D3" w:rsidRPr="00310175" w:rsidRDefault="00C013D3" w:rsidP="006C7E67">
      <w:pPr>
        <w:pStyle w:val="PS"/>
        <w:spacing w:line="480" w:lineRule="auto"/>
        <w:rPr>
          <w:rFonts w:asciiTheme="majorBidi" w:hAnsiTheme="majorBidi" w:cstheme="majorBidi"/>
        </w:rPr>
      </w:pPr>
      <w:r w:rsidRPr="00310175">
        <w:rPr>
          <w:rFonts w:asciiTheme="majorBidi" w:hAnsiTheme="majorBidi" w:cstheme="majorBidi"/>
        </w:rPr>
        <w:t>Development of literacy among pupils has become a cardinal objective of education systems worldwide. Accordingly, these systems engage in developing curricular materials for development of literacy skil</w:t>
      </w:r>
      <w:r w:rsidR="009C7579" w:rsidRPr="00310175">
        <w:rPr>
          <w:rFonts w:asciiTheme="majorBidi" w:hAnsiTheme="majorBidi" w:cstheme="majorBidi"/>
        </w:rPr>
        <w:t>l</w:t>
      </w:r>
      <w:r w:rsidRPr="00310175">
        <w:rPr>
          <w:rFonts w:asciiTheme="majorBidi" w:hAnsiTheme="majorBidi" w:cstheme="majorBidi"/>
        </w:rPr>
        <w:t>s in various disci</w:t>
      </w:r>
      <w:r w:rsidR="00B845F0" w:rsidRPr="00310175">
        <w:rPr>
          <w:rFonts w:asciiTheme="majorBidi" w:hAnsiTheme="majorBidi" w:cstheme="majorBidi"/>
        </w:rPr>
        <w:t>p</w:t>
      </w:r>
      <w:r w:rsidRPr="00310175">
        <w:rPr>
          <w:rFonts w:asciiTheme="majorBidi" w:hAnsiTheme="majorBidi" w:cstheme="majorBidi"/>
        </w:rPr>
        <w:t>lines, including reading literacy and mathematical literacy.</w:t>
      </w:r>
      <w:r w:rsidR="009C7579" w:rsidRPr="00310175">
        <w:rPr>
          <w:rFonts w:asciiTheme="majorBidi" w:hAnsiTheme="majorBidi" w:cstheme="majorBidi"/>
        </w:rPr>
        <w:t xml:space="preserve"> Mathematical literacy is an individual’s capacity to reason mathematically and to formulate, employ, and interpret mathematics to solve problems in a variety of real-world contexts. It includes concepts, procedures, facts and tools to describe, explain and predict phenomena. It helps individuals know the role that mathematics plays in the world and make the well-founded judgments and decisions needed by constructive, engaged, and reflective twenty-first-century citizens </w:t>
      </w:r>
      <w:r w:rsidR="009C7579" w:rsidRPr="00310175">
        <w:rPr>
          <w:rFonts w:asciiTheme="majorBidi" w:hAnsiTheme="majorBidi" w:cstheme="majorBidi"/>
        </w:rPr>
        <w:fldChar w:fldCharType="begin" w:fldLock="1"/>
      </w:r>
      <w:r w:rsidR="009C7579" w:rsidRPr="00310175">
        <w:rPr>
          <w:rFonts w:asciiTheme="majorBidi" w:hAnsiTheme="majorBidi" w:cstheme="majorBidi"/>
        </w:rPr>
        <w:instrText>ADDIN CSL_CITATION {"citationItems":[{"id":"ITEM-1","itemData":{"abstract":"JT03429783 This document, as well as any data and map included herein, are without prejudice to the status of or sovereignty over any territory, to the delimitation of international frontiers and boundaries and to the name of any territory, city or area.","author":[{"dropping-particle":"","family":"OECD","given":"","non-dropping-particle":"","parse-names":false,"suffix":""}],"id":"ITEM-1","issued":{"date-parts":[["2018"]]},"number-of-pages":"8","title":"PISA 2021 MATHEMATICS FRAMEWORK (FIRST DRAFT)","type":"report"},"uris":["http://www.mendeley.com/documents/?uuid=4cf457f8-a8f7-3bba-99aa-a800ff8d1248"]}],"mendeley":{"formattedCitation":"(OECD, 2018)","plainTextFormattedCitation":"(OECD, 2018)","previouslyFormattedCitation":"(OECD, 2018)"},"properties":{"noteIndex":0},"schema":"https://github.com/citation-style-language/schema/raw/master/csl-citation.json"}</w:instrText>
      </w:r>
      <w:r w:rsidR="009C7579" w:rsidRPr="00310175">
        <w:rPr>
          <w:rFonts w:asciiTheme="majorBidi" w:hAnsiTheme="majorBidi" w:cstheme="majorBidi"/>
        </w:rPr>
        <w:fldChar w:fldCharType="separate"/>
      </w:r>
      <w:r w:rsidR="009C7579" w:rsidRPr="00310175">
        <w:rPr>
          <w:rFonts w:asciiTheme="majorBidi" w:hAnsiTheme="majorBidi" w:cstheme="majorBidi"/>
          <w:noProof/>
        </w:rPr>
        <w:t>(OECD, 2018)</w:t>
      </w:r>
      <w:r w:rsidR="009C7579" w:rsidRPr="00310175">
        <w:rPr>
          <w:rFonts w:asciiTheme="majorBidi" w:hAnsiTheme="majorBidi" w:cstheme="majorBidi"/>
        </w:rPr>
        <w:fldChar w:fldCharType="end"/>
      </w:r>
      <w:r w:rsidR="009C7579" w:rsidRPr="00310175">
        <w:rPr>
          <w:rFonts w:asciiTheme="majorBidi" w:hAnsiTheme="majorBidi" w:cstheme="majorBidi"/>
        </w:rPr>
        <w:t>.</w:t>
      </w:r>
    </w:p>
    <w:p w:rsidR="009C7579" w:rsidRPr="00310175" w:rsidRDefault="00B845F0" w:rsidP="00874491">
      <w:pPr>
        <w:pStyle w:val="PS"/>
        <w:spacing w:line="480" w:lineRule="auto"/>
        <w:rPr>
          <w:rFonts w:asciiTheme="majorBidi" w:hAnsiTheme="majorBidi" w:cstheme="majorBidi"/>
        </w:rPr>
      </w:pPr>
      <w:r w:rsidRPr="00310175">
        <w:rPr>
          <w:rFonts w:asciiTheme="majorBidi" w:hAnsiTheme="majorBidi" w:cstheme="majorBidi"/>
        </w:rPr>
        <w:t xml:space="preserve">Today, technological changes have created digital learning </w:t>
      </w:r>
      <w:r w:rsidR="009E49D5" w:rsidRPr="00310175">
        <w:rPr>
          <w:rFonts w:asciiTheme="majorBidi" w:hAnsiTheme="majorBidi" w:cstheme="majorBidi"/>
        </w:rPr>
        <w:t>environments</w:t>
      </w:r>
      <w:r w:rsidRPr="00310175">
        <w:rPr>
          <w:rFonts w:asciiTheme="majorBidi" w:hAnsiTheme="majorBidi" w:cstheme="majorBidi"/>
        </w:rPr>
        <w:t xml:space="preserve"> that </w:t>
      </w:r>
      <w:r w:rsidR="0080559B" w:rsidRPr="00310175">
        <w:rPr>
          <w:rFonts w:asciiTheme="majorBidi" w:hAnsiTheme="majorBidi" w:cstheme="majorBidi"/>
        </w:rPr>
        <w:t xml:space="preserve">facilitate teaching and learning processes that are </w:t>
      </w:r>
      <w:r w:rsidRPr="00310175">
        <w:rPr>
          <w:rFonts w:asciiTheme="majorBidi" w:hAnsiTheme="majorBidi" w:cstheme="majorBidi"/>
        </w:rPr>
        <w:t xml:space="preserve">substantially different from those </w:t>
      </w:r>
      <w:r w:rsidR="0080559B" w:rsidRPr="00310175">
        <w:rPr>
          <w:rFonts w:asciiTheme="majorBidi" w:hAnsiTheme="majorBidi" w:cstheme="majorBidi"/>
        </w:rPr>
        <w:t xml:space="preserve">invoked by </w:t>
      </w:r>
      <w:r w:rsidRPr="00310175">
        <w:rPr>
          <w:rFonts w:asciiTheme="majorBidi" w:hAnsiTheme="majorBidi" w:cstheme="majorBidi"/>
        </w:rPr>
        <w:t>the printed book</w:t>
      </w:r>
      <w:r w:rsidR="0080559B" w:rsidRPr="00310175">
        <w:rPr>
          <w:rFonts w:asciiTheme="majorBidi" w:hAnsiTheme="majorBidi" w:cstheme="majorBidi"/>
        </w:rPr>
        <w:t xml:space="preserve">, inducing </w:t>
      </w:r>
      <w:r w:rsidRPr="00310175">
        <w:rPr>
          <w:rFonts w:asciiTheme="majorBidi" w:hAnsiTheme="majorBidi" w:cstheme="majorBidi"/>
        </w:rPr>
        <w:t>change</w:t>
      </w:r>
      <w:r w:rsidR="0080559B" w:rsidRPr="00310175">
        <w:rPr>
          <w:rFonts w:asciiTheme="majorBidi" w:hAnsiTheme="majorBidi" w:cstheme="majorBidi"/>
        </w:rPr>
        <w:t>s</w:t>
      </w:r>
      <w:r w:rsidRPr="00310175">
        <w:rPr>
          <w:rFonts w:asciiTheme="majorBidi" w:hAnsiTheme="majorBidi" w:cstheme="majorBidi"/>
        </w:rPr>
        <w:t xml:space="preserve"> in reading and learning habits from</w:t>
      </w:r>
      <w:r w:rsidR="009A1388" w:rsidRPr="00310175">
        <w:rPr>
          <w:rFonts w:asciiTheme="majorBidi" w:hAnsiTheme="majorBidi" w:cstheme="majorBidi"/>
        </w:rPr>
        <w:t xml:space="preserve"> </w:t>
      </w:r>
      <w:r w:rsidRPr="00310175">
        <w:rPr>
          <w:rFonts w:asciiTheme="majorBidi" w:hAnsiTheme="majorBidi" w:cstheme="majorBidi"/>
        </w:rPr>
        <w:t xml:space="preserve">those </w:t>
      </w:r>
      <w:r w:rsidR="0080559B" w:rsidRPr="00310175">
        <w:rPr>
          <w:rFonts w:asciiTheme="majorBidi" w:hAnsiTheme="majorBidi" w:cstheme="majorBidi"/>
        </w:rPr>
        <w:t xml:space="preserve">typical of on-paper performance </w:t>
      </w:r>
      <w:r w:rsidRPr="00310175">
        <w:rPr>
          <w:rFonts w:asciiTheme="majorBidi" w:hAnsiTheme="majorBidi" w:cstheme="majorBidi"/>
        </w:rPr>
        <w:t xml:space="preserve">to </w:t>
      </w:r>
      <w:r w:rsidR="0080559B" w:rsidRPr="00310175">
        <w:rPr>
          <w:rFonts w:asciiTheme="majorBidi" w:hAnsiTheme="majorBidi" w:cstheme="majorBidi"/>
        </w:rPr>
        <w:t xml:space="preserve">others characteristic of </w:t>
      </w:r>
      <w:r w:rsidRPr="00310175">
        <w:rPr>
          <w:rFonts w:asciiTheme="majorBidi" w:hAnsiTheme="majorBidi" w:cstheme="majorBidi"/>
        </w:rPr>
        <w:t xml:space="preserve">reading </w:t>
      </w:r>
      <w:r w:rsidR="00235C2F" w:rsidRPr="00310175">
        <w:rPr>
          <w:rFonts w:asciiTheme="majorBidi" w:hAnsiTheme="majorBidi" w:cstheme="majorBidi"/>
        </w:rPr>
        <w:t xml:space="preserve">in </w:t>
      </w:r>
      <w:r w:rsidRPr="00310175">
        <w:rPr>
          <w:rFonts w:asciiTheme="majorBidi" w:hAnsiTheme="majorBidi" w:cstheme="majorBidi"/>
        </w:rPr>
        <w:t>a digital environment (Murphy et al., 2003; Winter 2018). Learn</w:t>
      </w:r>
      <w:r w:rsidR="0090121E" w:rsidRPr="00310175">
        <w:rPr>
          <w:rFonts w:asciiTheme="majorBidi" w:hAnsiTheme="majorBidi" w:cstheme="majorBidi"/>
        </w:rPr>
        <w:t>i</w:t>
      </w:r>
      <w:r w:rsidRPr="00310175">
        <w:rPr>
          <w:rFonts w:asciiTheme="majorBidi" w:hAnsiTheme="majorBidi" w:cstheme="majorBidi"/>
        </w:rPr>
        <w:t xml:space="preserve">ng in a </w:t>
      </w:r>
      <w:r w:rsidR="00693CA6" w:rsidRPr="00310175">
        <w:rPr>
          <w:rFonts w:asciiTheme="majorBidi" w:hAnsiTheme="majorBidi" w:cstheme="majorBidi"/>
        </w:rPr>
        <w:t>digital environment</w:t>
      </w:r>
      <w:r w:rsidRPr="00310175">
        <w:rPr>
          <w:rFonts w:asciiTheme="majorBidi" w:hAnsiTheme="majorBidi" w:cstheme="majorBidi"/>
        </w:rPr>
        <w:t xml:space="preserve"> has many advantages. </w:t>
      </w:r>
      <w:r w:rsidR="0080559B" w:rsidRPr="00310175">
        <w:rPr>
          <w:rFonts w:asciiTheme="majorBidi" w:hAnsiTheme="majorBidi" w:cstheme="majorBidi"/>
        </w:rPr>
        <w:t xml:space="preserve">Its surroundings are </w:t>
      </w:r>
      <w:r w:rsidRPr="00310175">
        <w:rPr>
          <w:rFonts w:asciiTheme="majorBidi" w:hAnsiTheme="majorBidi" w:cstheme="majorBidi"/>
        </w:rPr>
        <w:t>accessible, convenient (</w:t>
      </w:r>
      <w:r w:rsidR="0090121E" w:rsidRPr="00310175">
        <w:rPr>
          <w:rFonts w:asciiTheme="majorBidi" w:hAnsiTheme="majorBidi" w:cstheme="majorBidi"/>
        </w:rPr>
        <w:t>any</w:t>
      </w:r>
      <w:r w:rsidRPr="00310175">
        <w:rPr>
          <w:rFonts w:asciiTheme="majorBidi" w:hAnsiTheme="majorBidi" w:cstheme="majorBidi"/>
        </w:rPr>
        <w:t>where and anyt</w:t>
      </w:r>
      <w:r w:rsidR="0090121E" w:rsidRPr="00310175">
        <w:rPr>
          <w:rFonts w:asciiTheme="majorBidi" w:hAnsiTheme="majorBidi" w:cstheme="majorBidi"/>
        </w:rPr>
        <w:t>i</w:t>
      </w:r>
      <w:r w:rsidRPr="00310175">
        <w:rPr>
          <w:rFonts w:asciiTheme="majorBidi" w:hAnsiTheme="majorBidi" w:cstheme="majorBidi"/>
        </w:rPr>
        <w:t xml:space="preserve">me), </w:t>
      </w:r>
      <w:r w:rsidR="0080559B" w:rsidRPr="00310175">
        <w:rPr>
          <w:rFonts w:asciiTheme="majorBidi" w:hAnsiTheme="majorBidi" w:cstheme="majorBidi"/>
        </w:rPr>
        <w:t xml:space="preserve">an expensive; it </w:t>
      </w:r>
      <w:r w:rsidRPr="00310175">
        <w:rPr>
          <w:rFonts w:asciiTheme="majorBidi" w:hAnsiTheme="majorBidi" w:cstheme="majorBidi"/>
        </w:rPr>
        <w:t>offers diverse medi</w:t>
      </w:r>
      <w:r w:rsidR="0080559B" w:rsidRPr="00310175">
        <w:rPr>
          <w:rFonts w:asciiTheme="majorBidi" w:hAnsiTheme="majorBidi" w:cstheme="majorBidi"/>
        </w:rPr>
        <w:t xml:space="preserve">a </w:t>
      </w:r>
      <w:r w:rsidRPr="00310175">
        <w:rPr>
          <w:rFonts w:asciiTheme="majorBidi" w:hAnsiTheme="majorBidi" w:cstheme="majorBidi"/>
        </w:rPr>
        <w:t xml:space="preserve">(digital tasks, virtual online learning </w:t>
      </w:r>
      <w:r w:rsidRPr="00310175">
        <w:rPr>
          <w:rFonts w:asciiTheme="majorBidi" w:hAnsiTheme="majorBidi" w:cstheme="majorBidi"/>
        </w:rPr>
        <w:lastRenderedPageBreak/>
        <w:t xml:space="preserve">systems, MOOC courses, and broad </w:t>
      </w:r>
      <w:r w:rsidR="0080559B" w:rsidRPr="00310175">
        <w:rPr>
          <w:rFonts w:asciiTheme="majorBidi" w:hAnsiTheme="majorBidi" w:cstheme="majorBidi"/>
        </w:rPr>
        <w:t xml:space="preserve">fields </w:t>
      </w:r>
      <w:r w:rsidRPr="00310175">
        <w:rPr>
          <w:rFonts w:asciiTheme="majorBidi" w:hAnsiTheme="majorBidi" w:cstheme="majorBidi"/>
        </w:rPr>
        <w:t xml:space="preserve">of </w:t>
      </w:r>
      <w:r w:rsidR="0080559B" w:rsidRPr="00310175">
        <w:rPr>
          <w:rFonts w:asciiTheme="majorBidi" w:hAnsiTheme="majorBidi" w:cstheme="majorBidi"/>
        </w:rPr>
        <w:t xml:space="preserve">pooled </w:t>
      </w:r>
      <w:r w:rsidRPr="00310175">
        <w:rPr>
          <w:rFonts w:asciiTheme="majorBidi" w:hAnsiTheme="majorBidi" w:cstheme="majorBidi"/>
        </w:rPr>
        <w:t xml:space="preserve">content (digital books and journals, shared encyclopedias, </w:t>
      </w:r>
      <w:r w:rsidR="0080559B" w:rsidRPr="00310175">
        <w:rPr>
          <w:rFonts w:asciiTheme="majorBidi" w:hAnsiTheme="majorBidi" w:cstheme="majorBidi"/>
        </w:rPr>
        <w:t xml:space="preserve">and </w:t>
      </w:r>
      <w:r w:rsidRPr="00310175">
        <w:rPr>
          <w:rFonts w:asciiTheme="majorBidi" w:hAnsiTheme="majorBidi" w:cstheme="majorBidi"/>
        </w:rPr>
        <w:t>information databases in a range of disciplines, to name only a few (</w:t>
      </w:r>
      <w:r w:rsidRPr="00310175">
        <w:rPr>
          <w:rFonts w:asciiTheme="majorBidi" w:hAnsiTheme="majorBidi" w:cstheme="majorBidi"/>
          <w:rtl/>
        </w:rPr>
        <w:fldChar w:fldCharType="begin" w:fldLock="1"/>
      </w:r>
      <w:r w:rsidRPr="00310175">
        <w:rPr>
          <w:rFonts w:asciiTheme="majorBidi" w:hAnsiTheme="majorBidi" w:cstheme="majorBidi"/>
        </w:rPr>
        <w:instrText>ADDIN CSL_CITATION {"citationItems":[{"id":"ITEM-1","itemData":{"DOI":"10.1007/978-94-007-2324-5_4","author":[{"dropping-particle":"","family":"Csapó","given":"Benő","non-dropping-particle":"","parse-names":false,"suffix":""},{"dropping-particle":"","family":"Ainley","given":"John","non-dropping-particle":"","parse-names":false,"suffix":""},{"dropping-particle":"","family":"Bennett","given":"Randy E.","non-dropping-particle":"","parse-names":false,"suffix":""},{"dropping-particle":"","family":"Latour","given":"Thibaud","non-dropping-particle":"","parse-names":false,"suffix":""},{"dropping-particle":"","family":"Law","given":"Nancy","non-dropping-particle":"","parse-names":false,"suffix":""}],"container-title":"Assessment and Teaching of 21st Century Skills","id":"ITEM-1","issued":{"date-parts":[["2012"]]},"page":"143-230","publisher":"Springer Netherlands","publisher-place":"Dordrecht","title":"Technological Issues for Computer-Based Assessment","type":"chapter"},"uris":["http://www.mendeley.com/documents/?uuid=91eb18a7-3487-350e-9bd4-166be6c32a1b"]},{"id":"ITEM-2","itemData":{"DOI":"10.1007/s12528-016-9109-x","ISSN":"1042-1726","author":[{"dropping-particle":"","family":"Dennis","given":"Alan R.","non-dropping-particle":"","parse-names":false,"suffix":""},{"dropping-particle":"","family":"Abaci","given":"Serdar","non-dropping-particle":"","parse-names":false,"suffix":""},{"dropping-particle":"","family":"Morrone","given":"Anastasia S.","non-dropping-particle":"","parse-names":false,"suffix":""},{"dropping-particle":"","family":"Plaskoff","given":"Joshua","non-dropping-particle":"","parse-names":false,"suffix":""},{"dropping-particle":"","family":"McNamara","given":"Kelly O.","non-dropping-particle":"","parse-names":false,"suffix":""}],"container-title":"Journal of Computing in Higher Education","id":"ITEM-2","issue":"2","issued":{"date-parts":[["2016","8","11"]]},"page":"221-235","publisher":"Springer US","title":"Effects of e-textbook instructor annotations on learner performance","type":"article-journal","volume":"28"},"uris":["http://www.mendeley.com/documents/?uuid=e421a054-3d39-356c-b44f-c80c5acfba33"]}],"mendeley":{"formattedCitation":"(Csapó et al., 2012; Dennis et al., 2016)","plainTextFormattedCitation":"(Csapó et al., 2012; Dennis et al., 2016)","previouslyFormattedCitation":"(Csapó et al., 2012; Dennis et al., 2016)"},"properties":{"noteIndex":0},"schema":"https://github.com/citation-style-language/schema/raw/master/csl-citation.json"}</w:instrText>
      </w:r>
      <w:r w:rsidRPr="00310175">
        <w:rPr>
          <w:rFonts w:asciiTheme="majorBidi" w:hAnsiTheme="majorBidi" w:cstheme="majorBidi"/>
          <w:rtl/>
        </w:rPr>
        <w:fldChar w:fldCharType="separate"/>
      </w:r>
      <w:r w:rsidRPr="00310175">
        <w:rPr>
          <w:rFonts w:asciiTheme="majorBidi" w:hAnsiTheme="majorBidi" w:cstheme="majorBidi"/>
        </w:rPr>
        <w:t>Csapó et al., 2012; Dennis et al., 2016).</w:t>
      </w:r>
      <w:r w:rsidR="0073671B" w:rsidRPr="00310175">
        <w:rPr>
          <w:rFonts w:asciiTheme="majorBidi" w:hAnsiTheme="majorBidi" w:cstheme="majorBidi"/>
        </w:rPr>
        <w:t xml:space="preserve"> The research literature, however, </w:t>
      </w:r>
      <w:r w:rsidR="0080559B" w:rsidRPr="00310175">
        <w:rPr>
          <w:rFonts w:asciiTheme="majorBidi" w:hAnsiTheme="majorBidi" w:cstheme="majorBidi"/>
        </w:rPr>
        <w:t xml:space="preserve">has identified </w:t>
      </w:r>
      <w:r w:rsidR="0073671B" w:rsidRPr="00310175">
        <w:rPr>
          <w:rFonts w:asciiTheme="majorBidi" w:hAnsiTheme="majorBidi" w:cstheme="majorBidi"/>
        </w:rPr>
        <w:t>learn</w:t>
      </w:r>
      <w:r w:rsidR="0080559B" w:rsidRPr="00310175">
        <w:rPr>
          <w:rFonts w:asciiTheme="majorBidi" w:hAnsiTheme="majorBidi" w:cstheme="majorBidi"/>
        </w:rPr>
        <w:t>i</w:t>
      </w:r>
      <w:r w:rsidR="0073671B" w:rsidRPr="00310175">
        <w:rPr>
          <w:rFonts w:asciiTheme="majorBidi" w:hAnsiTheme="majorBidi" w:cstheme="majorBidi"/>
        </w:rPr>
        <w:t xml:space="preserve">ng difficulties </w:t>
      </w:r>
      <w:r w:rsidR="0080559B" w:rsidRPr="00310175">
        <w:rPr>
          <w:rFonts w:asciiTheme="majorBidi" w:hAnsiTheme="majorBidi" w:cstheme="majorBidi"/>
        </w:rPr>
        <w:t xml:space="preserve">that surface </w:t>
      </w:r>
      <w:r w:rsidR="0073671B" w:rsidRPr="00310175">
        <w:rPr>
          <w:rFonts w:asciiTheme="majorBidi" w:hAnsiTheme="majorBidi" w:cstheme="majorBidi"/>
        </w:rPr>
        <w:t xml:space="preserve">in </w:t>
      </w:r>
      <w:r w:rsidR="00693CA6" w:rsidRPr="00310175">
        <w:rPr>
          <w:rFonts w:asciiTheme="majorBidi" w:hAnsiTheme="majorBidi" w:cstheme="majorBidi"/>
        </w:rPr>
        <w:t>digital environment</w:t>
      </w:r>
      <w:r w:rsidR="0080559B" w:rsidRPr="00310175">
        <w:rPr>
          <w:rFonts w:asciiTheme="majorBidi" w:hAnsiTheme="majorBidi" w:cstheme="majorBidi"/>
        </w:rPr>
        <w:t>s</w:t>
      </w:r>
      <w:r w:rsidR="0073671B" w:rsidRPr="00310175">
        <w:rPr>
          <w:rFonts w:asciiTheme="majorBidi" w:hAnsiTheme="majorBidi" w:cstheme="majorBidi"/>
        </w:rPr>
        <w:t xml:space="preserve"> r</w:t>
      </w:r>
      <w:r w:rsidR="00FE15ED" w:rsidRPr="00310175">
        <w:rPr>
          <w:rFonts w:asciiTheme="majorBidi" w:hAnsiTheme="majorBidi" w:cstheme="majorBidi"/>
        </w:rPr>
        <w:t>e</w:t>
      </w:r>
      <w:r w:rsidR="0073671B" w:rsidRPr="00310175">
        <w:rPr>
          <w:rFonts w:asciiTheme="majorBidi" w:hAnsiTheme="majorBidi" w:cstheme="majorBidi"/>
        </w:rPr>
        <w:t xml:space="preserve">lative to </w:t>
      </w:r>
      <w:r w:rsidR="0080559B" w:rsidRPr="00310175">
        <w:rPr>
          <w:rFonts w:asciiTheme="majorBidi" w:hAnsiTheme="majorBidi" w:cstheme="majorBidi"/>
        </w:rPr>
        <w:t xml:space="preserve">on-paper </w:t>
      </w:r>
      <w:r w:rsidR="0073671B" w:rsidRPr="00310175">
        <w:rPr>
          <w:rFonts w:asciiTheme="majorBidi" w:hAnsiTheme="majorBidi" w:cstheme="majorBidi"/>
        </w:rPr>
        <w:t>format</w:t>
      </w:r>
      <w:r w:rsidR="0080559B" w:rsidRPr="00310175">
        <w:rPr>
          <w:rFonts w:asciiTheme="majorBidi" w:hAnsiTheme="majorBidi" w:cstheme="majorBidi"/>
        </w:rPr>
        <w:t>s and manifest</w:t>
      </w:r>
      <w:r w:rsidR="0073671B" w:rsidRPr="00310175">
        <w:rPr>
          <w:rFonts w:asciiTheme="majorBidi" w:hAnsiTheme="majorBidi" w:cstheme="majorBidi"/>
        </w:rPr>
        <w:t xml:space="preserve"> in </w:t>
      </w:r>
      <w:r w:rsidRPr="00310175">
        <w:rPr>
          <w:rFonts w:asciiTheme="majorBidi" w:hAnsiTheme="majorBidi" w:cstheme="majorBidi"/>
          <w:rtl/>
        </w:rPr>
        <w:fldChar w:fldCharType="end"/>
      </w:r>
      <w:r w:rsidR="0073671B" w:rsidRPr="00310175">
        <w:rPr>
          <w:rFonts w:asciiTheme="majorBidi" w:hAnsiTheme="majorBidi" w:cstheme="majorBidi"/>
        </w:rPr>
        <w:t xml:space="preserve">learners’ achievements </w:t>
      </w:r>
      <w:r w:rsidR="00C61683" w:rsidRPr="00310175">
        <w:rPr>
          <w:rFonts w:asciiTheme="majorBidi" w:hAnsiTheme="majorBidi" w:cstheme="majorBidi"/>
        </w:rPr>
        <w:t>in</w:t>
      </w:r>
      <w:r w:rsidR="0073671B" w:rsidRPr="00310175">
        <w:rPr>
          <w:rFonts w:asciiTheme="majorBidi" w:hAnsiTheme="majorBidi" w:cstheme="majorBidi"/>
        </w:rPr>
        <w:t xml:space="preserve"> </w:t>
      </w:r>
      <w:r w:rsidR="00FE15ED" w:rsidRPr="00310175">
        <w:rPr>
          <w:rFonts w:asciiTheme="majorBidi" w:hAnsiTheme="majorBidi" w:cstheme="majorBidi"/>
        </w:rPr>
        <w:t xml:space="preserve">reading comprehension (Daniel &amp; Woody, 2013; Kong et al., 2018; Mangen et al., 2013; Murphy et al., 2003; Singer &amp; Alexander, 2017; Sperling et al., 2002). In an attempt to explain learning inferiority in a </w:t>
      </w:r>
      <w:r w:rsidR="00693CA6" w:rsidRPr="00310175">
        <w:rPr>
          <w:rFonts w:asciiTheme="majorBidi" w:hAnsiTheme="majorBidi" w:cstheme="majorBidi"/>
        </w:rPr>
        <w:t>digital environment</w:t>
      </w:r>
      <w:r w:rsidR="00FE15ED" w:rsidRPr="00310175">
        <w:rPr>
          <w:rFonts w:asciiTheme="majorBidi" w:hAnsiTheme="majorBidi" w:cstheme="majorBidi"/>
        </w:rPr>
        <w:t>, we tested several hypotheses. Some are associated with</w:t>
      </w:r>
      <w:r w:rsidR="0080559B" w:rsidRPr="00310175">
        <w:rPr>
          <w:rFonts w:asciiTheme="majorBidi" w:hAnsiTheme="majorBidi" w:cstheme="majorBidi"/>
        </w:rPr>
        <w:t xml:space="preserve"> </w:t>
      </w:r>
      <w:r w:rsidR="00FE15ED" w:rsidRPr="00310175">
        <w:rPr>
          <w:rFonts w:asciiTheme="majorBidi" w:hAnsiTheme="majorBidi" w:cstheme="majorBidi"/>
        </w:rPr>
        <w:t>technologic</w:t>
      </w:r>
      <w:r w:rsidR="0080559B" w:rsidRPr="00310175">
        <w:rPr>
          <w:rFonts w:asciiTheme="majorBidi" w:hAnsiTheme="majorBidi" w:cstheme="majorBidi"/>
        </w:rPr>
        <w:t>a</w:t>
      </w:r>
      <w:r w:rsidR="00FE15ED" w:rsidRPr="00310175">
        <w:rPr>
          <w:rFonts w:asciiTheme="majorBidi" w:hAnsiTheme="majorBidi" w:cstheme="majorBidi"/>
        </w:rPr>
        <w:t>l fa</w:t>
      </w:r>
      <w:r w:rsidR="0080559B" w:rsidRPr="00310175">
        <w:rPr>
          <w:rFonts w:asciiTheme="majorBidi" w:hAnsiTheme="majorBidi" w:cstheme="majorBidi"/>
        </w:rPr>
        <w:t>i</w:t>
      </w:r>
      <w:r w:rsidR="00FE15ED" w:rsidRPr="00310175">
        <w:rPr>
          <w:rFonts w:asciiTheme="majorBidi" w:hAnsiTheme="majorBidi" w:cstheme="majorBidi"/>
        </w:rPr>
        <w:t xml:space="preserve">lures that </w:t>
      </w:r>
      <w:r w:rsidR="00153B1E" w:rsidRPr="00310175">
        <w:rPr>
          <w:rFonts w:asciiTheme="majorBidi" w:hAnsiTheme="majorBidi" w:cstheme="majorBidi"/>
        </w:rPr>
        <w:t>have both a physical effect</w:t>
      </w:r>
      <w:r w:rsidR="00FE15ED" w:rsidRPr="00310175">
        <w:rPr>
          <w:rFonts w:asciiTheme="majorBidi" w:hAnsiTheme="majorBidi" w:cstheme="majorBidi"/>
        </w:rPr>
        <w:t xml:space="preserve">, </w:t>
      </w:r>
      <w:r w:rsidR="00153B1E" w:rsidRPr="00310175">
        <w:rPr>
          <w:rFonts w:asciiTheme="majorBidi" w:hAnsiTheme="majorBidi" w:cstheme="majorBidi"/>
        </w:rPr>
        <w:t xml:space="preserve">such as </w:t>
      </w:r>
      <w:r w:rsidR="00FE15ED" w:rsidRPr="00310175">
        <w:rPr>
          <w:rFonts w:asciiTheme="majorBidi" w:hAnsiTheme="majorBidi" w:cstheme="majorBidi"/>
        </w:rPr>
        <w:t xml:space="preserve">visual difficulties </w:t>
      </w:r>
      <w:r w:rsidR="00153B1E" w:rsidRPr="00310175">
        <w:rPr>
          <w:rFonts w:asciiTheme="majorBidi" w:hAnsiTheme="majorBidi" w:cstheme="majorBidi"/>
        </w:rPr>
        <w:t xml:space="preserve">that trace to </w:t>
      </w:r>
      <w:r w:rsidR="00FE15ED" w:rsidRPr="00310175">
        <w:rPr>
          <w:rFonts w:asciiTheme="majorBidi" w:hAnsiTheme="majorBidi" w:cstheme="majorBidi"/>
        </w:rPr>
        <w:t xml:space="preserve">screen display </w:t>
      </w:r>
      <w:r w:rsidR="00153B1E" w:rsidRPr="00310175">
        <w:rPr>
          <w:rFonts w:asciiTheme="majorBidi" w:hAnsiTheme="majorBidi" w:cstheme="majorBidi"/>
        </w:rPr>
        <w:t xml:space="preserve">characteristics </w:t>
      </w:r>
      <w:r w:rsidR="00FE15ED" w:rsidRPr="00310175">
        <w:rPr>
          <w:rFonts w:asciiTheme="majorBidi" w:hAnsiTheme="majorBidi" w:cstheme="majorBidi"/>
        </w:rPr>
        <w:t>(Benedetto et al., 2013; Chou, 2016; Jeong, 2012)</w:t>
      </w:r>
      <w:r w:rsidR="00153B1E" w:rsidRPr="00310175">
        <w:rPr>
          <w:rFonts w:asciiTheme="majorBidi" w:hAnsiTheme="majorBidi" w:cstheme="majorBidi"/>
        </w:rPr>
        <w:t>,</w:t>
      </w:r>
      <w:r w:rsidR="00FE15ED" w:rsidRPr="00310175">
        <w:rPr>
          <w:rFonts w:asciiTheme="majorBidi" w:hAnsiTheme="majorBidi" w:cstheme="majorBidi"/>
        </w:rPr>
        <w:t xml:space="preserve"> and </w:t>
      </w:r>
      <w:r w:rsidR="00153B1E" w:rsidRPr="00310175">
        <w:rPr>
          <w:rFonts w:asciiTheme="majorBidi" w:hAnsiTheme="majorBidi" w:cstheme="majorBidi"/>
        </w:rPr>
        <w:t>a cognitive impact</w:t>
      </w:r>
      <w:r w:rsidR="00FE15ED" w:rsidRPr="00310175">
        <w:rPr>
          <w:rFonts w:asciiTheme="majorBidi" w:hAnsiTheme="majorBidi" w:cstheme="majorBidi"/>
        </w:rPr>
        <w:t xml:space="preserve">, e.g., loss of </w:t>
      </w:r>
      <w:r w:rsidR="00153B1E" w:rsidRPr="00310175">
        <w:rPr>
          <w:rFonts w:asciiTheme="majorBidi" w:hAnsiTheme="majorBidi" w:cstheme="majorBidi"/>
        </w:rPr>
        <w:t xml:space="preserve">mnemonic aids when learners navigate linear digital documents by </w:t>
      </w:r>
      <w:r w:rsidR="00FE15ED" w:rsidRPr="00310175">
        <w:rPr>
          <w:rFonts w:asciiTheme="majorBidi" w:hAnsiTheme="majorBidi" w:cstheme="majorBidi"/>
        </w:rPr>
        <w:t xml:space="preserve">scrolling (Chou, 2016; Mangen et al., 2013). However, even when </w:t>
      </w:r>
      <w:r w:rsidR="00874491" w:rsidRPr="00310175">
        <w:rPr>
          <w:rFonts w:asciiTheme="majorBidi" w:hAnsiTheme="majorBidi" w:cstheme="majorBidi"/>
        </w:rPr>
        <w:t xml:space="preserve">digital </w:t>
      </w:r>
      <w:r w:rsidR="00FE15ED" w:rsidRPr="00310175">
        <w:rPr>
          <w:rFonts w:asciiTheme="majorBidi" w:hAnsiTheme="majorBidi" w:cstheme="majorBidi"/>
        </w:rPr>
        <w:t xml:space="preserve">reading </w:t>
      </w:r>
      <w:r w:rsidR="00874491" w:rsidRPr="00310175">
        <w:rPr>
          <w:rFonts w:asciiTheme="majorBidi" w:hAnsiTheme="majorBidi" w:cstheme="majorBidi"/>
        </w:rPr>
        <w:t xml:space="preserve">that avoids </w:t>
      </w:r>
      <w:r w:rsidR="00FE15ED" w:rsidRPr="00310175">
        <w:rPr>
          <w:rFonts w:asciiTheme="majorBidi" w:hAnsiTheme="majorBidi" w:cstheme="majorBidi"/>
        </w:rPr>
        <w:t xml:space="preserve">these technological failures (e.g., e-books and tablets) and </w:t>
      </w:r>
      <w:r w:rsidR="00874491" w:rsidRPr="00310175">
        <w:rPr>
          <w:rFonts w:asciiTheme="majorBidi" w:hAnsiTheme="majorBidi" w:cstheme="majorBidi"/>
        </w:rPr>
        <w:t xml:space="preserve">the use </w:t>
      </w:r>
      <w:r w:rsidR="00FE15ED" w:rsidRPr="00310175">
        <w:rPr>
          <w:rFonts w:asciiTheme="majorBidi" w:hAnsiTheme="majorBidi" w:cstheme="majorBidi"/>
        </w:rPr>
        <w:t xml:space="preserve">short texts </w:t>
      </w:r>
      <w:r w:rsidR="00874491" w:rsidRPr="00310175">
        <w:rPr>
          <w:rFonts w:asciiTheme="majorBidi" w:hAnsiTheme="majorBidi" w:cstheme="majorBidi"/>
        </w:rPr>
        <w:t xml:space="preserve">that obviate the </w:t>
      </w:r>
      <w:r w:rsidR="00FE15ED" w:rsidRPr="00310175">
        <w:rPr>
          <w:rFonts w:asciiTheme="majorBidi" w:hAnsiTheme="majorBidi" w:cstheme="majorBidi"/>
        </w:rPr>
        <w:t xml:space="preserve">need for scrolling </w:t>
      </w:r>
      <w:r w:rsidR="00874491" w:rsidRPr="00310175">
        <w:rPr>
          <w:rFonts w:asciiTheme="majorBidi" w:hAnsiTheme="majorBidi" w:cstheme="majorBidi"/>
        </w:rPr>
        <w:t xml:space="preserve">were </w:t>
      </w:r>
      <w:r w:rsidR="00FE15ED" w:rsidRPr="00310175">
        <w:rPr>
          <w:rFonts w:asciiTheme="majorBidi" w:hAnsiTheme="majorBidi" w:cstheme="majorBidi"/>
        </w:rPr>
        <w:t xml:space="preserve">examined, </w:t>
      </w:r>
      <w:r w:rsidR="00FE15ED" w:rsidRPr="00310175">
        <w:rPr>
          <w:rFonts w:asciiTheme="majorBidi" w:hAnsiTheme="majorBidi" w:cstheme="majorBidi"/>
          <w:lang w:bidi="he-IL"/>
        </w:rPr>
        <w:t xml:space="preserve">inferior </w:t>
      </w:r>
      <w:r w:rsidR="00FE15ED" w:rsidRPr="00310175">
        <w:rPr>
          <w:rFonts w:asciiTheme="majorBidi" w:hAnsiTheme="majorBidi" w:cstheme="majorBidi"/>
        </w:rPr>
        <w:t xml:space="preserve">achievements relative to on-paper learning </w:t>
      </w:r>
      <w:r w:rsidR="00874491" w:rsidRPr="00310175">
        <w:rPr>
          <w:rFonts w:asciiTheme="majorBidi" w:hAnsiTheme="majorBidi" w:cstheme="majorBidi"/>
        </w:rPr>
        <w:t xml:space="preserve">were observed </w:t>
      </w:r>
      <w:r w:rsidR="00FE15ED" w:rsidRPr="00310175">
        <w:rPr>
          <w:rFonts w:asciiTheme="majorBidi" w:hAnsiTheme="majorBidi" w:cstheme="majorBidi"/>
        </w:rPr>
        <w:t>(Daniel &amp; Woody, 2013; Delgado et al., 2018; Kong et al., 2018; Sidi et al., 2017).</w:t>
      </w:r>
    </w:p>
    <w:p w:rsidR="00FE15ED" w:rsidRPr="00310175" w:rsidRDefault="00E6497B" w:rsidP="00070E3E">
      <w:pPr>
        <w:pStyle w:val="PS"/>
        <w:spacing w:line="480" w:lineRule="auto"/>
        <w:rPr>
          <w:rFonts w:asciiTheme="majorBidi" w:hAnsiTheme="majorBidi" w:cstheme="majorBidi"/>
        </w:rPr>
      </w:pPr>
      <w:r w:rsidRPr="00310175">
        <w:rPr>
          <w:rFonts w:asciiTheme="majorBidi" w:hAnsiTheme="majorBidi" w:cstheme="majorBidi"/>
        </w:rPr>
        <w:t xml:space="preserve">To explain </w:t>
      </w:r>
      <w:r w:rsidR="00FE15ED" w:rsidRPr="00310175">
        <w:rPr>
          <w:rFonts w:asciiTheme="majorBidi" w:hAnsiTheme="majorBidi" w:cstheme="majorBidi"/>
        </w:rPr>
        <w:t>on-screen learning inferiority</w:t>
      </w:r>
      <w:r w:rsidRPr="00310175">
        <w:rPr>
          <w:rFonts w:asciiTheme="majorBidi" w:hAnsiTheme="majorBidi" w:cstheme="majorBidi"/>
        </w:rPr>
        <w:t>,</w:t>
      </w:r>
      <w:r w:rsidR="00FE15ED" w:rsidRPr="00310175">
        <w:rPr>
          <w:rFonts w:asciiTheme="majorBidi" w:hAnsiTheme="majorBidi" w:cstheme="majorBidi"/>
        </w:rPr>
        <w:t xml:space="preserve"> </w:t>
      </w:r>
      <w:r w:rsidR="009E49D5" w:rsidRPr="00310175">
        <w:rPr>
          <w:rFonts w:asciiTheme="majorBidi" w:hAnsiTheme="majorBidi" w:cstheme="majorBidi"/>
        </w:rPr>
        <w:t>researchers</w:t>
      </w:r>
      <w:r w:rsidRPr="00310175">
        <w:rPr>
          <w:rFonts w:asciiTheme="majorBidi" w:hAnsiTheme="majorBidi" w:cstheme="majorBidi"/>
        </w:rPr>
        <w:t xml:space="preserve"> claim</w:t>
      </w:r>
      <w:r w:rsidR="00FE15ED" w:rsidRPr="00310175">
        <w:rPr>
          <w:rFonts w:asciiTheme="majorBidi" w:hAnsiTheme="majorBidi" w:cstheme="majorBidi"/>
        </w:rPr>
        <w:t xml:space="preserve"> that readers </w:t>
      </w:r>
      <w:r w:rsidR="002E21D8" w:rsidRPr="00310175">
        <w:rPr>
          <w:rFonts w:asciiTheme="majorBidi" w:hAnsiTheme="majorBidi" w:cstheme="majorBidi"/>
        </w:rPr>
        <w:t xml:space="preserve">consider </w:t>
      </w:r>
      <w:r w:rsidR="00874491" w:rsidRPr="00310175">
        <w:rPr>
          <w:rFonts w:asciiTheme="majorBidi" w:hAnsiTheme="majorBidi" w:cstheme="majorBidi"/>
        </w:rPr>
        <w:t xml:space="preserve">the </w:t>
      </w:r>
      <w:r w:rsidR="00FE15ED" w:rsidRPr="00310175">
        <w:rPr>
          <w:rFonts w:asciiTheme="majorBidi" w:hAnsiTheme="majorBidi" w:cstheme="majorBidi"/>
        </w:rPr>
        <w:t xml:space="preserve">study of informative contents in </w:t>
      </w:r>
      <w:r w:rsidR="00693CA6" w:rsidRPr="00310175">
        <w:rPr>
          <w:rFonts w:asciiTheme="majorBidi" w:hAnsiTheme="majorBidi" w:cstheme="majorBidi"/>
        </w:rPr>
        <w:t>digital environment</w:t>
      </w:r>
      <w:r w:rsidR="00FE15ED" w:rsidRPr="00310175">
        <w:rPr>
          <w:rFonts w:asciiTheme="majorBidi" w:hAnsiTheme="majorBidi" w:cstheme="majorBidi"/>
        </w:rPr>
        <w:t>s easier</w:t>
      </w:r>
      <w:r w:rsidRPr="00310175">
        <w:rPr>
          <w:rFonts w:asciiTheme="majorBidi" w:hAnsiTheme="majorBidi" w:cstheme="majorBidi"/>
        </w:rPr>
        <w:t xml:space="preserve"> because </w:t>
      </w:r>
      <w:r w:rsidR="00874491" w:rsidRPr="00310175">
        <w:rPr>
          <w:rFonts w:asciiTheme="majorBidi" w:hAnsiTheme="majorBidi" w:cstheme="majorBidi"/>
        </w:rPr>
        <w:t xml:space="preserve">digital environments are commonly used in </w:t>
      </w:r>
      <w:r w:rsidR="00FE15ED" w:rsidRPr="00310175">
        <w:rPr>
          <w:rFonts w:asciiTheme="majorBidi" w:hAnsiTheme="majorBidi" w:cstheme="majorBidi"/>
        </w:rPr>
        <w:t>rapid, superficial, and decentralized interactions</w:t>
      </w:r>
      <w:r w:rsidR="009A1388" w:rsidRPr="00310175">
        <w:rPr>
          <w:rFonts w:asciiTheme="majorBidi" w:hAnsiTheme="majorBidi" w:cstheme="majorBidi"/>
        </w:rPr>
        <w:t xml:space="preserve"> </w:t>
      </w:r>
      <w:r w:rsidR="00874491" w:rsidRPr="00310175">
        <w:rPr>
          <w:rFonts w:asciiTheme="majorBidi" w:hAnsiTheme="majorBidi" w:cstheme="majorBidi"/>
        </w:rPr>
        <w:t xml:space="preserve">(correspondence, posting, etc.) </w:t>
      </w:r>
      <w:r w:rsidR="009A1388" w:rsidRPr="00310175">
        <w:rPr>
          <w:rFonts w:asciiTheme="majorBidi" w:hAnsiTheme="majorBidi" w:cstheme="majorBidi"/>
        </w:rPr>
        <w:t>that do not entail cognitive effort and deep processing (Morineau et al., 2005; Mueller &amp; Oppenheimer, 2014)</w:t>
      </w:r>
      <w:r w:rsidR="002E21D8" w:rsidRPr="00310175">
        <w:rPr>
          <w:rFonts w:asciiTheme="majorBidi" w:hAnsiTheme="majorBidi" w:cstheme="majorBidi"/>
        </w:rPr>
        <w:t xml:space="preserve">. </w:t>
      </w:r>
      <w:r w:rsidR="009E49D5" w:rsidRPr="00310175">
        <w:rPr>
          <w:rFonts w:asciiTheme="majorBidi" w:hAnsiTheme="majorBidi" w:cstheme="majorBidi"/>
        </w:rPr>
        <w:t>Accordingly</w:t>
      </w:r>
      <w:r w:rsidR="009A1388" w:rsidRPr="00310175">
        <w:rPr>
          <w:rFonts w:asciiTheme="majorBidi" w:hAnsiTheme="majorBidi" w:cstheme="majorBidi"/>
        </w:rPr>
        <w:t>, read</w:t>
      </w:r>
      <w:r w:rsidR="002E21D8" w:rsidRPr="00310175">
        <w:rPr>
          <w:rFonts w:asciiTheme="majorBidi" w:hAnsiTheme="majorBidi" w:cstheme="majorBidi"/>
        </w:rPr>
        <w:t>e</w:t>
      </w:r>
      <w:r w:rsidR="009A1388" w:rsidRPr="00310175">
        <w:rPr>
          <w:rFonts w:asciiTheme="majorBidi" w:hAnsiTheme="majorBidi" w:cstheme="majorBidi"/>
        </w:rPr>
        <w:t xml:space="preserve">rs tend to develop </w:t>
      </w:r>
      <w:r w:rsidR="002E21D8" w:rsidRPr="00310175">
        <w:rPr>
          <w:rFonts w:asciiTheme="majorBidi" w:hAnsiTheme="majorBidi" w:cstheme="majorBidi"/>
        </w:rPr>
        <w:t xml:space="preserve">sloppy </w:t>
      </w:r>
      <w:r w:rsidR="009A1388" w:rsidRPr="00310175">
        <w:rPr>
          <w:rFonts w:asciiTheme="majorBidi" w:hAnsiTheme="majorBidi" w:cstheme="majorBidi"/>
        </w:rPr>
        <w:t xml:space="preserve">and shallow on-screen reading strategies (Liu, 2005). Readers who use digital media </w:t>
      </w:r>
      <w:r w:rsidR="002E21D8" w:rsidRPr="00310175">
        <w:rPr>
          <w:rFonts w:asciiTheme="majorBidi" w:hAnsiTheme="majorBidi" w:cstheme="majorBidi"/>
        </w:rPr>
        <w:t xml:space="preserve">intensively struggle </w:t>
      </w:r>
      <w:r w:rsidR="009A1388" w:rsidRPr="00310175">
        <w:rPr>
          <w:rFonts w:asciiTheme="majorBidi" w:hAnsiTheme="majorBidi" w:cstheme="majorBidi"/>
        </w:rPr>
        <w:t xml:space="preserve">to cope with complex informative texts (Annisette &amp; Lafreniere, 2017) and </w:t>
      </w:r>
      <w:r w:rsidR="002E21D8" w:rsidRPr="00310175">
        <w:rPr>
          <w:rFonts w:asciiTheme="majorBidi" w:hAnsiTheme="majorBidi" w:cstheme="majorBidi"/>
        </w:rPr>
        <w:t xml:space="preserve">the more frequently they use such media, the more </w:t>
      </w:r>
      <w:r w:rsidR="0056146F" w:rsidRPr="00310175">
        <w:rPr>
          <w:rFonts w:asciiTheme="majorBidi" w:hAnsiTheme="majorBidi" w:cstheme="majorBidi"/>
        </w:rPr>
        <w:t xml:space="preserve">difficulty </w:t>
      </w:r>
      <w:r w:rsidR="002E21D8" w:rsidRPr="00310175">
        <w:rPr>
          <w:rFonts w:asciiTheme="majorBidi" w:hAnsiTheme="majorBidi" w:cstheme="majorBidi"/>
        </w:rPr>
        <w:t xml:space="preserve">they encounter </w:t>
      </w:r>
      <w:r w:rsidR="0056146F" w:rsidRPr="00310175">
        <w:rPr>
          <w:rFonts w:asciiTheme="majorBidi" w:hAnsiTheme="majorBidi" w:cstheme="majorBidi"/>
        </w:rPr>
        <w:t xml:space="preserve">(Duncan et al., 2015; Pfost et al., 2013). To determine how reading processes in </w:t>
      </w:r>
      <w:r w:rsidR="00693CA6" w:rsidRPr="00310175">
        <w:rPr>
          <w:rFonts w:asciiTheme="majorBidi" w:hAnsiTheme="majorBidi" w:cstheme="majorBidi"/>
        </w:rPr>
        <w:t>digital environment</w:t>
      </w:r>
      <w:r w:rsidR="0056146F" w:rsidRPr="00310175">
        <w:rPr>
          <w:rFonts w:asciiTheme="majorBidi" w:hAnsiTheme="majorBidi" w:cstheme="majorBidi"/>
        </w:rPr>
        <w:t xml:space="preserve">s </w:t>
      </w:r>
      <w:r w:rsidR="002E21D8" w:rsidRPr="00310175">
        <w:rPr>
          <w:rFonts w:asciiTheme="majorBidi" w:hAnsiTheme="majorBidi" w:cstheme="majorBidi"/>
        </w:rPr>
        <w:t xml:space="preserve">may </w:t>
      </w:r>
      <w:r w:rsidR="0056146F" w:rsidRPr="00310175">
        <w:rPr>
          <w:rFonts w:asciiTheme="majorBidi" w:hAnsiTheme="majorBidi" w:cstheme="majorBidi"/>
        </w:rPr>
        <w:t xml:space="preserve">be improved, researchers </w:t>
      </w:r>
      <w:r w:rsidR="002E21D8" w:rsidRPr="00310175">
        <w:rPr>
          <w:rFonts w:asciiTheme="majorBidi" w:hAnsiTheme="majorBidi" w:cstheme="majorBidi"/>
        </w:rPr>
        <w:t xml:space="preserve">have been testing </w:t>
      </w:r>
      <w:r w:rsidR="0056146F" w:rsidRPr="00310175">
        <w:rPr>
          <w:rFonts w:asciiTheme="majorBidi" w:hAnsiTheme="majorBidi" w:cstheme="majorBidi"/>
        </w:rPr>
        <w:t xml:space="preserve">metacognitive processes that </w:t>
      </w:r>
      <w:r w:rsidR="00070E3E" w:rsidRPr="00310175">
        <w:rPr>
          <w:rFonts w:asciiTheme="majorBidi" w:hAnsiTheme="majorBidi" w:cstheme="majorBidi"/>
        </w:rPr>
        <w:t xml:space="preserve">regulate </w:t>
      </w:r>
      <w:r w:rsidR="0056146F" w:rsidRPr="00310175">
        <w:rPr>
          <w:rFonts w:asciiTheme="majorBidi" w:hAnsiTheme="majorBidi" w:cstheme="majorBidi"/>
        </w:rPr>
        <w:t>and monitor</w:t>
      </w:r>
      <w:r w:rsidR="00FE4D73" w:rsidRPr="00310175">
        <w:rPr>
          <w:rFonts w:asciiTheme="majorBidi" w:hAnsiTheme="majorBidi" w:cstheme="majorBidi"/>
        </w:rPr>
        <w:t xml:space="preserve"> </w:t>
      </w:r>
      <w:r w:rsidR="0056146F" w:rsidRPr="00310175">
        <w:rPr>
          <w:rFonts w:asciiTheme="majorBidi" w:hAnsiTheme="majorBidi" w:cstheme="majorBidi"/>
        </w:rPr>
        <w:t>learning. One of these processes</w:t>
      </w:r>
      <w:r w:rsidR="00FE4D73" w:rsidRPr="00310175">
        <w:rPr>
          <w:rFonts w:asciiTheme="majorBidi" w:hAnsiTheme="majorBidi" w:cstheme="majorBidi"/>
        </w:rPr>
        <w:t xml:space="preserve"> </w:t>
      </w:r>
      <w:r w:rsidR="0056146F" w:rsidRPr="00310175">
        <w:rPr>
          <w:rFonts w:asciiTheme="majorBidi" w:hAnsiTheme="majorBidi" w:cstheme="majorBidi"/>
        </w:rPr>
        <w:t xml:space="preserve">is </w:t>
      </w:r>
      <w:r w:rsidR="003E15B5" w:rsidRPr="00310175">
        <w:rPr>
          <w:rFonts w:asciiTheme="majorBidi" w:hAnsiTheme="majorBidi" w:cstheme="majorBidi"/>
        </w:rPr>
        <w:t>judgment</w:t>
      </w:r>
      <w:r w:rsidR="0056146F" w:rsidRPr="00310175">
        <w:rPr>
          <w:rFonts w:asciiTheme="majorBidi" w:hAnsiTheme="majorBidi" w:cstheme="majorBidi"/>
        </w:rPr>
        <w:t>.</w:t>
      </w:r>
    </w:p>
    <w:p w:rsidR="00B845F0" w:rsidRPr="00310175" w:rsidRDefault="00FE4D73" w:rsidP="00070E3E">
      <w:pPr>
        <w:pStyle w:val="PS"/>
        <w:keepNext/>
        <w:spacing w:before="240" w:line="480" w:lineRule="auto"/>
        <w:ind w:firstLine="0"/>
        <w:rPr>
          <w:rFonts w:asciiTheme="majorBidi" w:hAnsiTheme="majorBidi" w:cstheme="majorBidi"/>
          <w:i/>
          <w:iCs/>
        </w:rPr>
      </w:pPr>
      <w:r w:rsidRPr="00310175">
        <w:rPr>
          <w:rFonts w:asciiTheme="majorBidi" w:hAnsiTheme="majorBidi" w:cstheme="majorBidi"/>
          <w:i/>
          <w:iCs/>
        </w:rPr>
        <w:lastRenderedPageBreak/>
        <w:t>1.2</w:t>
      </w:r>
      <w:r w:rsidRPr="00310175">
        <w:rPr>
          <w:rFonts w:asciiTheme="majorBidi" w:hAnsiTheme="majorBidi" w:cstheme="majorBidi"/>
          <w:i/>
          <w:iCs/>
        </w:rPr>
        <w:tab/>
      </w:r>
      <w:r w:rsidR="003E15B5" w:rsidRPr="00310175">
        <w:rPr>
          <w:rFonts w:asciiTheme="majorBidi" w:hAnsiTheme="majorBidi" w:cstheme="majorBidi"/>
          <w:i/>
          <w:iCs/>
        </w:rPr>
        <w:t>Judgment</w:t>
      </w:r>
    </w:p>
    <w:p w:rsidR="00FE4D73" w:rsidRPr="00310175" w:rsidRDefault="00FE4D73" w:rsidP="00E01974">
      <w:pPr>
        <w:pStyle w:val="PS"/>
        <w:spacing w:line="480" w:lineRule="auto"/>
        <w:rPr>
          <w:rFonts w:asciiTheme="majorBidi" w:hAnsiTheme="majorBidi" w:cstheme="majorBidi"/>
        </w:rPr>
      </w:pPr>
      <w:r w:rsidRPr="00310175">
        <w:rPr>
          <w:rFonts w:asciiTheme="majorBidi" w:hAnsiTheme="majorBidi" w:cstheme="majorBidi"/>
        </w:rPr>
        <w:t xml:space="preserve">According to </w:t>
      </w:r>
      <w:r w:rsidR="00AB75EA" w:rsidRPr="00310175">
        <w:rPr>
          <w:rFonts w:asciiTheme="majorBidi" w:hAnsiTheme="majorBidi" w:cstheme="majorBidi"/>
        </w:rPr>
        <w:t xml:space="preserve">the model put forward by </w:t>
      </w:r>
      <w:r w:rsidRPr="00310175">
        <w:rPr>
          <w:rFonts w:asciiTheme="majorBidi" w:hAnsiTheme="majorBidi" w:cstheme="majorBidi"/>
        </w:rPr>
        <w:t>Nelson and Narens (1990), individual</w:t>
      </w:r>
      <w:r w:rsidR="00AB75EA" w:rsidRPr="00310175">
        <w:rPr>
          <w:rFonts w:asciiTheme="majorBidi" w:hAnsiTheme="majorBidi" w:cstheme="majorBidi"/>
        </w:rPr>
        <w:t>s</w:t>
      </w:r>
      <w:r w:rsidRPr="00310175">
        <w:rPr>
          <w:rFonts w:asciiTheme="majorBidi" w:hAnsiTheme="majorBidi" w:cstheme="majorBidi"/>
        </w:rPr>
        <w:t xml:space="preserve"> </w:t>
      </w:r>
      <w:r w:rsidR="00AB75EA" w:rsidRPr="00310175">
        <w:rPr>
          <w:rFonts w:asciiTheme="majorBidi" w:hAnsiTheme="majorBidi" w:cstheme="majorBidi"/>
        </w:rPr>
        <w:t xml:space="preserve">self-judge </w:t>
      </w:r>
      <w:r w:rsidRPr="00310175">
        <w:rPr>
          <w:rFonts w:asciiTheme="majorBidi" w:hAnsiTheme="majorBidi" w:cstheme="majorBidi"/>
        </w:rPr>
        <w:t xml:space="preserve">the quality and quantity of the knowledge </w:t>
      </w:r>
      <w:r w:rsidR="00AB75EA" w:rsidRPr="00310175">
        <w:rPr>
          <w:rFonts w:asciiTheme="majorBidi" w:hAnsiTheme="majorBidi" w:cstheme="majorBidi"/>
        </w:rPr>
        <w:t xml:space="preserve">that </w:t>
      </w:r>
      <w:r w:rsidRPr="00310175">
        <w:rPr>
          <w:rFonts w:asciiTheme="majorBidi" w:hAnsiTheme="majorBidi" w:cstheme="majorBidi"/>
        </w:rPr>
        <w:t xml:space="preserve">they acquire as they </w:t>
      </w:r>
      <w:r w:rsidR="00AB75EA" w:rsidRPr="00310175">
        <w:rPr>
          <w:rFonts w:asciiTheme="majorBidi" w:hAnsiTheme="majorBidi" w:cstheme="majorBidi"/>
        </w:rPr>
        <w:t>acquire it</w:t>
      </w:r>
      <w:r w:rsidRPr="00310175">
        <w:rPr>
          <w:rFonts w:asciiTheme="majorBidi" w:hAnsiTheme="majorBidi" w:cstheme="majorBidi"/>
        </w:rPr>
        <w:t xml:space="preserve">. </w:t>
      </w:r>
      <w:r w:rsidR="003E15B5" w:rsidRPr="00310175">
        <w:rPr>
          <w:rFonts w:asciiTheme="majorBidi" w:hAnsiTheme="majorBidi" w:cstheme="majorBidi"/>
        </w:rPr>
        <w:t xml:space="preserve">Judgment is a metacognitive process </w:t>
      </w:r>
      <w:r w:rsidR="00AB75EA" w:rsidRPr="00310175">
        <w:rPr>
          <w:rFonts w:asciiTheme="majorBidi" w:hAnsiTheme="majorBidi" w:cstheme="majorBidi"/>
        </w:rPr>
        <w:t xml:space="preserve">that people carry </w:t>
      </w:r>
      <w:r w:rsidR="003E15B5" w:rsidRPr="00310175">
        <w:rPr>
          <w:rFonts w:asciiTheme="majorBidi" w:hAnsiTheme="majorBidi" w:cstheme="majorBidi"/>
        </w:rPr>
        <w:t xml:space="preserve">out repeatedly and </w:t>
      </w:r>
      <w:r w:rsidR="00AB75EA" w:rsidRPr="00310175">
        <w:rPr>
          <w:rFonts w:asciiTheme="majorBidi" w:hAnsiTheme="majorBidi" w:cstheme="majorBidi"/>
        </w:rPr>
        <w:t>monitor</w:t>
      </w:r>
      <w:r w:rsidR="003E15B5" w:rsidRPr="00310175">
        <w:rPr>
          <w:rFonts w:asciiTheme="majorBidi" w:hAnsiTheme="majorBidi" w:cstheme="majorBidi"/>
        </w:rPr>
        <w:t xml:space="preserve"> and regulate </w:t>
      </w:r>
      <w:r w:rsidR="00AB75EA" w:rsidRPr="00310175">
        <w:rPr>
          <w:rFonts w:asciiTheme="majorBidi" w:hAnsiTheme="majorBidi" w:cstheme="majorBidi"/>
        </w:rPr>
        <w:t xml:space="preserve">their learning on its basis </w:t>
      </w:r>
      <w:r w:rsidR="003E15B5" w:rsidRPr="00310175">
        <w:rPr>
          <w:rFonts w:asciiTheme="majorBidi" w:hAnsiTheme="majorBidi" w:cstheme="majorBidi"/>
        </w:rPr>
        <w:t xml:space="preserve">(Dunlosky &amp; Rawson, 2012; Pieger et al., 2016). </w:t>
      </w:r>
    </w:p>
    <w:p w:rsidR="003E15B5" w:rsidRPr="00310175" w:rsidRDefault="0061763A" w:rsidP="009E49D5">
      <w:pPr>
        <w:pStyle w:val="PS"/>
        <w:spacing w:line="480" w:lineRule="auto"/>
        <w:rPr>
          <w:rFonts w:asciiTheme="majorBidi" w:hAnsiTheme="majorBidi" w:cstheme="majorBidi"/>
        </w:rPr>
      </w:pPr>
      <w:r w:rsidRPr="00310175">
        <w:rPr>
          <w:rFonts w:asciiTheme="majorBidi" w:hAnsiTheme="majorBidi" w:cstheme="majorBidi"/>
        </w:rPr>
        <w:t xml:space="preserve">According to the </w:t>
      </w:r>
      <w:r w:rsidR="003E15B5" w:rsidRPr="00310175">
        <w:rPr>
          <w:rFonts w:asciiTheme="majorBidi" w:hAnsiTheme="majorBidi" w:cstheme="majorBidi"/>
        </w:rPr>
        <w:t xml:space="preserve">gap </w:t>
      </w:r>
      <w:r w:rsidRPr="00310175">
        <w:rPr>
          <w:rFonts w:asciiTheme="majorBidi" w:hAnsiTheme="majorBidi" w:cstheme="majorBidi"/>
        </w:rPr>
        <w:t xml:space="preserve">narrowing </w:t>
      </w:r>
      <w:r w:rsidR="003E15B5" w:rsidRPr="00310175">
        <w:rPr>
          <w:rFonts w:asciiTheme="majorBidi" w:hAnsiTheme="majorBidi" w:cstheme="majorBidi"/>
        </w:rPr>
        <w:t xml:space="preserve">model (Butler &amp; Winne, 1995; Dunlosky &amp; Thiede, 1998; Nelson &amp; Narens, 1990), learning is halted when </w:t>
      </w:r>
      <w:r w:rsidR="00C93182" w:rsidRPr="00310175">
        <w:rPr>
          <w:rFonts w:asciiTheme="majorBidi" w:hAnsiTheme="majorBidi" w:cstheme="majorBidi"/>
        </w:rPr>
        <w:t xml:space="preserve">the learner judges the level of learning knowledge attained to be </w:t>
      </w:r>
      <w:r w:rsidR="003E15B5" w:rsidRPr="00310175">
        <w:rPr>
          <w:rFonts w:asciiTheme="majorBidi" w:hAnsiTheme="majorBidi" w:cstheme="majorBidi"/>
        </w:rPr>
        <w:t>adequate. Additiona</w:t>
      </w:r>
      <w:r w:rsidR="00F028FF" w:rsidRPr="00310175">
        <w:rPr>
          <w:rFonts w:asciiTheme="majorBidi" w:hAnsiTheme="majorBidi" w:cstheme="majorBidi"/>
        </w:rPr>
        <w:t>l</w:t>
      </w:r>
      <w:r w:rsidR="003E15B5" w:rsidRPr="00310175">
        <w:rPr>
          <w:rFonts w:asciiTheme="majorBidi" w:hAnsiTheme="majorBidi" w:cstheme="majorBidi"/>
        </w:rPr>
        <w:t xml:space="preserve"> learning time is devoted to </w:t>
      </w:r>
      <w:r w:rsidR="00C93182" w:rsidRPr="00310175">
        <w:rPr>
          <w:rFonts w:asciiTheme="majorBidi" w:hAnsiTheme="majorBidi" w:cstheme="majorBidi"/>
        </w:rPr>
        <w:t xml:space="preserve">learning when learners still consider their level </w:t>
      </w:r>
      <w:r w:rsidR="003E15B5" w:rsidRPr="00310175">
        <w:rPr>
          <w:rFonts w:asciiTheme="majorBidi" w:hAnsiTheme="majorBidi" w:cstheme="majorBidi"/>
        </w:rPr>
        <w:t>of knowledge below</w:t>
      </w:r>
      <w:r w:rsidR="00C93182" w:rsidRPr="00310175">
        <w:rPr>
          <w:rFonts w:asciiTheme="majorBidi" w:hAnsiTheme="majorBidi" w:cstheme="majorBidi"/>
        </w:rPr>
        <w:t>-</w:t>
      </w:r>
      <w:r w:rsidR="003E15B5" w:rsidRPr="00310175">
        <w:rPr>
          <w:rFonts w:asciiTheme="majorBidi" w:hAnsiTheme="majorBidi" w:cstheme="majorBidi"/>
        </w:rPr>
        <w:t xml:space="preserve">target. It follows that </w:t>
      </w:r>
      <w:r w:rsidR="00C93182" w:rsidRPr="00310175">
        <w:rPr>
          <w:rFonts w:asciiTheme="majorBidi" w:hAnsiTheme="majorBidi" w:cstheme="majorBidi"/>
        </w:rPr>
        <w:t xml:space="preserve">when </w:t>
      </w:r>
      <w:r w:rsidR="003E15B5" w:rsidRPr="00310175">
        <w:rPr>
          <w:rFonts w:asciiTheme="majorBidi" w:hAnsiTheme="majorBidi" w:cstheme="majorBidi"/>
        </w:rPr>
        <w:t xml:space="preserve">judgment </w:t>
      </w:r>
      <w:r w:rsidR="00C93182" w:rsidRPr="00310175">
        <w:rPr>
          <w:rFonts w:asciiTheme="majorBidi" w:hAnsiTheme="majorBidi" w:cstheme="majorBidi"/>
        </w:rPr>
        <w:t xml:space="preserve">is </w:t>
      </w:r>
      <w:r w:rsidR="003E15B5" w:rsidRPr="00310175">
        <w:rPr>
          <w:rFonts w:asciiTheme="majorBidi" w:hAnsiTheme="majorBidi" w:cstheme="majorBidi"/>
        </w:rPr>
        <w:t xml:space="preserve">biased </w:t>
      </w:r>
      <w:r w:rsidR="00DB65AB" w:rsidRPr="00310175">
        <w:rPr>
          <w:rFonts w:asciiTheme="majorBidi" w:hAnsiTheme="majorBidi" w:cstheme="majorBidi"/>
        </w:rPr>
        <w:t xml:space="preserve">toward </w:t>
      </w:r>
      <w:r w:rsidR="003E15B5" w:rsidRPr="00310175">
        <w:rPr>
          <w:rFonts w:asciiTheme="majorBidi" w:hAnsiTheme="majorBidi" w:cstheme="majorBidi"/>
        </w:rPr>
        <w:t>overconfidence</w:t>
      </w:r>
      <w:r w:rsidR="00C93182" w:rsidRPr="00310175">
        <w:rPr>
          <w:rFonts w:asciiTheme="majorBidi" w:hAnsiTheme="majorBidi" w:cstheme="majorBidi"/>
        </w:rPr>
        <w:t>,</w:t>
      </w:r>
      <w:r w:rsidR="003E15B5" w:rsidRPr="00310175">
        <w:rPr>
          <w:rFonts w:asciiTheme="majorBidi" w:hAnsiTheme="majorBidi" w:cstheme="majorBidi"/>
        </w:rPr>
        <w:t xml:space="preserve"> </w:t>
      </w:r>
      <w:r w:rsidR="00DB65AB" w:rsidRPr="00310175">
        <w:rPr>
          <w:rFonts w:asciiTheme="majorBidi" w:hAnsiTheme="majorBidi" w:cstheme="majorBidi"/>
        </w:rPr>
        <w:t>learni</w:t>
      </w:r>
      <w:r w:rsidR="00C93182" w:rsidRPr="00310175">
        <w:rPr>
          <w:rFonts w:asciiTheme="majorBidi" w:hAnsiTheme="majorBidi" w:cstheme="majorBidi"/>
        </w:rPr>
        <w:t>n</w:t>
      </w:r>
      <w:r w:rsidR="00DB65AB" w:rsidRPr="00310175">
        <w:rPr>
          <w:rFonts w:asciiTheme="majorBidi" w:hAnsiTheme="majorBidi" w:cstheme="majorBidi"/>
        </w:rPr>
        <w:t xml:space="preserve">g </w:t>
      </w:r>
      <w:r w:rsidR="00C93182" w:rsidRPr="00310175">
        <w:rPr>
          <w:rFonts w:asciiTheme="majorBidi" w:hAnsiTheme="majorBidi" w:cstheme="majorBidi"/>
        </w:rPr>
        <w:t xml:space="preserve">may </w:t>
      </w:r>
      <w:r w:rsidR="00DB65AB" w:rsidRPr="00310175">
        <w:rPr>
          <w:rFonts w:asciiTheme="majorBidi" w:hAnsiTheme="majorBidi" w:cstheme="majorBidi"/>
        </w:rPr>
        <w:t xml:space="preserve">be halted prematurely, whereas underconfidence may result in </w:t>
      </w:r>
      <w:r w:rsidR="00C93182" w:rsidRPr="00310175">
        <w:rPr>
          <w:rFonts w:asciiTheme="majorBidi" w:hAnsiTheme="majorBidi" w:cstheme="majorBidi"/>
        </w:rPr>
        <w:t xml:space="preserve">an </w:t>
      </w:r>
      <w:r w:rsidR="00DB65AB" w:rsidRPr="00310175">
        <w:rPr>
          <w:rFonts w:asciiTheme="majorBidi" w:hAnsiTheme="majorBidi" w:cstheme="majorBidi"/>
        </w:rPr>
        <w:t xml:space="preserve">overallocation of learning time (Bjork et al., 2013). If so, inaccurate </w:t>
      </w:r>
      <w:r w:rsidR="00F822BF" w:rsidRPr="00310175">
        <w:rPr>
          <w:rFonts w:asciiTheme="majorBidi" w:hAnsiTheme="majorBidi" w:cstheme="majorBidi"/>
        </w:rPr>
        <w:t>judgment</w:t>
      </w:r>
      <w:r w:rsidR="00DB65AB" w:rsidRPr="00310175">
        <w:rPr>
          <w:rFonts w:asciiTheme="majorBidi" w:hAnsiTheme="majorBidi" w:cstheme="majorBidi"/>
        </w:rPr>
        <w:t xml:space="preserve"> may result in ineffective learning and poor achievements. Accuracy in </w:t>
      </w:r>
      <w:r w:rsidR="00171B2C" w:rsidRPr="00310175">
        <w:rPr>
          <w:rFonts w:asciiTheme="majorBidi" w:hAnsiTheme="majorBidi" w:cstheme="majorBidi"/>
        </w:rPr>
        <w:t xml:space="preserve">judgment of </w:t>
      </w:r>
      <w:r w:rsidR="00C93182" w:rsidRPr="00310175">
        <w:rPr>
          <w:rFonts w:asciiTheme="majorBidi" w:hAnsiTheme="majorBidi" w:cstheme="majorBidi"/>
        </w:rPr>
        <w:t xml:space="preserve">comprehension </w:t>
      </w:r>
      <w:r w:rsidR="00DB65AB" w:rsidRPr="00310175">
        <w:rPr>
          <w:rFonts w:asciiTheme="majorBidi" w:hAnsiTheme="majorBidi" w:cstheme="majorBidi"/>
        </w:rPr>
        <w:t>is calculat</w:t>
      </w:r>
      <w:r w:rsidR="00171B2C" w:rsidRPr="00310175">
        <w:rPr>
          <w:rFonts w:asciiTheme="majorBidi" w:hAnsiTheme="majorBidi" w:cstheme="majorBidi"/>
        </w:rPr>
        <w:t>e</w:t>
      </w:r>
      <w:r w:rsidR="00DB65AB" w:rsidRPr="00310175">
        <w:rPr>
          <w:rFonts w:asciiTheme="majorBidi" w:hAnsiTheme="majorBidi" w:cstheme="majorBidi"/>
        </w:rPr>
        <w:t xml:space="preserve">d </w:t>
      </w:r>
      <w:r w:rsidR="00171B2C" w:rsidRPr="00310175">
        <w:rPr>
          <w:rFonts w:asciiTheme="majorBidi" w:hAnsiTheme="majorBidi" w:cstheme="majorBidi"/>
        </w:rPr>
        <w:t xml:space="preserve">by comparing </w:t>
      </w:r>
      <w:r w:rsidR="00DB65AB" w:rsidRPr="00310175">
        <w:rPr>
          <w:rFonts w:asciiTheme="majorBidi" w:hAnsiTheme="majorBidi" w:cstheme="majorBidi"/>
        </w:rPr>
        <w:t xml:space="preserve">judgment </w:t>
      </w:r>
      <w:r w:rsidR="00171B2C" w:rsidRPr="00310175">
        <w:rPr>
          <w:rFonts w:asciiTheme="majorBidi" w:hAnsiTheme="majorBidi" w:cstheme="majorBidi"/>
        </w:rPr>
        <w:t>with</w:t>
      </w:r>
      <w:r w:rsidR="00DB65AB" w:rsidRPr="00310175">
        <w:rPr>
          <w:rFonts w:asciiTheme="majorBidi" w:hAnsiTheme="majorBidi" w:cstheme="majorBidi"/>
        </w:rPr>
        <w:t xml:space="preserve"> achievement in two </w:t>
      </w:r>
      <w:r w:rsidR="00171B2C" w:rsidRPr="00310175">
        <w:rPr>
          <w:rFonts w:asciiTheme="majorBidi" w:hAnsiTheme="majorBidi" w:cstheme="majorBidi"/>
        </w:rPr>
        <w:t>senses</w:t>
      </w:r>
      <w:r w:rsidR="00DB65AB" w:rsidRPr="00310175">
        <w:rPr>
          <w:rFonts w:asciiTheme="majorBidi" w:hAnsiTheme="majorBidi" w:cstheme="majorBidi"/>
        </w:rPr>
        <w:t xml:space="preserve">: relative (resolution) and absolute (calibration). Relative </w:t>
      </w:r>
      <w:r w:rsidR="00171B2C" w:rsidRPr="00310175">
        <w:rPr>
          <w:rFonts w:asciiTheme="majorBidi" w:hAnsiTheme="majorBidi" w:cstheme="majorBidi"/>
        </w:rPr>
        <w:t>accuracy</w:t>
      </w:r>
      <w:r w:rsidR="00DB65AB" w:rsidRPr="00310175">
        <w:rPr>
          <w:rFonts w:asciiTheme="majorBidi" w:hAnsiTheme="majorBidi" w:cstheme="majorBidi"/>
        </w:rPr>
        <w:t xml:space="preserve"> </w:t>
      </w:r>
      <w:r w:rsidR="00171B2C" w:rsidRPr="00310175">
        <w:rPr>
          <w:rFonts w:asciiTheme="majorBidi" w:hAnsiTheme="majorBidi" w:cstheme="majorBidi"/>
        </w:rPr>
        <w:t xml:space="preserve">denotes </w:t>
      </w:r>
      <w:r w:rsidR="00DB65AB" w:rsidRPr="00310175">
        <w:rPr>
          <w:rFonts w:asciiTheme="majorBidi" w:hAnsiTheme="majorBidi" w:cstheme="majorBidi"/>
        </w:rPr>
        <w:t xml:space="preserve">the extent to which individuals’ </w:t>
      </w:r>
      <w:r w:rsidR="00F822BF" w:rsidRPr="00310175">
        <w:rPr>
          <w:rFonts w:asciiTheme="majorBidi" w:hAnsiTheme="majorBidi" w:cstheme="majorBidi"/>
        </w:rPr>
        <w:t>judgment</w:t>
      </w:r>
      <w:r w:rsidR="00DB65AB" w:rsidRPr="00310175">
        <w:rPr>
          <w:rFonts w:asciiTheme="majorBidi" w:hAnsiTheme="majorBidi" w:cstheme="majorBidi"/>
        </w:rPr>
        <w:t>s correspond to their test achievem</w:t>
      </w:r>
      <w:r w:rsidR="00171B2C" w:rsidRPr="00310175">
        <w:rPr>
          <w:rFonts w:asciiTheme="majorBidi" w:hAnsiTheme="majorBidi" w:cstheme="majorBidi"/>
        </w:rPr>
        <w:t>e</w:t>
      </w:r>
      <w:r w:rsidR="00DB65AB" w:rsidRPr="00310175">
        <w:rPr>
          <w:rFonts w:asciiTheme="majorBidi" w:hAnsiTheme="majorBidi" w:cstheme="majorBidi"/>
        </w:rPr>
        <w:t>nts (</w:t>
      </w:r>
      <w:r w:rsidR="009E49D5" w:rsidRPr="00310175">
        <w:rPr>
          <w:rFonts w:asciiTheme="majorBidi" w:hAnsiTheme="majorBidi" w:cstheme="majorBidi"/>
        </w:rPr>
        <w:t>Dunlosky</w:t>
      </w:r>
      <w:r w:rsidR="00DB65AB" w:rsidRPr="00310175">
        <w:rPr>
          <w:rFonts w:asciiTheme="majorBidi" w:hAnsiTheme="majorBidi" w:cstheme="majorBidi"/>
        </w:rPr>
        <w:t xml:space="preserve"> &amp; Thiede, 2000; Thiede, Anderson, &amp; Therriault, 2003) and </w:t>
      </w:r>
      <w:r w:rsidR="00171B2C" w:rsidRPr="00310175">
        <w:rPr>
          <w:rFonts w:asciiTheme="majorBidi" w:hAnsiTheme="majorBidi" w:cstheme="majorBidi"/>
        </w:rPr>
        <w:t xml:space="preserve">may </w:t>
      </w:r>
      <w:r w:rsidR="00DB65AB" w:rsidRPr="00310175">
        <w:rPr>
          <w:rFonts w:asciiTheme="majorBidi" w:hAnsiTheme="majorBidi" w:cstheme="majorBidi"/>
        </w:rPr>
        <w:t xml:space="preserve">be calculated </w:t>
      </w:r>
      <w:r w:rsidR="006A5551" w:rsidRPr="00310175">
        <w:rPr>
          <w:rFonts w:asciiTheme="majorBidi" w:hAnsiTheme="majorBidi" w:cstheme="majorBidi"/>
        </w:rPr>
        <w:t>by means of Goodman and Kruskal's gamma</w:t>
      </w:r>
      <w:r w:rsidR="00B977A1" w:rsidRPr="00310175">
        <w:rPr>
          <w:rFonts w:asciiTheme="majorBidi" w:hAnsiTheme="majorBidi" w:cstheme="majorBidi"/>
        </w:rPr>
        <w:t>. Th</w:t>
      </w:r>
      <w:r w:rsidR="008B3E4C" w:rsidRPr="00310175">
        <w:rPr>
          <w:rFonts w:asciiTheme="majorBidi" w:hAnsiTheme="majorBidi" w:cstheme="majorBidi"/>
        </w:rPr>
        <w:t xml:space="preserve">e gamma </w:t>
      </w:r>
      <w:r w:rsidR="00DB65AB" w:rsidRPr="00310175">
        <w:rPr>
          <w:rFonts w:asciiTheme="majorBidi" w:hAnsiTheme="majorBidi" w:cstheme="majorBidi"/>
        </w:rPr>
        <w:t>correlation</w:t>
      </w:r>
      <w:r w:rsidR="003F3A7F" w:rsidRPr="00310175">
        <w:rPr>
          <w:rFonts w:asciiTheme="majorBidi" w:hAnsiTheme="majorBidi" w:cstheme="majorBidi"/>
        </w:rPr>
        <w:t>, ranging</w:t>
      </w:r>
      <w:r w:rsidR="00DB65AB" w:rsidRPr="00310175">
        <w:rPr>
          <w:rFonts w:asciiTheme="majorBidi" w:hAnsiTheme="majorBidi" w:cstheme="majorBidi"/>
        </w:rPr>
        <w:t xml:space="preserve"> from 1 to -1</w:t>
      </w:r>
      <w:r w:rsidR="00B977A1" w:rsidRPr="00310175">
        <w:rPr>
          <w:rFonts w:asciiTheme="majorBidi" w:hAnsiTheme="majorBidi" w:cstheme="majorBidi"/>
        </w:rPr>
        <w:t xml:space="preserve"> </w:t>
      </w:r>
      <w:r w:rsidR="003F3A7F" w:rsidRPr="00310175">
        <w:rPr>
          <w:rFonts w:asciiTheme="majorBidi" w:hAnsiTheme="majorBidi" w:cstheme="majorBidi"/>
        </w:rPr>
        <w:t xml:space="preserve">and ideally </w:t>
      </w:r>
      <w:r w:rsidR="00B977A1" w:rsidRPr="00310175">
        <w:rPr>
          <w:rFonts w:asciiTheme="majorBidi" w:hAnsiTheme="majorBidi" w:cstheme="majorBidi"/>
        </w:rPr>
        <w:t xml:space="preserve">around </w:t>
      </w:r>
      <w:r w:rsidR="003F3A7F" w:rsidRPr="00310175">
        <w:rPr>
          <w:rFonts w:asciiTheme="majorBidi" w:hAnsiTheme="majorBidi" w:cstheme="majorBidi"/>
        </w:rPr>
        <w:t xml:space="preserve">1, </w:t>
      </w:r>
      <w:r w:rsidR="00171B2C" w:rsidRPr="00310175">
        <w:rPr>
          <w:rFonts w:asciiTheme="majorBidi" w:hAnsiTheme="majorBidi" w:cstheme="majorBidi"/>
        </w:rPr>
        <w:t xml:space="preserve">expresses </w:t>
      </w:r>
      <w:r w:rsidR="003F3A7F" w:rsidRPr="00310175">
        <w:rPr>
          <w:rFonts w:asciiTheme="majorBidi" w:hAnsiTheme="majorBidi" w:cstheme="majorBidi"/>
        </w:rPr>
        <w:t xml:space="preserve">a learner’s </w:t>
      </w:r>
      <w:r w:rsidR="00DB65AB" w:rsidRPr="00310175">
        <w:rPr>
          <w:rFonts w:asciiTheme="majorBidi" w:hAnsiTheme="majorBidi" w:cstheme="majorBidi"/>
        </w:rPr>
        <w:t>abil</w:t>
      </w:r>
      <w:r w:rsidR="00B977A1" w:rsidRPr="00310175">
        <w:rPr>
          <w:rFonts w:asciiTheme="majorBidi" w:hAnsiTheme="majorBidi" w:cstheme="majorBidi"/>
        </w:rPr>
        <w:t>i</w:t>
      </w:r>
      <w:r w:rsidR="00DB65AB" w:rsidRPr="00310175">
        <w:rPr>
          <w:rFonts w:asciiTheme="majorBidi" w:hAnsiTheme="majorBidi" w:cstheme="majorBidi"/>
        </w:rPr>
        <w:t xml:space="preserve">ty to differentiate between texts learned well and those not. Absolute accuracy (calibrated accuracy or calibration) </w:t>
      </w:r>
      <w:r w:rsidR="00171B2C" w:rsidRPr="00310175">
        <w:rPr>
          <w:rFonts w:asciiTheme="majorBidi" w:hAnsiTheme="majorBidi" w:cstheme="majorBidi"/>
        </w:rPr>
        <w:t xml:space="preserve">is </w:t>
      </w:r>
      <w:r w:rsidR="00DB65AB" w:rsidRPr="00310175">
        <w:rPr>
          <w:rFonts w:asciiTheme="majorBidi" w:hAnsiTheme="majorBidi" w:cstheme="majorBidi"/>
        </w:rPr>
        <w:t>the extent to which</w:t>
      </w:r>
      <w:r w:rsidR="00AD2A61" w:rsidRPr="00310175">
        <w:rPr>
          <w:rFonts w:asciiTheme="majorBidi" w:hAnsiTheme="majorBidi" w:cstheme="majorBidi"/>
        </w:rPr>
        <w:t xml:space="preserve"> </w:t>
      </w:r>
      <w:r w:rsidR="00F822BF" w:rsidRPr="00310175">
        <w:rPr>
          <w:rFonts w:asciiTheme="majorBidi" w:hAnsiTheme="majorBidi" w:cstheme="majorBidi"/>
        </w:rPr>
        <w:t>judg</w:t>
      </w:r>
      <w:r w:rsidR="00171B2C" w:rsidRPr="00310175">
        <w:rPr>
          <w:rFonts w:asciiTheme="majorBidi" w:hAnsiTheme="majorBidi" w:cstheme="majorBidi"/>
        </w:rPr>
        <w:t xml:space="preserve">ed achievement </w:t>
      </w:r>
      <w:r w:rsidR="00DB65AB" w:rsidRPr="00310175">
        <w:rPr>
          <w:rFonts w:asciiTheme="majorBidi" w:hAnsiTheme="majorBidi" w:cstheme="majorBidi"/>
        </w:rPr>
        <w:t>reflects actual achievement (</w:t>
      </w:r>
      <w:r w:rsidR="00AD2A61" w:rsidRPr="00310175">
        <w:rPr>
          <w:rFonts w:asciiTheme="majorBidi" w:hAnsiTheme="majorBidi" w:cstheme="majorBidi"/>
        </w:rPr>
        <w:t>B</w:t>
      </w:r>
      <w:r w:rsidR="00DB65AB" w:rsidRPr="00310175">
        <w:rPr>
          <w:rFonts w:asciiTheme="majorBidi" w:hAnsiTheme="majorBidi" w:cstheme="majorBidi"/>
        </w:rPr>
        <w:t>ol et al., 2005)</w:t>
      </w:r>
      <w:r w:rsidR="004C7E4F" w:rsidRPr="00310175">
        <w:rPr>
          <w:rFonts w:asciiTheme="majorBidi" w:hAnsiTheme="majorBidi" w:cstheme="majorBidi"/>
        </w:rPr>
        <w:t>; i</w:t>
      </w:r>
      <w:r w:rsidR="00171B2C" w:rsidRPr="00310175">
        <w:rPr>
          <w:rFonts w:asciiTheme="majorBidi" w:hAnsiTheme="majorBidi" w:cstheme="majorBidi"/>
        </w:rPr>
        <w:t>t</w:t>
      </w:r>
      <w:r w:rsidR="00DB65AB" w:rsidRPr="00310175">
        <w:rPr>
          <w:rFonts w:asciiTheme="majorBidi" w:hAnsiTheme="majorBidi" w:cstheme="majorBidi"/>
        </w:rPr>
        <w:t xml:space="preserve"> expresses the </w:t>
      </w:r>
      <w:r w:rsidR="00406C18" w:rsidRPr="00310175">
        <w:rPr>
          <w:rFonts w:asciiTheme="majorBidi" w:hAnsiTheme="majorBidi" w:cstheme="majorBidi"/>
        </w:rPr>
        <w:t xml:space="preserve">distance </w:t>
      </w:r>
      <w:r w:rsidR="00DB65AB" w:rsidRPr="00310175">
        <w:rPr>
          <w:rFonts w:asciiTheme="majorBidi" w:hAnsiTheme="majorBidi" w:cstheme="majorBidi"/>
        </w:rPr>
        <w:t xml:space="preserve">between </w:t>
      </w:r>
      <w:r w:rsidR="00406C18" w:rsidRPr="00310175">
        <w:rPr>
          <w:rFonts w:asciiTheme="majorBidi" w:hAnsiTheme="majorBidi" w:cstheme="majorBidi"/>
        </w:rPr>
        <w:t xml:space="preserve">judged achievement and actual </w:t>
      </w:r>
      <w:r w:rsidR="00AD2A61" w:rsidRPr="00310175">
        <w:rPr>
          <w:rFonts w:asciiTheme="majorBidi" w:hAnsiTheme="majorBidi" w:cstheme="majorBidi"/>
        </w:rPr>
        <w:t xml:space="preserve">achievement and its direction (above or below </w:t>
      </w:r>
      <w:r w:rsidR="00406C18" w:rsidRPr="00310175">
        <w:rPr>
          <w:rFonts w:asciiTheme="majorBidi" w:hAnsiTheme="majorBidi" w:cstheme="majorBidi"/>
        </w:rPr>
        <w:t xml:space="preserve">actual </w:t>
      </w:r>
      <w:r w:rsidR="00F822BF" w:rsidRPr="00310175">
        <w:rPr>
          <w:rFonts w:asciiTheme="majorBidi" w:hAnsiTheme="majorBidi" w:cstheme="majorBidi"/>
        </w:rPr>
        <w:t>achievement</w:t>
      </w:r>
      <w:r w:rsidR="00AD2A61" w:rsidRPr="00310175">
        <w:rPr>
          <w:rFonts w:asciiTheme="majorBidi" w:hAnsiTheme="majorBidi" w:cstheme="majorBidi"/>
        </w:rPr>
        <w:t>)</w:t>
      </w:r>
      <w:r w:rsidR="004C7E4F" w:rsidRPr="00310175">
        <w:rPr>
          <w:rFonts w:asciiTheme="majorBidi" w:hAnsiTheme="majorBidi" w:cstheme="majorBidi"/>
        </w:rPr>
        <w:t xml:space="preserve">. The smaller the disparity, the closer </w:t>
      </w:r>
      <w:r w:rsidR="00F35BCA" w:rsidRPr="00310175">
        <w:rPr>
          <w:rFonts w:asciiTheme="majorBidi" w:hAnsiTheme="majorBidi" w:cstheme="majorBidi"/>
        </w:rPr>
        <w:t>calibration is to the ideal</w:t>
      </w:r>
      <w:r w:rsidR="00AD2A61" w:rsidRPr="00310175">
        <w:rPr>
          <w:rFonts w:asciiTheme="majorBidi" w:hAnsiTheme="majorBidi" w:cstheme="majorBidi"/>
        </w:rPr>
        <w:t>.</w:t>
      </w:r>
    </w:p>
    <w:p w:rsidR="00AD2A61" w:rsidRPr="00310175" w:rsidRDefault="00AD2A61" w:rsidP="00D012AC">
      <w:pPr>
        <w:pStyle w:val="PS"/>
        <w:spacing w:line="480" w:lineRule="auto"/>
        <w:rPr>
          <w:rFonts w:asciiTheme="majorBidi" w:hAnsiTheme="majorBidi" w:cstheme="majorBidi"/>
        </w:rPr>
      </w:pPr>
      <w:r w:rsidRPr="00310175">
        <w:rPr>
          <w:rFonts w:asciiTheme="majorBidi" w:hAnsiTheme="majorBidi" w:cstheme="majorBidi"/>
        </w:rPr>
        <w:t>Ackerman and Goldsmith (2011)</w:t>
      </w:r>
      <w:r w:rsidR="00F35BCA" w:rsidRPr="00310175">
        <w:rPr>
          <w:rFonts w:asciiTheme="majorBidi" w:hAnsiTheme="majorBidi" w:cstheme="majorBidi"/>
        </w:rPr>
        <w:t>, comparing</w:t>
      </w:r>
      <w:r w:rsidRPr="00310175">
        <w:rPr>
          <w:rFonts w:asciiTheme="majorBidi" w:hAnsiTheme="majorBidi" w:cstheme="majorBidi"/>
        </w:rPr>
        <w:t xml:space="preserve"> on-paper learners with </w:t>
      </w:r>
      <w:r w:rsidR="00F35BCA" w:rsidRPr="00310175">
        <w:rPr>
          <w:rFonts w:asciiTheme="majorBidi" w:hAnsiTheme="majorBidi" w:cstheme="majorBidi"/>
        </w:rPr>
        <w:t>digital-</w:t>
      </w:r>
      <w:r w:rsidR="00693CA6" w:rsidRPr="00310175">
        <w:rPr>
          <w:rFonts w:asciiTheme="majorBidi" w:hAnsiTheme="majorBidi" w:cstheme="majorBidi"/>
        </w:rPr>
        <w:t>environment</w:t>
      </w:r>
      <w:r w:rsidR="00F35BCA" w:rsidRPr="00310175">
        <w:rPr>
          <w:rFonts w:asciiTheme="majorBidi" w:hAnsiTheme="majorBidi" w:cstheme="majorBidi"/>
        </w:rPr>
        <w:t xml:space="preserve"> learners, </w:t>
      </w:r>
      <w:r w:rsidRPr="00310175">
        <w:rPr>
          <w:rFonts w:asciiTheme="majorBidi" w:hAnsiTheme="majorBidi" w:cstheme="majorBidi"/>
        </w:rPr>
        <w:t xml:space="preserve">found that </w:t>
      </w:r>
      <w:r w:rsidR="00F35BCA" w:rsidRPr="00310175">
        <w:rPr>
          <w:rFonts w:asciiTheme="majorBidi" w:hAnsiTheme="majorBidi" w:cstheme="majorBidi"/>
        </w:rPr>
        <w:t xml:space="preserve">those among </w:t>
      </w:r>
      <w:r w:rsidRPr="00310175">
        <w:rPr>
          <w:rFonts w:asciiTheme="majorBidi" w:hAnsiTheme="majorBidi" w:cstheme="majorBidi"/>
        </w:rPr>
        <w:t xml:space="preserve">the latter who </w:t>
      </w:r>
      <w:r w:rsidR="00F35BCA" w:rsidRPr="00310175">
        <w:rPr>
          <w:rFonts w:asciiTheme="majorBidi" w:hAnsiTheme="majorBidi" w:cstheme="majorBidi"/>
        </w:rPr>
        <w:t xml:space="preserve">struggled to self-judge </w:t>
      </w:r>
      <w:r w:rsidRPr="00310175">
        <w:rPr>
          <w:rFonts w:asciiTheme="majorBidi" w:hAnsiTheme="majorBidi" w:cstheme="majorBidi"/>
        </w:rPr>
        <w:t xml:space="preserve">their learning </w:t>
      </w:r>
      <w:r w:rsidR="00F35BCA" w:rsidRPr="00310175">
        <w:rPr>
          <w:rFonts w:asciiTheme="majorBidi" w:hAnsiTheme="majorBidi" w:cstheme="majorBidi"/>
        </w:rPr>
        <w:t>committed misjudgments</w:t>
      </w:r>
      <w:r w:rsidRPr="00310175">
        <w:rPr>
          <w:rFonts w:asciiTheme="majorBidi" w:hAnsiTheme="majorBidi" w:cstheme="majorBidi"/>
        </w:rPr>
        <w:t xml:space="preserve"> </w:t>
      </w:r>
      <w:r w:rsidR="00F35BCA" w:rsidRPr="00310175">
        <w:rPr>
          <w:rFonts w:asciiTheme="majorBidi" w:hAnsiTheme="majorBidi" w:cstheme="majorBidi"/>
        </w:rPr>
        <w:t xml:space="preserve">that </w:t>
      </w:r>
      <w:r w:rsidRPr="00310175">
        <w:rPr>
          <w:rFonts w:asciiTheme="majorBidi" w:hAnsiTheme="majorBidi" w:cstheme="majorBidi"/>
        </w:rPr>
        <w:t>manifested in overconfi</w:t>
      </w:r>
      <w:r w:rsidR="00C7650C" w:rsidRPr="00310175">
        <w:rPr>
          <w:rFonts w:asciiTheme="majorBidi" w:hAnsiTheme="majorBidi" w:cstheme="majorBidi"/>
        </w:rPr>
        <w:t>d</w:t>
      </w:r>
      <w:r w:rsidRPr="00310175">
        <w:rPr>
          <w:rFonts w:asciiTheme="majorBidi" w:hAnsiTheme="majorBidi" w:cstheme="majorBidi"/>
        </w:rPr>
        <w:t>ence in self-assessed knowledg</w:t>
      </w:r>
      <w:r w:rsidR="00F35BCA" w:rsidRPr="00310175">
        <w:rPr>
          <w:rFonts w:asciiTheme="majorBidi" w:hAnsiTheme="majorBidi" w:cstheme="majorBidi"/>
        </w:rPr>
        <w:t xml:space="preserve">e. Namely, their self-assessed knowledge surpassed </w:t>
      </w:r>
      <w:r w:rsidR="00215B95" w:rsidRPr="00310175">
        <w:rPr>
          <w:rFonts w:asciiTheme="majorBidi" w:hAnsiTheme="majorBidi" w:cstheme="majorBidi"/>
        </w:rPr>
        <w:t>the</w:t>
      </w:r>
      <w:r w:rsidR="00F35BCA" w:rsidRPr="00310175">
        <w:rPr>
          <w:rFonts w:asciiTheme="majorBidi" w:hAnsiTheme="majorBidi" w:cstheme="majorBidi"/>
        </w:rPr>
        <w:t xml:space="preserve"> </w:t>
      </w:r>
      <w:r w:rsidR="00215B95" w:rsidRPr="00310175">
        <w:rPr>
          <w:rFonts w:asciiTheme="majorBidi" w:hAnsiTheme="majorBidi" w:cstheme="majorBidi"/>
        </w:rPr>
        <w:t>knowledg</w:t>
      </w:r>
      <w:r w:rsidR="00F35BCA" w:rsidRPr="00310175">
        <w:rPr>
          <w:rFonts w:asciiTheme="majorBidi" w:hAnsiTheme="majorBidi" w:cstheme="majorBidi"/>
        </w:rPr>
        <w:t>e they had</w:t>
      </w:r>
      <w:r w:rsidR="00215B95" w:rsidRPr="00310175">
        <w:rPr>
          <w:rFonts w:asciiTheme="majorBidi" w:hAnsiTheme="majorBidi" w:cstheme="majorBidi"/>
        </w:rPr>
        <w:t xml:space="preserve"> actually acquired </w:t>
      </w:r>
      <w:r w:rsidR="00F35BCA" w:rsidRPr="00310175">
        <w:rPr>
          <w:rFonts w:asciiTheme="majorBidi" w:hAnsiTheme="majorBidi" w:cstheme="majorBidi"/>
        </w:rPr>
        <w:t xml:space="preserve">as reflected in </w:t>
      </w:r>
      <w:r w:rsidR="00215B95" w:rsidRPr="00310175">
        <w:rPr>
          <w:rFonts w:asciiTheme="majorBidi" w:hAnsiTheme="majorBidi" w:cstheme="majorBidi"/>
        </w:rPr>
        <w:lastRenderedPageBreak/>
        <w:t>performance</w:t>
      </w:r>
      <w:r w:rsidR="00F35BCA" w:rsidRPr="00310175">
        <w:rPr>
          <w:rFonts w:asciiTheme="majorBidi" w:hAnsiTheme="majorBidi" w:cstheme="majorBidi"/>
        </w:rPr>
        <w:t xml:space="preserve"> on </w:t>
      </w:r>
      <w:r w:rsidR="00D012AC">
        <w:rPr>
          <w:rFonts w:asciiTheme="majorBidi" w:hAnsiTheme="majorBidi" w:cstheme="majorBidi"/>
        </w:rPr>
        <w:t>tests</w:t>
      </w:r>
      <w:r w:rsidR="00215B95" w:rsidRPr="00310175">
        <w:rPr>
          <w:rFonts w:asciiTheme="majorBidi" w:hAnsiTheme="majorBidi" w:cstheme="majorBidi"/>
        </w:rPr>
        <w:t>. The disparity that came abou</w:t>
      </w:r>
      <w:r w:rsidR="00F35BCA" w:rsidRPr="00310175">
        <w:rPr>
          <w:rFonts w:asciiTheme="majorBidi" w:hAnsiTheme="majorBidi" w:cstheme="majorBidi"/>
        </w:rPr>
        <w:t>t</w:t>
      </w:r>
      <w:r w:rsidR="00215B95" w:rsidRPr="00310175">
        <w:rPr>
          <w:rFonts w:asciiTheme="majorBidi" w:hAnsiTheme="majorBidi" w:cstheme="majorBidi"/>
        </w:rPr>
        <w:t xml:space="preserve"> between </w:t>
      </w:r>
      <w:r w:rsidR="00F822BF" w:rsidRPr="00310175">
        <w:rPr>
          <w:rFonts w:asciiTheme="majorBidi" w:hAnsiTheme="majorBidi" w:cstheme="majorBidi"/>
        </w:rPr>
        <w:t>judgment</w:t>
      </w:r>
      <w:r w:rsidR="00215B95" w:rsidRPr="00310175">
        <w:rPr>
          <w:rFonts w:asciiTheme="majorBidi" w:hAnsiTheme="majorBidi" w:cstheme="majorBidi"/>
        </w:rPr>
        <w:t xml:space="preserve"> and </w:t>
      </w:r>
      <w:r w:rsidR="00F822BF" w:rsidRPr="00310175">
        <w:rPr>
          <w:rFonts w:asciiTheme="majorBidi" w:hAnsiTheme="majorBidi" w:cstheme="majorBidi"/>
        </w:rPr>
        <w:t>achievement</w:t>
      </w:r>
      <w:r w:rsidR="00215B95" w:rsidRPr="00310175">
        <w:rPr>
          <w:rFonts w:asciiTheme="majorBidi" w:hAnsiTheme="majorBidi" w:cstheme="majorBidi"/>
        </w:rPr>
        <w:t xml:space="preserve"> was significantly wider than that between </w:t>
      </w:r>
      <w:r w:rsidR="00F822BF" w:rsidRPr="00310175">
        <w:rPr>
          <w:rFonts w:asciiTheme="majorBidi" w:hAnsiTheme="majorBidi" w:cstheme="majorBidi"/>
        </w:rPr>
        <w:t>judgment</w:t>
      </w:r>
      <w:r w:rsidR="00215B95" w:rsidRPr="00310175">
        <w:rPr>
          <w:rFonts w:asciiTheme="majorBidi" w:hAnsiTheme="majorBidi" w:cstheme="majorBidi"/>
        </w:rPr>
        <w:t xml:space="preserve"> and </w:t>
      </w:r>
      <w:r w:rsidR="00F822BF" w:rsidRPr="00310175">
        <w:rPr>
          <w:rFonts w:asciiTheme="majorBidi" w:hAnsiTheme="majorBidi" w:cstheme="majorBidi"/>
        </w:rPr>
        <w:t>achievement</w:t>
      </w:r>
      <w:r w:rsidR="00215B95" w:rsidRPr="00310175">
        <w:rPr>
          <w:rFonts w:asciiTheme="majorBidi" w:hAnsiTheme="majorBidi" w:cstheme="majorBidi"/>
        </w:rPr>
        <w:t xml:space="preserve"> in on-paper learning. This finding recurred in additional studies among different age groups, in learning of different contents, and under different learning conditions (</w:t>
      </w:r>
      <w:r w:rsidR="008963A6" w:rsidRPr="00310175">
        <w:rPr>
          <w:rFonts w:asciiTheme="majorBidi" w:hAnsiTheme="majorBidi" w:cstheme="majorBidi"/>
        </w:rPr>
        <w:t>Ackerman &amp; Goldsmith, 2011; Ackerman &amp; Lauterman, 2012; Dahan Golan et al., 2018; Lauterman &amp; Ackerman, 2014; Sidi et al., 2016, 2017</w:t>
      </w:r>
      <w:r w:rsidR="00215B95" w:rsidRPr="00310175">
        <w:rPr>
          <w:rFonts w:asciiTheme="majorBidi" w:hAnsiTheme="majorBidi" w:cstheme="majorBidi"/>
        </w:rPr>
        <w:t>)</w:t>
      </w:r>
      <w:r w:rsidR="00D4553D" w:rsidRPr="00310175">
        <w:rPr>
          <w:rFonts w:asciiTheme="majorBidi" w:hAnsiTheme="majorBidi" w:cstheme="majorBidi"/>
        </w:rPr>
        <w:t xml:space="preserve">. </w:t>
      </w:r>
      <w:r w:rsidR="0018761B" w:rsidRPr="00310175">
        <w:rPr>
          <w:rFonts w:asciiTheme="majorBidi" w:hAnsiTheme="majorBidi" w:cstheme="majorBidi"/>
        </w:rPr>
        <w:t xml:space="preserve">These </w:t>
      </w:r>
      <w:r w:rsidR="00D4553D" w:rsidRPr="00310175">
        <w:rPr>
          <w:rFonts w:asciiTheme="majorBidi" w:hAnsiTheme="majorBidi" w:cstheme="majorBidi"/>
        </w:rPr>
        <w:t>findings</w:t>
      </w:r>
      <w:r w:rsidR="0018761B" w:rsidRPr="00310175">
        <w:rPr>
          <w:rFonts w:asciiTheme="majorBidi" w:hAnsiTheme="majorBidi" w:cstheme="majorBidi"/>
        </w:rPr>
        <w:t xml:space="preserve"> aside</w:t>
      </w:r>
      <w:r w:rsidR="00D4553D" w:rsidRPr="00310175">
        <w:rPr>
          <w:rFonts w:asciiTheme="majorBidi" w:hAnsiTheme="majorBidi" w:cstheme="majorBidi"/>
        </w:rPr>
        <w:t xml:space="preserve">, young learners </w:t>
      </w:r>
      <w:r w:rsidR="0018761B" w:rsidRPr="00310175">
        <w:rPr>
          <w:rFonts w:asciiTheme="majorBidi" w:hAnsiTheme="majorBidi" w:cstheme="majorBidi"/>
        </w:rPr>
        <w:t xml:space="preserve">are found to </w:t>
      </w:r>
      <w:r w:rsidR="00D4553D" w:rsidRPr="00310175">
        <w:rPr>
          <w:rFonts w:asciiTheme="majorBidi" w:hAnsiTheme="majorBidi" w:cstheme="majorBidi"/>
        </w:rPr>
        <w:t>have particular difficulty in accura</w:t>
      </w:r>
      <w:r w:rsidR="0018761B" w:rsidRPr="00310175">
        <w:rPr>
          <w:rFonts w:asciiTheme="majorBidi" w:hAnsiTheme="majorBidi" w:cstheme="majorBidi"/>
        </w:rPr>
        <w:t xml:space="preserve">tely </w:t>
      </w:r>
      <w:r w:rsidR="00D4553D" w:rsidRPr="00310175">
        <w:rPr>
          <w:rFonts w:asciiTheme="majorBidi" w:hAnsiTheme="majorBidi" w:cstheme="majorBidi"/>
        </w:rPr>
        <w:t xml:space="preserve">judging their </w:t>
      </w:r>
      <w:r w:rsidR="0018761B" w:rsidRPr="00310175">
        <w:rPr>
          <w:rFonts w:asciiTheme="majorBidi" w:hAnsiTheme="majorBidi" w:cstheme="majorBidi"/>
        </w:rPr>
        <w:t xml:space="preserve">knowledge </w:t>
      </w:r>
      <w:r w:rsidR="00D4553D" w:rsidRPr="00310175">
        <w:rPr>
          <w:rFonts w:asciiTheme="majorBidi" w:hAnsiTheme="majorBidi" w:cstheme="majorBidi"/>
        </w:rPr>
        <w:t>and correctly asses</w:t>
      </w:r>
      <w:r w:rsidR="0018761B" w:rsidRPr="00310175">
        <w:rPr>
          <w:rFonts w:asciiTheme="majorBidi" w:hAnsiTheme="majorBidi" w:cstheme="majorBidi"/>
        </w:rPr>
        <w:t>sing how well they understand</w:t>
      </w:r>
      <w:r w:rsidR="00D4553D" w:rsidRPr="00310175">
        <w:rPr>
          <w:rFonts w:asciiTheme="majorBidi" w:hAnsiTheme="majorBidi" w:cstheme="majorBidi"/>
        </w:rPr>
        <w:t xml:space="preserve"> what they have learned (Pieger et al., 2016; Thiede et al., 2003).</w:t>
      </w:r>
    </w:p>
    <w:p w:rsidR="00D4553D" w:rsidRPr="00310175" w:rsidRDefault="00D4553D" w:rsidP="008B3E4C">
      <w:pPr>
        <w:pStyle w:val="PS"/>
        <w:spacing w:line="480" w:lineRule="auto"/>
        <w:rPr>
          <w:rFonts w:asciiTheme="majorBidi" w:hAnsiTheme="majorBidi" w:cstheme="majorBidi"/>
        </w:rPr>
      </w:pPr>
      <w:r w:rsidRPr="00310175">
        <w:rPr>
          <w:rFonts w:asciiTheme="majorBidi" w:hAnsiTheme="majorBidi" w:cstheme="majorBidi"/>
        </w:rPr>
        <w:t xml:space="preserve">If so, learning in a </w:t>
      </w:r>
      <w:r w:rsidR="00693CA6" w:rsidRPr="00310175">
        <w:rPr>
          <w:rFonts w:asciiTheme="majorBidi" w:hAnsiTheme="majorBidi" w:cstheme="majorBidi"/>
        </w:rPr>
        <w:t>digital environment</w:t>
      </w:r>
      <w:r w:rsidRPr="00310175">
        <w:rPr>
          <w:rFonts w:asciiTheme="majorBidi" w:hAnsiTheme="majorBidi" w:cstheme="majorBidi"/>
        </w:rPr>
        <w:t xml:space="preserve"> is typified by fau</w:t>
      </w:r>
      <w:r w:rsidR="00CE615A" w:rsidRPr="00310175">
        <w:rPr>
          <w:rFonts w:asciiTheme="majorBidi" w:hAnsiTheme="majorBidi" w:cstheme="majorBidi"/>
        </w:rPr>
        <w:t>l</w:t>
      </w:r>
      <w:r w:rsidRPr="00310175">
        <w:rPr>
          <w:rFonts w:asciiTheme="majorBidi" w:hAnsiTheme="majorBidi" w:cstheme="majorBidi"/>
        </w:rPr>
        <w:t xml:space="preserve">ty metacognitive monitoring based on </w:t>
      </w:r>
      <w:r w:rsidR="00CE615A" w:rsidRPr="00310175">
        <w:rPr>
          <w:rFonts w:asciiTheme="majorBidi" w:hAnsiTheme="majorBidi" w:cstheme="majorBidi"/>
        </w:rPr>
        <w:t xml:space="preserve">inaccurate </w:t>
      </w:r>
      <w:r w:rsidR="00F822BF" w:rsidRPr="00310175">
        <w:rPr>
          <w:rFonts w:asciiTheme="majorBidi" w:hAnsiTheme="majorBidi" w:cstheme="majorBidi"/>
        </w:rPr>
        <w:t>judgment</w:t>
      </w:r>
      <w:r w:rsidRPr="00310175">
        <w:rPr>
          <w:rFonts w:asciiTheme="majorBidi" w:hAnsiTheme="majorBidi" w:cstheme="majorBidi"/>
        </w:rPr>
        <w:t xml:space="preserve"> and is inferior to on-line learning</w:t>
      </w:r>
      <w:r w:rsidR="00CE615A" w:rsidRPr="00310175">
        <w:rPr>
          <w:rFonts w:asciiTheme="majorBidi" w:hAnsiTheme="majorBidi" w:cstheme="majorBidi"/>
        </w:rPr>
        <w:t xml:space="preserve"> for this reason</w:t>
      </w:r>
      <w:r w:rsidRPr="00310175">
        <w:rPr>
          <w:rFonts w:asciiTheme="majorBidi" w:hAnsiTheme="majorBidi" w:cstheme="majorBidi"/>
        </w:rPr>
        <w:t>. It is found, however, that learners who invoke learning strateg</w:t>
      </w:r>
      <w:r w:rsidR="00CE615A" w:rsidRPr="00310175">
        <w:rPr>
          <w:rFonts w:asciiTheme="majorBidi" w:hAnsiTheme="majorBidi" w:cstheme="majorBidi"/>
        </w:rPr>
        <w:t>i</w:t>
      </w:r>
      <w:r w:rsidRPr="00310175">
        <w:rPr>
          <w:rFonts w:asciiTheme="majorBidi" w:hAnsiTheme="majorBidi" w:cstheme="majorBidi"/>
        </w:rPr>
        <w:t xml:space="preserve">es that </w:t>
      </w:r>
      <w:r w:rsidR="00CE615A" w:rsidRPr="00310175">
        <w:rPr>
          <w:rFonts w:asciiTheme="majorBidi" w:hAnsiTheme="majorBidi" w:cstheme="majorBidi"/>
        </w:rPr>
        <w:t xml:space="preserve">induce </w:t>
      </w:r>
      <w:r w:rsidRPr="00310175">
        <w:rPr>
          <w:rFonts w:asciiTheme="majorBidi" w:hAnsiTheme="majorBidi" w:cstheme="majorBidi"/>
        </w:rPr>
        <w:t>deep processing (</w:t>
      </w:r>
      <w:r w:rsidR="008B3E4C" w:rsidRPr="00310175">
        <w:rPr>
          <w:rFonts w:asciiTheme="majorBidi" w:hAnsiTheme="majorBidi" w:cstheme="majorBidi"/>
        </w:rPr>
        <w:t xml:space="preserve">composing </w:t>
      </w:r>
      <w:r w:rsidRPr="00310175">
        <w:rPr>
          <w:rFonts w:asciiTheme="majorBidi" w:hAnsiTheme="majorBidi" w:cstheme="majorBidi"/>
        </w:rPr>
        <w:t xml:space="preserve">summarizing paragraphs, writing keywords, etc.) improve their </w:t>
      </w:r>
      <w:r w:rsidR="00F822BF" w:rsidRPr="00310175">
        <w:rPr>
          <w:rFonts w:asciiTheme="majorBidi" w:hAnsiTheme="majorBidi" w:cstheme="majorBidi"/>
        </w:rPr>
        <w:t>judgment</w:t>
      </w:r>
      <w:r w:rsidRPr="00310175">
        <w:rPr>
          <w:rFonts w:asciiTheme="majorBidi" w:hAnsiTheme="majorBidi" w:cstheme="majorBidi"/>
        </w:rPr>
        <w:t xml:space="preserve"> accuracy and their </w:t>
      </w:r>
      <w:r w:rsidR="00F822BF" w:rsidRPr="00310175">
        <w:rPr>
          <w:rFonts w:asciiTheme="majorBidi" w:hAnsiTheme="majorBidi" w:cstheme="majorBidi"/>
        </w:rPr>
        <w:t>achievement</w:t>
      </w:r>
      <w:r w:rsidRPr="00310175">
        <w:rPr>
          <w:rFonts w:asciiTheme="majorBidi" w:hAnsiTheme="majorBidi" w:cstheme="majorBidi"/>
        </w:rPr>
        <w:t xml:space="preserve">s and eliminate the digital learning inferiority (Lauterman &amp; Ackerman, 2014; Sidi et al., 2017). Many researchers call for continued testing of innovative pedagogies based on additional learning strategies that may </w:t>
      </w:r>
      <w:r w:rsidR="008B3E4C" w:rsidRPr="00310175">
        <w:rPr>
          <w:rFonts w:asciiTheme="majorBidi" w:hAnsiTheme="majorBidi" w:cstheme="majorBidi"/>
        </w:rPr>
        <w:t xml:space="preserve">trigger </w:t>
      </w:r>
      <w:r w:rsidRPr="00310175">
        <w:rPr>
          <w:rFonts w:asciiTheme="majorBidi" w:hAnsiTheme="majorBidi" w:cstheme="majorBidi"/>
        </w:rPr>
        <w:t xml:space="preserve">deep processing and </w:t>
      </w:r>
      <w:r w:rsidR="008B3E4C" w:rsidRPr="00310175">
        <w:rPr>
          <w:rFonts w:asciiTheme="majorBidi" w:hAnsiTheme="majorBidi" w:cstheme="majorBidi"/>
        </w:rPr>
        <w:t>i</w:t>
      </w:r>
      <w:r w:rsidRPr="00310175">
        <w:rPr>
          <w:rFonts w:asciiTheme="majorBidi" w:hAnsiTheme="majorBidi" w:cstheme="majorBidi"/>
        </w:rPr>
        <w:t xml:space="preserve">mprove learning in a </w:t>
      </w:r>
      <w:r w:rsidR="00693CA6" w:rsidRPr="00310175">
        <w:rPr>
          <w:rFonts w:asciiTheme="majorBidi" w:hAnsiTheme="majorBidi" w:cstheme="majorBidi"/>
        </w:rPr>
        <w:t>digital environment</w:t>
      </w:r>
      <w:r w:rsidRPr="00310175">
        <w:rPr>
          <w:rFonts w:asciiTheme="majorBidi" w:hAnsiTheme="majorBidi" w:cstheme="majorBidi"/>
        </w:rPr>
        <w:t xml:space="preserve"> (Delgado et al., 2018; Kong et al., 2 018).</w:t>
      </w:r>
    </w:p>
    <w:p w:rsidR="00D4553D" w:rsidRPr="00310175" w:rsidRDefault="00D4553D" w:rsidP="006C7E67">
      <w:pPr>
        <w:pStyle w:val="PS"/>
        <w:keepNext/>
        <w:spacing w:before="240" w:line="480" w:lineRule="auto"/>
        <w:ind w:firstLine="0"/>
        <w:rPr>
          <w:rFonts w:asciiTheme="majorBidi" w:hAnsiTheme="majorBidi" w:cstheme="majorBidi"/>
          <w:i/>
          <w:iCs/>
        </w:rPr>
      </w:pPr>
      <w:r w:rsidRPr="00310175">
        <w:rPr>
          <w:rFonts w:asciiTheme="majorBidi" w:hAnsiTheme="majorBidi" w:cstheme="majorBidi"/>
          <w:i/>
          <w:iCs/>
        </w:rPr>
        <w:t>1.3</w:t>
      </w:r>
      <w:r w:rsidRPr="00310175">
        <w:rPr>
          <w:rFonts w:asciiTheme="majorBidi" w:hAnsiTheme="majorBidi" w:cstheme="majorBidi"/>
          <w:i/>
          <w:iCs/>
        </w:rPr>
        <w:tab/>
        <w:t>Metacognitive Teaching</w:t>
      </w:r>
    </w:p>
    <w:p w:rsidR="009C7579" w:rsidRPr="00310175" w:rsidRDefault="00413304" w:rsidP="00356091">
      <w:pPr>
        <w:pStyle w:val="PS"/>
        <w:spacing w:line="480" w:lineRule="auto"/>
        <w:rPr>
          <w:rFonts w:asciiTheme="majorBidi" w:hAnsiTheme="majorBidi" w:cstheme="majorBidi"/>
          <w:lang w:bidi="he-IL"/>
        </w:rPr>
      </w:pPr>
      <w:r w:rsidRPr="00310175">
        <w:rPr>
          <w:rFonts w:asciiTheme="majorBidi" w:hAnsiTheme="majorBidi" w:cstheme="majorBidi"/>
        </w:rPr>
        <w:t xml:space="preserve">Recent years have seen the development of learning strategies based on </w:t>
      </w:r>
      <w:r w:rsidR="00F822BF" w:rsidRPr="00310175">
        <w:rPr>
          <w:rFonts w:asciiTheme="majorBidi" w:hAnsiTheme="majorBidi" w:cstheme="majorBidi"/>
        </w:rPr>
        <w:t>metacognitive</w:t>
      </w:r>
      <w:r w:rsidRPr="00310175">
        <w:rPr>
          <w:rFonts w:asciiTheme="majorBidi" w:hAnsiTheme="majorBidi" w:cstheme="majorBidi"/>
        </w:rPr>
        <w:t xml:space="preserve"> proces</w:t>
      </w:r>
      <w:r w:rsidR="00684ED1" w:rsidRPr="00310175">
        <w:rPr>
          <w:rFonts w:asciiTheme="majorBidi" w:hAnsiTheme="majorBidi" w:cstheme="majorBidi"/>
        </w:rPr>
        <w:t>s</w:t>
      </w:r>
      <w:r w:rsidRPr="00310175">
        <w:rPr>
          <w:rFonts w:asciiTheme="majorBidi" w:hAnsiTheme="majorBidi" w:cstheme="majorBidi"/>
        </w:rPr>
        <w:t>es</w:t>
      </w:r>
      <w:r w:rsidR="00451D2E" w:rsidRPr="00310175">
        <w:rPr>
          <w:rFonts w:asciiTheme="majorBidi" w:hAnsiTheme="majorBidi" w:cstheme="majorBidi"/>
        </w:rPr>
        <w:t xml:space="preserve">. Resting on a broad basis of </w:t>
      </w:r>
      <w:r w:rsidRPr="00310175">
        <w:rPr>
          <w:rFonts w:asciiTheme="majorBidi" w:hAnsiTheme="majorBidi" w:cstheme="majorBidi"/>
        </w:rPr>
        <w:t>professional literature</w:t>
      </w:r>
      <w:r w:rsidR="00451D2E" w:rsidRPr="00310175">
        <w:rPr>
          <w:rFonts w:asciiTheme="majorBidi" w:hAnsiTheme="majorBidi" w:cstheme="majorBidi"/>
        </w:rPr>
        <w:t xml:space="preserve">, they set within a </w:t>
      </w:r>
      <w:r w:rsidRPr="00310175">
        <w:rPr>
          <w:rFonts w:asciiTheme="majorBidi" w:hAnsiTheme="majorBidi" w:cstheme="majorBidi"/>
        </w:rPr>
        <w:t xml:space="preserve">theoretical and empirical framework importance of </w:t>
      </w:r>
      <w:r w:rsidR="00F822BF" w:rsidRPr="00310175">
        <w:rPr>
          <w:rFonts w:asciiTheme="majorBidi" w:hAnsiTheme="majorBidi" w:cstheme="majorBidi"/>
        </w:rPr>
        <w:t>metacognitive</w:t>
      </w:r>
      <w:r w:rsidRPr="00310175">
        <w:rPr>
          <w:rFonts w:asciiTheme="majorBidi" w:hAnsiTheme="majorBidi" w:cstheme="majorBidi"/>
        </w:rPr>
        <w:t xml:space="preserve"> teaching </w:t>
      </w:r>
      <w:r w:rsidR="00451D2E" w:rsidRPr="00310175">
        <w:rPr>
          <w:rFonts w:asciiTheme="majorBidi" w:hAnsiTheme="majorBidi" w:cstheme="majorBidi"/>
        </w:rPr>
        <w:t xml:space="preserve">in promoting </w:t>
      </w:r>
      <w:r w:rsidRPr="00310175">
        <w:rPr>
          <w:rFonts w:asciiTheme="majorBidi" w:hAnsiTheme="majorBidi" w:cstheme="majorBidi"/>
        </w:rPr>
        <w:t xml:space="preserve">learning processes in traditional and digital environments. </w:t>
      </w:r>
      <w:r w:rsidR="00451D2E" w:rsidRPr="00310175">
        <w:rPr>
          <w:rFonts w:asciiTheme="majorBidi" w:hAnsiTheme="majorBidi" w:cstheme="majorBidi"/>
        </w:rPr>
        <w:t xml:space="preserve">It has been found in research </w:t>
      </w:r>
      <w:r w:rsidRPr="00310175">
        <w:rPr>
          <w:rFonts w:asciiTheme="majorBidi" w:hAnsiTheme="majorBidi" w:cstheme="majorBidi"/>
        </w:rPr>
        <w:t xml:space="preserve">that </w:t>
      </w:r>
      <w:r w:rsidR="00451D2E" w:rsidRPr="00310175">
        <w:rPr>
          <w:rFonts w:asciiTheme="majorBidi" w:hAnsiTheme="majorBidi" w:cstheme="majorBidi"/>
        </w:rPr>
        <w:t xml:space="preserve">the inculcation of </w:t>
      </w:r>
      <w:r w:rsidR="00F822BF" w:rsidRPr="00310175">
        <w:rPr>
          <w:rFonts w:asciiTheme="majorBidi" w:hAnsiTheme="majorBidi" w:cstheme="majorBidi"/>
        </w:rPr>
        <w:t>metacognitive</w:t>
      </w:r>
      <w:r w:rsidRPr="00310175">
        <w:rPr>
          <w:rFonts w:asciiTheme="majorBidi" w:hAnsiTheme="majorBidi" w:cstheme="majorBidi"/>
        </w:rPr>
        <w:t xml:space="preserve"> processe</w:t>
      </w:r>
      <w:r w:rsidR="00D52427" w:rsidRPr="00310175">
        <w:rPr>
          <w:rFonts w:asciiTheme="majorBidi" w:hAnsiTheme="majorBidi" w:cstheme="majorBidi"/>
        </w:rPr>
        <w:t>s</w:t>
      </w:r>
      <w:r w:rsidRPr="00310175">
        <w:rPr>
          <w:rFonts w:asciiTheme="majorBidi" w:hAnsiTheme="majorBidi" w:cstheme="majorBidi"/>
        </w:rPr>
        <w:t xml:space="preserve"> </w:t>
      </w:r>
      <w:r w:rsidR="00451D2E" w:rsidRPr="00310175">
        <w:rPr>
          <w:rFonts w:asciiTheme="majorBidi" w:hAnsiTheme="majorBidi" w:cstheme="majorBidi"/>
        </w:rPr>
        <w:t xml:space="preserve">in </w:t>
      </w:r>
      <w:r w:rsidRPr="00310175">
        <w:rPr>
          <w:rFonts w:asciiTheme="majorBidi" w:hAnsiTheme="majorBidi" w:cstheme="majorBidi"/>
        </w:rPr>
        <w:t>learners advance</w:t>
      </w:r>
      <w:r w:rsidR="00D52427" w:rsidRPr="00310175">
        <w:rPr>
          <w:rFonts w:asciiTheme="majorBidi" w:hAnsiTheme="majorBidi" w:cstheme="majorBidi"/>
        </w:rPr>
        <w:t>s</w:t>
      </w:r>
      <w:r w:rsidRPr="00310175">
        <w:rPr>
          <w:rFonts w:asciiTheme="majorBidi" w:hAnsiTheme="majorBidi" w:cstheme="majorBidi"/>
        </w:rPr>
        <w:t xml:space="preserve"> </w:t>
      </w:r>
      <w:r w:rsidR="00451D2E" w:rsidRPr="00310175">
        <w:rPr>
          <w:rFonts w:asciiTheme="majorBidi" w:hAnsiTheme="majorBidi" w:cstheme="majorBidi"/>
        </w:rPr>
        <w:t xml:space="preserve">their </w:t>
      </w:r>
      <w:r w:rsidRPr="00310175">
        <w:rPr>
          <w:rFonts w:asciiTheme="majorBidi" w:hAnsiTheme="majorBidi" w:cstheme="majorBidi"/>
        </w:rPr>
        <w:t>cognitive abilities in various fields, such</w:t>
      </w:r>
      <w:r w:rsidR="00451D2E" w:rsidRPr="00310175">
        <w:rPr>
          <w:rFonts w:asciiTheme="majorBidi" w:hAnsiTheme="majorBidi" w:cstheme="majorBidi"/>
        </w:rPr>
        <w:t xml:space="preserve"> a</w:t>
      </w:r>
      <w:r w:rsidRPr="00310175">
        <w:rPr>
          <w:rFonts w:asciiTheme="majorBidi" w:hAnsiTheme="majorBidi" w:cstheme="majorBidi"/>
        </w:rPr>
        <w:t xml:space="preserve">s problem-solving and inquiry learning (Kim, 2016; Mihalca et al., 2017), </w:t>
      </w:r>
      <w:r w:rsidR="00684ED1" w:rsidRPr="00310175">
        <w:rPr>
          <w:rFonts w:asciiTheme="majorBidi" w:hAnsiTheme="majorBidi" w:cstheme="majorBidi"/>
        </w:rPr>
        <w:t>reading comprehension (Carretti et al., 2014; Muijselaar et al., 2017</w:t>
      </w:r>
      <w:r w:rsidR="00D52427" w:rsidRPr="00310175">
        <w:rPr>
          <w:rFonts w:asciiTheme="majorBidi" w:hAnsiTheme="majorBidi" w:cstheme="majorBidi"/>
        </w:rPr>
        <w:t xml:space="preserve">), </w:t>
      </w:r>
      <w:r w:rsidR="00451D2E" w:rsidRPr="00310175">
        <w:rPr>
          <w:rFonts w:asciiTheme="majorBidi" w:hAnsiTheme="majorBidi" w:cstheme="majorBidi"/>
        </w:rPr>
        <w:t xml:space="preserve">processing </w:t>
      </w:r>
      <w:r w:rsidR="00D52427" w:rsidRPr="00310175">
        <w:rPr>
          <w:rFonts w:asciiTheme="majorBidi" w:hAnsiTheme="majorBidi" w:cstheme="majorBidi"/>
        </w:rPr>
        <w:t>information and media (Pellas, 2014; Winne &amp; Hadwin, 2013), and foreign-</w:t>
      </w:r>
      <w:r w:rsidR="00694053" w:rsidRPr="00310175">
        <w:rPr>
          <w:rFonts w:asciiTheme="majorBidi" w:hAnsiTheme="majorBidi" w:cstheme="majorBidi"/>
        </w:rPr>
        <w:t>language</w:t>
      </w:r>
      <w:r w:rsidR="00D52427" w:rsidRPr="00310175">
        <w:rPr>
          <w:rFonts w:asciiTheme="majorBidi" w:hAnsiTheme="majorBidi" w:cstheme="majorBidi"/>
        </w:rPr>
        <w:t xml:space="preserve"> studies (Forbes &amp; Fisher, 2015; Pishghadam &amp; </w:t>
      </w:r>
      <w:r w:rsidR="00D52427" w:rsidRPr="00310175">
        <w:rPr>
          <w:rFonts w:asciiTheme="majorBidi" w:hAnsiTheme="majorBidi" w:cstheme="majorBidi"/>
        </w:rPr>
        <w:lastRenderedPageBreak/>
        <w:t xml:space="preserve">Khajavy, 2013). Such teaching </w:t>
      </w:r>
      <w:r w:rsidR="00451D2E" w:rsidRPr="00310175">
        <w:rPr>
          <w:rFonts w:asciiTheme="majorBidi" w:hAnsiTheme="majorBidi" w:cstheme="majorBidi"/>
        </w:rPr>
        <w:t xml:space="preserve">has been </w:t>
      </w:r>
      <w:r w:rsidR="00D52427" w:rsidRPr="00310175">
        <w:rPr>
          <w:rFonts w:asciiTheme="majorBidi" w:hAnsiTheme="majorBidi" w:cstheme="majorBidi"/>
        </w:rPr>
        <w:t xml:space="preserve">found effective in </w:t>
      </w:r>
      <w:r w:rsidR="00451D2E" w:rsidRPr="00310175">
        <w:rPr>
          <w:rFonts w:asciiTheme="majorBidi" w:hAnsiTheme="majorBidi" w:cstheme="majorBidi"/>
        </w:rPr>
        <w:t xml:space="preserve">promoting </w:t>
      </w:r>
      <w:r w:rsidR="00F822BF" w:rsidRPr="00310175">
        <w:rPr>
          <w:rFonts w:asciiTheme="majorBidi" w:hAnsiTheme="majorBidi" w:cstheme="majorBidi"/>
        </w:rPr>
        <w:t>metacognitive</w:t>
      </w:r>
      <w:r w:rsidR="00D52427" w:rsidRPr="00310175">
        <w:rPr>
          <w:rFonts w:asciiTheme="majorBidi" w:hAnsiTheme="majorBidi" w:cstheme="majorBidi"/>
        </w:rPr>
        <w:t xml:space="preserve"> processes</w:t>
      </w:r>
      <w:r w:rsidR="001F13B5" w:rsidRPr="00310175">
        <w:rPr>
          <w:rFonts w:asciiTheme="majorBidi" w:hAnsiTheme="majorBidi" w:cstheme="majorBidi"/>
        </w:rPr>
        <w:t xml:space="preserve"> </w:t>
      </w:r>
      <w:r w:rsidR="00D52427" w:rsidRPr="00310175">
        <w:rPr>
          <w:rFonts w:asciiTheme="majorBidi" w:hAnsiTheme="majorBidi" w:cstheme="majorBidi"/>
        </w:rPr>
        <w:t xml:space="preserve">among learners and improving their </w:t>
      </w:r>
      <w:r w:rsidR="00F822BF" w:rsidRPr="00310175">
        <w:rPr>
          <w:rFonts w:asciiTheme="majorBidi" w:hAnsiTheme="majorBidi" w:cstheme="majorBidi"/>
        </w:rPr>
        <w:t>achievement</w:t>
      </w:r>
      <w:r w:rsidR="00D52427" w:rsidRPr="00310175">
        <w:rPr>
          <w:rFonts w:asciiTheme="majorBidi" w:hAnsiTheme="majorBidi" w:cstheme="majorBidi"/>
        </w:rPr>
        <w:t>s in diverse fi</w:t>
      </w:r>
      <w:r w:rsidR="00451D2E" w:rsidRPr="00310175">
        <w:rPr>
          <w:rFonts w:asciiTheme="majorBidi" w:hAnsiTheme="majorBidi" w:cstheme="majorBidi"/>
        </w:rPr>
        <w:t>e</w:t>
      </w:r>
      <w:r w:rsidR="00D52427" w:rsidRPr="00310175">
        <w:rPr>
          <w:rFonts w:asciiTheme="majorBidi" w:hAnsiTheme="majorBidi" w:cstheme="majorBidi"/>
        </w:rPr>
        <w:t>l</w:t>
      </w:r>
      <w:r w:rsidR="00451D2E" w:rsidRPr="00310175">
        <w:rPr>
          <w:rFonts w:asciiTheme="majorBidi" w:hAnsiTheme="majorBidi" w:cstheme="majorBidi"/>
        </w:rPr>
        <w:t>d</w:t>
      </w:r>
      <w:r w:rsidR="00D52427" w:rsidRPr="00310175">
        <w:rPr>
          <w:rFonts w:asciiTheme="majorBidi" w:hAnsiTheme="majorBidi" w:cstheme="majorBidi"/>
        </w:rPr>
        <w:t>s of knowledge and learning environments (</w:t>
      </w:r>
      <w:r w:rsidR="00140375" w:rsidRPr="00310175">
        <w:rPr>
          <w:rFonts w:asciiTheme="majorBidi" w:hAnsiTheme="majorBidi" w:cstheme="majorBidi"/>
        </w:rPr>
        <w:t>Boström &amp; Lassen, 2006; de Boer et al., 2018; Ellis et al., 2014; Kramarski &amp; Kohen, 2017; Michalsky, 2013; Michalsky et al., 2009</w:t>
      </w:r>
      <w:r w:rsidR="00D52427" w:rsidRPr="00310175">
        <w:rPr>
          <w:rFonts w:asciiTheme="majorBidi" w:hAnsiTheme="majorBidi" w:cstheme="majorBidi"/>
        </w:rPr>
        <w:t xml:space="preserve">). One </w:t>
      </w:r>
      <w:r w:rsidR="001F13B5" w:rsidRPr="00310175">
        <w:rPr>
          <w:rFonts w:asciiTheme="majorBidi" w:hAnsiTheme="majorBidi" w:cstheme="majorBidi"/>
        </w:rPr>
        <w:t xml:space="preserve">method of </w:t>
      </w:r>
      <w:r w:rsidR="00F822BF" w:rsidRPr="00310175">
        <w:rPr>
          <w:rFonts w:asciiTheme="majorBidi" w:hAnsiTheme="majorBidi" w:cstheme="majorBidi"/>
        </w:rPr>
        <w:t>metacognitive</w:t>
      </w:r>
      <w:r w:rsidR="001F13B5" w:rsidRPr="00310175">
        <w:rPr>
          <w:rFonts w:asciiTheme="majorBidi" w:hAnsiTheme="majorBidi" w:cstheme="majorBidi"/>
        </w:rPr>
        <w:t xml:space="preserve"> teaching is </w:t>
      </w:r>
      <w:r w:rsidR="00451D2E" w:rsidRPr="00310175">
        <w:rPr>
          <w:rFonts w:asciiTheme="majorBidi" w:hAnsiTheme="majorBidi" w:cstheme="majorBidi"/>
        </w:rPr>
        <w:t xml:space="preserve">the presentation of </w:t>
      </w:r>
      <w:r w:rsidR="001F13B5" w:rsidRPr="00310175">
        <w:rPr>
          <w:rFonts w:asciiTheme="majorBidi" w:hAnsiTheme="majorBidi" w:cstheme="majorBidi"/>
        </w:rPr>
        <w:t>quest</w:t>
      </w:r>
      <w:r w:rsidR="00451D2E" w:rsidRPr="00310175">
        <w:rPr>
          <w:rFonts w:asciiTheme="majorBidi" w:hAnsiTheme="majorBidi" w:cstheme="majorBidi"/>
        </w:rPr>
        <w:t xml:space="preserve">ions </w:t>
      </w:r>
      <w:r w:rsidR="001F13B5" w:rsidRPr="00310175">
        <w:rPr>
          <w:rFonts w:asciiTheme="majorBidi" w:hAnsiTheme="majorBidi" w:cstheme="majorBidi"/>
        </w:rPr>
        <w:t xml:space="preserve">that </w:t>
      </w:r>
      <w:r w:rsidR="00451D2E" w:rsidRPr="00310175">
        <w:rPr>
          <w:rFonts w:asciiTheme="majorBidi" w:hAnsiTheme="majorBidi" w:cstheme="majorBidi"/>
        </w:rPr>
        <w:t xml:space="preserve">bring metacognitive processes to the learner’s </w:t>
      </w:r>
      <w:r w:rsidR="00694053" w:rsidRPr="00310175">
        <w:rPr>
          <w:rFonts w:asciiTheme="majorBidi" w:hAnsiTheme="majorBidi" w:cstheme="majorBidi"/>
        </w:rPr>
        <w:t>consciousness</w:t>
      </w:r>
      <w:r w:rsidR="001F13B5" w:rsidRPr="00310175">
        <w:rPr>
          <w:rFonts w:asciiTheme="majorBidi" w:hAnsiTheme="majorBidi" w:cstheme="majorBidi"/>
        </w:rPr>
        <w:t xml:space="preserve"> and are geared to </w:t>
      </w:r>
      <w:r w:rsidR="00451D2E" w:rsidRPr="00310175">
        <w:rPr>
          <w:rFonts w:asciiTheme="majorBidi" w:hAnsiTheme="majorBidi" w:cstheme="majorBidi"/>
        </w:rPr>
        <w:t xml:space="preserve">the </w:t>
      </w:r>
      <w:r w:rsidR="001F13B5" w:rsidRPr="00310175">
        <w:rPr>
          <w:rFonts w:asciiTheme="majorBidi" w:hAnsiTheme="majorBidi" w:cstheme="majorBidi"/>
        </w:rPr>
        <w:t xml:space="preserve">monitoring and regulation of learning. </w:t>
      </w:r>
      <w:r w:rsidR="00451D2E" w:rsidRPr="00310175">
        <w:rPr>
          <w:rFonts w:asciiTheme="majorBidi" w:hAnsiTheme="majorBidi" w:cstheme="majorBidi"/>
        </w:rPr>
        <w:t>Direct a</w:t>
      </w:r>
      <w:r w:rsidR="001F13B5" w:rsidRPr="00310175">
        <w:rPr>
          <w:rFonts w:asciiTheme="majorBidi" w:hAnsiTheme="majorBidi" w:cstheme="majorBidi"/>
        </w:rPr>
        <w:t xml:space="preserve">sking </w:t>
      </w:r>
      <w:r w:rsidR="00451D2E" w:rsidRPr="00310175">
        <w:rPr>
          <w:rFonts w:asciiTheme="majorBidi" w:hAnsiTheme="majorBidi" w:cstheme="majorBidi"/>
        </w:rPr>
        <w:t xml:space="preserve">of </w:t>
      </w:r>
      <w:r w:rsidR="00F822BF" w:rsidRPr="00310175">
        <w:rPr>
          <w:rFonts w:asciiTheme="majorBidi" w:hAnsiTheme="majorBidi" w:cstheme="majorBidi"/>
        </w:rPr>
        <w:t>metacognitive</w:t>
      </w:r>
      <w:r w:rsidR="001F13B5" w:rsidRPr="00310175">
        <w:rPr>
          <w:rFonts w:asciiTheme="majorBidi" w:hAnsiTheme="majorBidi" w:cstheme="majorBidi"/>
        </w:rPr>
        <w:t xml:space="preserve"> questions significantly improve</w:t>
      </w:r>
      <w:r w:rsidR="00451D2E" w:rsidRPr="00310175">
        <w:rPr>
          <w:rFonts w:asciiTheme="majorBidi" w:hAnsiTheme="majorBidi" w:cstheme="majorBidi"/>
        </w:rPr>
        <w:t>s</w:t>
      </w:r>
      <w:r w:rsidR="001F13B5" w:rsidRPr="00310175">
        <w:rPr>
          <w:rFonts w:asciiTheme="majorBidi" w:hAnsiTheme="majorBidi" w:cstheme="majorBidi"/>
        </w:rPr>
        <w:t xml:space="preserve"> learners’ </w:t>
      </w:r>
      <w:r w:rsidR="00F822BF" w:rsidRPr="00310175">
        <w:rPr>
          <w:rFonts w:asciiTheme="majorBidi" w:hAnsiTheme="majorBidi" w:cstheme="majorBidi"/>
        </w:rPr>
        <w:t>achievement</w:t>
      </w:r>
      <w:r w:rsidR="00451D2E" w:rsidRPr="00310175">
        <w:rPr>
          <w:rFonts w:asciiTheme="majorBidi" w:hAnsiTheme="majorBidi" w:cstheme="majorBidi"/>
        </w:rPr>
        <w:t xml:space="preserve">s in </w:t>
      </w:r>
      <w:r w:rsidR="001F13B5" w:rsidRPr="00310175">
        <w:rPr>
          <w:rFonts w:asciiTheme="majorBidi" w:hAnsiTheme="majorBidi" w:cstheme="majorBidi"/>
        </w:rPr>
        <w:t xml:space="preserve">text </w:t>
      </w:r>
      <w:r w:rsidR="00451D2E" w:rsidRPr="00310175">
        <w:rPr>
          <w:rFonts w:asciiTheme="majorBidi" w:hAnsiTheme="majorBidi" w:cstheme="majorBidi"/>
        </w:rPr>
        <w:t xml:space="preserve">comprehension </w:t>
      </w:r>
      <w:r w:rsidR="001F13B5" w:rsidRPr="00310175">
        <w:rPr>
          <w:rFonts w:asciiTheme="majorBidi" w:hAnsiTheme="majorBidi" w:cstheme="majorBidi"/>
        </w:rPr>
        <w:t>(McKeown et al., 2009; McMaster et al., 2010; Michalsky</w:t>
      </w:r>
      <w:r w:rsidR="00451D2E" w:rsidRPr="00310175">
        <w:rPr>
          <w:rFonts w:asciiTheme="majorBidi" w:hAnsiTheme="majorBidi" w:cstheme="majorBidi"/>
        </w:rPr>
        <w:t xml:space="preserve"> </w:t>
      </w:r>
      <w:r w:rsidR="001F13B5" w:rsidRPr="00310175">
        <w:rPr>
          <w:rFonts w:asciiTheme="majorBidi" w:hAnsiTheme="majorBidi" w:cstheme="majorBidi"/>
        </w:rPr>
        <w:t xml:space="preserve">et al., 2009). The question </w:t>
      </w:r>
      <w:r w:rsidR="00451D2E" w:rsidRPr="00310175">
        <w:rPr>
          <w:rFonts w:asciiTheme="majorBidi" w:hAnsiTheme="majorBidi" w:cstheme="majorBidi"/>
        </w:rPr>
        <w:t xml:space="preserve">here </w:t>
      </w:r>
      <w:r w:rsidR="001F13B5" w:rsidRPr="00310175">
        <w:rPr>
          <w:rFonts w:asciiTheme="majorBidi" w:hAnsiTheme="majorBidi" w:cstheme="majorBidi"/>
        </w:rPr>
        <w:t xml:space="preserve">is: Does </w:t>
      </w:r>
      <w:r w:rsidR="00451D2E" w:rsidRPr="00310175">
        <w:rPr>
          <w:rFonts w:asciiTheme="majorBidi" w:hAnsiTheme="majorBidi" w:cstheme="majorBidi"/>
          <w:lang w:bidi="he-IL"/>
        </w:rPr>
        <w:t>metacognitive self-questioning</w:t>
      </w:r>
      <w:r w:rsidR="00451D2E" w:rsidRPr="00310175">
        <w:rPr>
          <w:rFonts w:asciiTheme="majorBidi" w:hAnsiTheme="majorBidi" w:cstheme="majorBidi"/>
        </w:rPr>
        <w:t xml:space="preserve"> </w:t>
      </w:r>
      <w:r w:rsidR="001F13B5" w:rsidRPr="00310175">
        <w:rPr>
          <w:rFonts w:asciiTheme="majorBidi" w:hAnsiTheme="majorBidi" w:cstheme="majorBidi"/>
        </w:rPr>
        <w:t xml:space="preserve">improve </w:t>
      </w:r>
      <w:r w:rsidR="00F822BF" w:rsidRPr="00310175">
        <w:rPr>
          <w:rFonts w:asciiTheme="majorBidi" w:hAnsiTheme="majorBidi" w:cstheme="majorBidi"/>
        </w:rPr>
        <w:t>judgment</w:t>
      </w:r>
      <w:r w:rsidR="001F13B5" w:rsidRPr="00310175">
        <w:rPr>
          <w:rFonts w:asciiTheme="majorBidi" w:hAnsiTheme="majorBidi" w:cstheme="majorBidi"/>
        </w:rPr>
        <w:t xml:space="preserve"> of learning accuracy in a </w:t>
      </w:r>
      <w:r w:rsidR="00693CA6" w:rsidRPr="00310175">
        <w:rPr>
          <w:rFonts w:asciiTheme="majorBidi" w:hAnsiTheme="majorBidi" w:cstheme="majorBidi"/>
        </w:rPr>
        <w:t>digital environment</w:t>
      </w:r>
      <w:r w:rsidR="001F13B5" w:rsidRPr="00310175">
        <w:rPr>
          <w:rFonts w:asciiTheme="majorBidi" w:hAnsiTheme="majorBidi" w:cstheme="majorBidi"/>
        </w:rPr>
        <w:t xml:space="preserve">? This question is amplified </w:t>
      </w:r>
      <w:r w:rsidR="00451D2E" w:rsidRPr="00310175">
        <w:rPr>
          <w:rFonts w:asciiTheme="majorBidi" w:hAnsiTheme="majorBidi" w:cstheme="majorBidi"/>
        </w:rPr>
        <w:t xml:space="preserve">by </w:t>
      </w:r>
      <w:r w:rsidR="005112BD" w:rsidRPr="00310175">
        <w:rPr>
          <w:rFonts w:asciiTheme="majorBidi" w:hAnsiTheme="majorBidi" w:cstheme="majorBidi"/>
          <w:lang w:bidi="he-IL"/>
        </w:rPr>
        <w:t xml:space="preserve">to the dearth of studies that examine various aspects of accuracy in judging </w:t>
      </w:r>
      <w:r w:rsidR="00451D2E" w:rsidRPr="00310175">
        <w:rPr>
          <w:rFonts w:asciiTheme="majorBidi" w:hAnsiTheme="majorBidi" w:cstheme="majorBidi"/>
          <w:lang w:bidi="he-IL"/>
        </w:rPr>
        <w:t xml:space="preserve">comprehension </w:t>
      </w:r>
      <w:r w:rsidR="005112BD" w:rsidRPr="00310175">
        <w:rPr>
          <w:rFonts w:asciiTheme="majorBidi" w:hAnsiTheme="majorBidi" w:cstheme="majorBidi"/>
          <w:lang w:bidi="he-IL"/>
        </w:rPr>
        <w:t xml:space="preserve">among young learners, even though learners of that age are </w:t>
      </w:r>
      <w:r w:rsidR="00495964" w:rsidRPr="00310175">
        <w:rPr>
          <w:rFonts w:asciiTheme="majorBidi" w:hAnsiTheme="majorBidi" w:cstheme="majorBidi"/>
          <w:lang w:bidi="he-IL"/>
        </w:rPr>
        <w:t>able to regulate their learning by applying</w:t>
      </w:r>
      <w:r w:rsidR="005112BD" w:rsidRPr="00310175">
        <w:rPr>
          <w:rFonts w:asciiTheme="majorBidi" w:hAnsiTheme="majorBidi" w:cstheme="majorBidi"/>
          <w:lang w:bidi="he-IL"/>
        </w:rPr>
        <w:t xml:space="preserve"> </w:t>
      </w:r>
      <w:r w:rsidR="00495964" w:rsidRPr="00310175">
        <w:rPr>
          <w:rFonts w:asciiTheme="majorBidi" w:hAnsiTheme="majorBidi" w:cstheme="majorBidi"/>
          <w:lang w:bidi="he-IL"/>
        </w:rPr>
        <w:t xml:space="preserve">monitoring </w:t>
      </w:r>
      <w:r w:rsidR="005112BD" w:rsidRPr="00310175">
        <w:rPr>
          <w:rFonts w:asciiTheme="majorBidi" w:hAnsiTheme="majorBidi" w:cstheme="majorBidi"/>
          <w:lang w:bidi="he-IL"/>
        </w:rPr>
        <w:t xml:space="preserve">and </w:t>
      </w:r>
      <w:r w:rsidR="00F822BF" w:rsidRPr="00310175">
        <w:rPr>
          <w:rFonts w:asciiTheme="majorBidi" w:hAnsiTheme="majorBidi" w:cstheme="majorBidi"/>
          <w:lang w:bidi="he-IL"/>
        </w:rPr>
        <w:t>judgment</w:t>
      </w:r>
      <w:r w:rsidR="005112BD" w:rsidRPr="00310175">
        <w:rPr>
          <w:rFonts w:asciiTheme="majorBidi" w:hAnsiTheme="majorBidi" w:cstheme="majorBidi"/>
          <w:lang w:bidi="he-IL"/>
        </w:rPr>
        <w:t xml:space="preserve"> (Baars et al., 2014). Accordingly, our goal in this study is to </w:t>
      </w:r>
      <w:r w:rsidR="00495964" w:rsidRPr="00310175">
        <w:rPr>
          <w:rFonts w:asciiTheme="majorBidi" w:hAnsiTheme="majorBidi" w:cstheme="majorBidi"/>
          <w:lang w:bidi="he-IL"/>
        </w:rPr>
        <w:t xml:space="preserve">investigate </w:t>
      </w:r>
      <w:r w:rsidR="005112BD" w:rsidRPr="00310175">
        <w:rPr>
          <w:rFonts w:asciiTheme="majorBidi" w:hAnsiTheme="majorBidi" w:cstheme="majorBidi"/>
          <w:lang w:bidi="he-IL"/>
        </w:rPr>
        <w:t xml:space="preserve">the effect of asking </w:t>
      </w:r>
      <w:r w:rsidR="00F822BF" w:rsidRPr="00310175">
        <w:rPr>
          <w:rFonts w:asciiTheme="majorBidi" w:hAnsiTheme="majorBidi" w:cstheme="majorBidi"/>
          <w:lang w:bidi="he-IL"/>
        </w:rPr>
        <w:t>metacognitive</w:t>
      </w:r>
      <w:r w:rsidR="005112BD" w:rsidRPr="00310175">
        <w:rPr>
          <w:rFonts w:asciiTheme="majorBidi" w:hAnsiTheme="majorBidi" w:cstheme="majorBidi"/>
          <w:lang w:bidi="he-IL"/>
        </w:rPr>
        <w:t xml:space="preserve"> questions on </w:t>
      </w:r>
      <w:r w:rsidR="00495964" w:rsidRPr="00310175">
        <w:rPr>
          <w:rFonts w:asciiTheme="majorBidi" w:hAnsiTheme="majorBidi" w:cstheme="majorBidi"/>
          <w:lang w:bidi="he-IL"/>
        </w:rPr>
        <w:t xml:space="preserve">young learners’ judgment </w:t>
      </w:r>
      <w:r w:rsidR="005112BD" w:rsidRPr="00310175">
        <w:rPr>
          <w:rFonts w:asciiTheme="majorBidi" w:hAnsiTheme="majorBidi" w:cstheme="majorBidi"/>
          <w:lang w:bidi="he-IL"/>
        </w:rPr>
        <w:t xml:space="preserve">accuracy as they learn texts </w:t>
      </w:r>
      <w:r w:rsidR="00495964" w:rsidRPr="00310175">
        <w:rPr>
          <w:rFonts w:asciiTheme="majorBidi" w:hAnsiTheme="majorBidi" w:cstheme="majorBidi"/>
          <w:lang w:bidi="he-IL"/>
        </w:rPr>
        <w:t xml:space="preserve">related to </w:t>
      </w:r>
      <w:r w:rsidR="005112BD" w:rsidRPr="00310175">
        <w:rPr>
          <w:rFonts w:asciiTheme="majorBidi" w:hAnsiTheme="majorBidi" w:cstheme="majorBidi"/>
          <w:lang w:bidi="he-IL"/>
        </w:rPr>
        <w:t xml:space="preserve">mathematical literacy and reading literacy. We hypothesize that </w:t>
      </w:r>
      <w:r w:rsidR="00F822BF" w:rsidRPr="00310175">
        <w:rPr>
          <w:rFonts w:asciiTheme="majorBidi" w:hAnsiTheme="majorBidi" w:cstheme="majorBidi"/>
          <w:lang w:bidi="he-IL"/>
        </w:rPr>
        <w:t>metacognitive</w:t>
      </w:r>
      <w:r w:rsidR="005112BD" w:rsidRPr="00310175">
        <w:rPr>
          <w:rFonts w:asciiTheme="majorBidi" w:hAnsiTheme="majorBidi" w:cstheme="majorBidi"/>
          <w:lang w:bidi="he-IL"/>
        </w:rPr>
        <w:t xml:space="preserve"> support in the form of </w:t>
      </w:r>
      <w:r w:rsidR="00356091" w:rsidRPr="00310175">
        <w:rPr>
          <w:rFonts w:asciiTheme="majorBidi" w:hAnsiTheme="majorBidi" w:cstheme="majorBidi"/>
          <w:lang w:bidi="he-IL"/>
        </w:rPr>
        <w:t>self-questioning</w:t>
      </w:r>
      <w:r w:rsidR="00356091" w:rsidRPr="00310175">
        <w:rPr>
          <w:rFonts w:asciiTheme="majorBidi" w:hAnsiTheme="majorBidi" w:cstheme="majorBidi"/>
        </w:rPr>
        <w:t xml:space="preserve"> </w:t>
      </w:r>
      <w:r w:rsidR="005112BD" w:rsidRPr="00310175">
        <w:rPr>
          <w:rFonts w:asciiTheme="majorBidi" w:hAnsiTheme="majorBidi" w:cstheme="majorBidi"/>
          <w:lang w:bidi="he-IL"/>
        </w:rPr>
        <w:t xml:space="preserve">will </w:t>
      </w:r>
      <w:r w:rsidR="00356091" w:rsidRPr="00310175">
        <w:rPr>
          <w:rFonts w:asciiTheme="majorBidi" w:hAnsiTheme="majorBidi" w:cstheme="majorBidi"/>
          <w:lang w:bidi="he-IL"/>
        </w:rPr>
        <w:t xml:space="preserve">improve </w:t>
      </w:r>
      <w:r w:rsidR="00F822BF" w:rsidRPr="00310175">
        <w:rPr>
          <w:rFonts w:asciiTheme="majorBidi" w:hAnsiTheme="majorBidi" w:cstheme="majorBidi"/>
          <w:lang w:bidi="he-IL"/>
        </w:rPr>
        <w:t>judgment</w:t>
      </w:r>
      <w:r w:rsidR="005112BD" w:rsidRPr="00310175">
        <w:rPr>
          <w:rFonts w:asciiTheme="majorBidi" w:hAnsiTheme="majorBidi" w:cstheme="majorBidi"/>
          <w:lang w:bidi="he-IL"/>
        </w:rPr>
        <w:t xml:space="preserve"> accuracy</w:t>
      </w:r>
      <w:r w:rsidR="00356091" w:rsidRPr="00310175">
        <w:rPr>
          <w:rFonts w:asciiTheme="majorBidi" w:hAnsiTheme="majorBidi" w:cstheme="majorBidi"/>
          <w:lang w:bidi="he-IL"/>
        </w:rPr>
        <w:t>,</w:t>
      </w:r>
      <w:r w:rsidR="005112BD" w:rsidRPr="00310175">
        <w:rPr>
          <w:rFonts w:asciiTheme="majorBidi" w:hAnsiTheme="majorBidi" w:cstheme="majorBidi"/>
          <w:lang w:bidi="he-IL"/>
        </w:rPr>
        <w:t xml:space="preserve"> mitigate on-screen learning inferiority</w:t>
      </w:r>
      <w:r w:rsidR="00356091" w:rsidRPr="00310175">
        <w:rPr>
          <w:rFonts w:asciiTheme="majorBidi" w:hAnsiTheme="majorBidi" w:cstheme="majorBidi"/>
          <w:lang w:bidi="he-IL"/>
        </w:rPr>
        <w:t>,</w:t>
      </w:r>
      <w:r w:rsidR="005112BD" w:rsidRPr="00310175">
        <w:rPr>
          <w:rFonts w:asciiTheme="majorBidi" w:hAnsiTheme="majorBidi" w:cstheme="majorBidi"/>
          <w:lang w:bidi="he-IL"/>
        </w:rPr>
        <w:t xml:space="preserve"> and enhance learners’ </w:t>
      </w:r>
      <w:r w:rsidR="00F822BF" w:rsidRPr="00310175">
        <w:rPr>
          <w:rFonts w:asciiTheme="majorBidi" w:hAnsiTheme="majorBidi" w:cstheme="majorBidi"/>
          <w:lang w:bidi="he-IL"/>
        </w:rPr>
        <w:t>achievement</w:t>
      </w:r>
      <w:r w:rsidR="005112BD" w:rsidRPr="00310175">
        <w:rPr>
          <w:rFonts w:asciiTheme="majorBidi" w:hAnsiTheme="majorBidi" w:cstheme="majorBidi"/>
          <w:lang w:bidi="he-IL"/>
        </w:rPr>
        <w:t xml:space="preserve">s in reading and mathematical literacy in a </w:t>
      </w:r>
      <w:r w:rsidR="00693CA6" w:rsidRPr="00310175">
        <w:rPr>
          <w:rFonts w:asciiTheme="majorBidi" w:hAnsiTheme="majorBidi" w:cstheme="majorBidi"/>
          <w:lang w:bidi="he-IL"/>
        </w:rPr>
        <w:t>digital environment</w:t>
      </w:r>
      <w:r w:rsidR="005112BD" w:rsidRPr="00310175">
        <w:rPr>
          <w:rFonts w:asciiTheme="majorBidi" w:hAnsiTheme="majorBidi" w:cstheme="majorBidi"/>
          <w:lang w:bidi="he-IL"/>
        </w:rPr>
        <w:t>.</w:t>
      </w:r>
    </w:p>
    <w:p w:rsidR="00EB5235" w:rsidRPr="00310175" w:rsidRDefault="00EB5235" w:rsidP="006C7E67">
      <w:pPr>
        <w:pStyle w:val="PS"/>
        <w:keepNext/>
        <w:numPr>
          <w:ilvl w:val="0"/>
          <w:numId w:val="37"/>
        </w:numPr>
        <w:spacing w:before="240" w:line="480" w:lineRule="auto"/>
        <w:ind w:left="0" w:firstLine="0"/>
        <w:rPr>
          <w:rFonts w:asciiTheme="majorBidi" w:hAnsiTheme="majorBidi" w:cstheme="majorBidi"/>
          <w:b/>
          <w:bCs/>
        </w:rPr>
      </w:pPr>
      <w:r w:rsidRPr="00310175">
        <w:rPr>
          <w:rFonts w:asciiTheme="majorBidi" w:hAnsiTheme="majorBidi" w:cstheme="majorBidi"/>
          <w:b/>
          <w:bCs/>
          <w:lang w:bidi="he-IL"/>
        </w:rPr>
        <w:t xml:space="preserve">General Description of the </w:t>
      </w:r>
      <w:r w:rsidR="003837C0" w:rsidRPr="00310175">
        <w:rPr>
          <w:rFonts w:asciiTheme="majorBidi" w:hAnsiTheme="majorBidi" w:cstheme="majorBidi"/>
          <w:b/>
          <w:bCs/>
          <w:lang w:bidi="he-IL"/>
        </w:rPr>
        <w:t xml:space="preserve">Two </w:t>
      </w:r>
      <w:r w:rsidRPr="00310175">
        <w:rPr>
          <w:rFonts w:asciiTheme="majorBidi" w:hAnsiTheme="majorBidi" w:cstheme="majorBidi"/>
          <w:b/>
          <w:bCs/>
          <w:lang w:bidi="he-IL"/>
        </w:rPr>
        <w:t xml:space="preserve">Studies </w:t>
      </w:r>
    </w:p>
    <w:p w:rsidR="005112BD" w:rsidRPr="00310175" w:rsidRDefault="003837C0" w:rsidP="00D429C3">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research reported on below </w:t>
      </w:r>
      <w:r w:rsidR="00EB5235" w:rsidRPr="00310175">
        <w:rPr>
          <w:rFonts w:asciiTheme="majorBidi" w:hAnsiTheme="majorBidi" w:cstheme="majorBidi"/>
          <w:lang w:bidi="he-IL"/>
        </w:rPr>
        <w:t>comprise</w:t>
      </w:r>
      <w:r w:rsidRPr="00310175">
        <w:rPr>
          <w:rFonts w:asciiTheme="majorBidi" w:hAnsiTheme="majorBidi" w:cstheme="majorBidi"/>
          <w:lang w:bidi="he-IL"/>
        </w:rPr>
        <w:t>s</w:t>
      </w:r>
      <w:r w:rsidR="00EB5235" w:rsidRPr="00310175">
        <w:rPr>
          <w:rFonts w:asciiTheme="majorBidi" w:hAnsiTheme="majorBidi" w:cstheme="majorBidi"/>
          <w:lang w:bidi="he-IL"/>
        </w:rPr>
        <w:t xml:space="preserve"> two studies that tested the effect of support</w:t>
      </w:r>
      <w:r w:rsidRPr="00310175">
        <w:rPr>
          <w:rFonts w:asciiTheme="majorBidi" w:hAnsiTheme="majorBidi" w:cstheme="majorBidi"/>
          <w:lang w:bidi="he-IL"/>
        </w:rPr>
        <w:t>, given</w:t>
      </w:r>
      <w:r w:rsidR="00EB5235" w:rsidRPr="00310175">
        <w:rPr>
          <w:rFonts w:asciiTheme="majorBidi" w:hAnsiTheme="majorBidi" w:cstheme="majorBidi"/>
          <w:lang w:bidi="he-IL"/>
        </w:rPr>
        <w:t xml:space="preserve"> in the form of asking </w:t>
      </w:r>
      <w:r w:rsidR="00F822BF" w:rsidRPr="00310175">
        <w:rPr>
          <w:rFonts w:asciiTheme="majorBidi" w:hAnsiTheme="majorBidi" w:cstheme="majorBidi"/>
          <w:lang w:bidi="he-IL"/>
        </w:rPr>
        <w:t>metacognitive</w:t>
      </w:r>
      <w:r w:rsidR="00EB5235" w:rsidRPr="00310175">
        <w:rPr>
          <w:rFonts w:asciiTheme="majorBidi" w:hAnsiTheme="majorBidi" w:cstheme="majorBidi"/>
          <w:lang w:bidi="he-IL"/>
        </w:rPr>
        <w:t xml:space="preserve"> questions</w:t>
      </w:r>
      <w:r w:rsidR="00D429C3" w:rsidRPr="00310175">
        <w:rPr>
          <w:rFonts w:asciiTheme="majorBidi" w:hAnsiTheme="majorBidi" w:cstheme="majorBidi"/>
          <w:lang w:bidi="he-IL"/>
        </w:rPr>
        <w:t xml:space="preserve">  on </w:t>
      </w:r>
      <w:r w:rsidR="00EB5235" w:rsidRPr="00310175">
        <w:rPr>
          <w:rFonts w:asciiTheme="majorBidi" w:hAnsiTheme="majorBidi" w:cstheme="majorBidi"/>
          <w:lang w:bidi="he-IL"/>
        </w:rPr>
        <w:t xml:space="preserve">accuracy </w:t>
      </w:r>
      <w:r w:rsidR="00D429C3" w:rsidRPr="00310175">
        <w:rPr>
          <w:rFonts w:asciiTheme="majorBidi" w:hAnsiTheme="majorBidi" w:cstheme="majorBidi"/>
          <w:lang w:bidi="he-IL"/>
        </w:rPr>
        <w:t xml:space="preserve">of </w:t>
      </w:r>
      <w:r w:rsidRPr="00310175">
        <w:rPr>
          <w:rFonts w:asciiTheme="majorBidi" w:hAnsiTheme="majorBidi" w:cstheme="majorBidi"/>
          <w:lang w:bidi="he-IL"/>
        </w:rPr>
        <w:t xml:space="preserve">judgment of comprehension </w:t>
      </w:r>
      <w:r w:rsidR="00EB5235" w:rsidRPr="00310175">
        <w:rPr>
          <w:rFonts w:asciiTheme="majorBidi" w:hAnsiTheme="majorBidi" w:cstheme="majorBidi"/>
          <w:lang w:bidi="he-IL"/>
        </w:rPr>
        <w:t>in digital learning</w:t>
      </w:r>
      <w:r w:rsidR="00D429C3" w:rsidRPr="00310175">
        <w:rPr>
          <w:rFonts w:asciiTheme="majorBidi" w:hAnsiTheme="majorBidi" w:cstheme="majorBidi"/>
          <w:lang w:bidi="he-IL"/>
        </w:rPr>
        <w:t xml:space="preserve"> in </w:t>
      </w:r>
      <w:r w:rsidR="00EB5235" w:rsidRPr="00310175">
        <w:rPr>
          <w:rFonts w:asciiTheme="majorBidi" w:hAnsiTheme="majorBidi" w:cstheme="majorBidi"/>
          <w:lang w:bidi="he-IL"/>
        </w:rPr>
        <w:t xml:space="preserve">two fields of knowledge: reading literacy and </w:t>
      </w:r>
      <w:r w:rsidR="00693CA6" w:rsidRPr="00310175">
        <w:rPr>
          <w:rFonts w:asciiTheme="majorBidi" w:hAnsiTheme="majorBidi" w:cstheme="majorBidi"/>
          <w:lang w:bidi="he-IL"/>
        </w:rPr>
        <w:t>mathematical literacy</w:t>
      </w:r>
      <w:r w:rsidR="00EB5235" w:rsidRPr="00310175">
        <w:rPr>
          <w:rFonts w:asciiTheme="majorBidi" w:hAnsiTheme="majorBidi" w:cstheme="majorBidi"/>
          <w:lang w:bidi="he-IL"/>
        </w:rPr>
        <w:t>.</w:t>
      </w:r>
    </w:p>
    <w:p w:rsidR="00EB5235" w:rsidRPr="00310175" w:rsidRDefault="00EB5235" w:rsidP="00D429C3">
      <w:pPr>
        <w:pStyle w:val="PS"/>
        <w:spacing w:line="480" w:lineRule="auto"/>
        <w:rPr>
          <w:rFonts w:asciiTheme="majorBidi" w:hAnsiTheme="majorBidi" w:cstheme="majorBidi"/>
          <w:lang w:bidi="he-IL"/>
        </w:rPr>
      </w:pPr>
      <w:r w:rsidRPr="00310175">
        <w:rPr>
          <w:rFonts w:asciiTheme="majorBidi" w:hAnsiTheme="majorBidi" w:cstheme="majorBidi"/>
          <w:lang w:bidi="he-IL"/>
        </w:rPr>
        <w:t>In both</w:t>
      </w:r>
      <w:r w:rsidR="00D429C3" w:rsidRPr="00310175">
        <w:rPr>
          <w:rFonts w:asciiTheme="majorBidi" w:hAnsiTheme="majorBidi" w:cstheme="majorBidi"/>
          <w:lang w:bidi="he-IL"/>
        </w:rPr>
        <w:t xml:space="preserve"> </w:t>
      </w:r>
      <w:r w:rsidRPr="00310175">
        <w:rPr>
          <w:rFonts w:asciiTheme="majorBidi" w:hAnsiTheme="majorBidi" w:cstheme="majorBidi"/>
          <w:lang w:bidi="he-IL"/>
        </w:rPr>
        <w:t>studies, learners read texts on</w:t>
      </w:r>
      <w:r w:rsidR="00C64971" w:rsidRPr="00310175">
        <w:rPr>
          <w:rFonts w:asciiTheme="majorBidi" w:hAnsiTheme="majorBidi" w:cstheme="majorBidi"/>
          <w:lang w:bidi="he-IL"/>
        </w:rPr>
        <w:t xml:space="preserve"> </w:t>
      </w:r>
      <w:r w:rsidRPr="00310175">
        <w:rPr>
          <w:rFonts w:asciiTheme="majorBidi" w:hAnsiTheme="majorBidi" w:cstheme="majorBidi"/>
          <w:lang w:bidi="he-IL"/>
        </w:rPr>
        <w:t xml:space="preserve">screen, were asked to judge their understanding, and took a </w:t>
      </w:r>
      <w:r w:rsidR="005C1FDE" w:rsidRPr="00310175">
        <w:rPr>
          <w:rFonts w:asciiTheme="majorBidi" w:hAnsiTheme="majorBidi" w:cstheme="majorBidi"/>
          <w:lang w:bidi="he-IL"/>
        </w:rPr>
        <w:t>reading comprehension</w:t>
      </w:r>
      <w:r w:rsidRPr="00310175">
        <w:rPr>
          <w:rFonts w:asciiTheme="majorBidi" w:hAnsiTheme="majorBidi" w:cstheme="majorBidi"/>
          <w:lang w:bidi="he-IL"/>
        </w:rPr>
        <w:t xml:space="preserve"> test. To examin</w:t>
      </w:r>
      <w:r w:rsidR="00D429C3" w:rsidRPr="00310175">
        <w:rPr>
          <w:rFonts w:asciiTheme="majorBidi" w:hAnsiTheme="majorBidi" w:cstheme="majorBidi"/>
          <w:lang w:bidi="he-IL"/>
        </w:rPr>
        <w:t>e</w:t>
      </w:r>
      <w:r w:rsidRPr="00310175">
        <w:rPr>
          <w:rFonts w:asciiTheme="majorBidi" w:hAnsiTheme="majorBidi" w:cstheme="majorBidi"/>
          <w:lang w:bidi="he-IL"/>
        </w:rPr>
        <w:t xml:space="preserve"> the 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 an intervention program was developed. The program included </w:t>
      </w:r>
      <w:r w:rsidR="00D429C3" w:rsidRPr="00310175">
        <w:rPr>
          <w:rFonts w:asciiTheme="majorBidi" w:hAnsiTheme="majorBidi" w:cstheme="majorBidi"/>
          <w:lang w:bidi="he-IL"/>
        </w:rPr>
        <w:t xml:space="preserve">the integration of </w:t>
      </w:r>
      <w:r w:rsidRPr="00310175">
        <w:rPr>
          <w:rFonts w:asciiTheme="majorBidi" w:hAnsiTheme="majorBidi" w:cstheme="majorBidi"/>
          <w:lang w:bidi="he-IL"/>
        </w:rPr>
        <w:t>metacognitive self-questioning</w:t>
      </w:r>
      <w:r w:rsidR="00D429C3" w:rsidRPr="00310175">
        <w:rPr>
          <w:rFonts w:asciiTheme="majorBidi" w:hAnsiTheme="majorBidi" w:cstheme="majorBidi"/>
          <w:lang w:bidi="he-IL"/>
        </w:rPr>
        <w:t xml:space="preserve"> into </w:t>
      </w:r>
      <w:r w:rsidRPr="00310175">
        <w:rPr>
          <w:rFonts w:asciiTheme="majorBidi" w:hAnsiTheme="majorBidi" w:cstheme="majorBidi"/>
          <w:lang w:bidi="he-IL"/>
        </w:rPr>
        <w:t>the envi</w:t>
      </w:r>
      <w:r w:rsidR="00D429C3" w:rsidRPr="00310175">
        <w:rPr>
          <w:rFonts w:asciiTheme="majorBidi" w:hAnsiTheme="majorBidi" w:cstheme="majorBidi"/>
          <w:lang w:bidi="he-IL"/>
        </w:rPr>
        <w:t>r</w:t>
      </w:r>
      <w:r w:rsidRPr="00310175">
        <w:rPr>
          <w:rFonts w:asciiTheme="majorBidi" w:hAnsiTheme="majorBidi" w:cstheme="majorBidi"/>
          <w:lang w:bidi="he-IL"/>
        </w:rPr>
        <w:t>o</w:t>
      </w:r>
      <w:r w:rsidR="00D429C3" w:rsidRPr="00310175">
        <w:rPr>
          <w:rFonts w:asciiTheme="majorBidi" w:hAnsiTheme="majorBidi" w:cstheme="majorBidi"/>
          <w:lang w:bidi="he-IL"/>
        </w:rPr>
        <w:t>n</w:t>
      </w:r>
      <w:r w:rsidRPr="00310175">
        <w:rPr>
          <w:rFonts w:asciiTheme="majorBidi" w:hAnsiTheme="majorBidi" w:cstheme="majorBidi"/>
          <w:lang w:bidi="he-IL"/>
        </w:rPr>
        <w:t>ment of the tex</w:t>
      </w:r>
      <w:r w:rsidR="006C7E67" w:rsidRPr="00310175">
        <w:rPr>
          <w:rFonts w:asciiTheme="majorBidi" w:hAnsiTheme="majorBidi" w:cstheme="majorBidi"/>
          <w:lang w:bidi="he-IL"/>
        </w:rPr>
        <w:t>t</w:t>
      </w:r>
      <w:r w:rsidRPr="00310175">
        <w:rPr>
          <w:rFonts w:asciiTheme="majorBidi" w:hAnsiTheme="majorBidi" w:cstheme="majorBidi"/>
          <w:lang w:bidi="he-IL"/>
        </w:rPr>
        <w:t xml:space="preserve"> read.</w:t>
      </w:r>
    </w:p>
    <w:p w:rsidR="00EB5235" w:rsidRPr="00310175" w:rsidRDefault="00EB5235" w:rsidP="00D429C3">
      <w:pPr>
        <w:pStyle w:val="PS"/>
        <w:spacing w:line="480" w:lineRule="auto"/>
        <w:rPr>
          <w:rFonts w:asciiTheme="majorBidi" w:hAnsiTheme="majorBidi" w:cstheme="majorBidi"/>
          <w:lang w:bidi="he-IL"/>
        </w:rPr>
      </w:pPr>
      <w:r w:rsidRPr="00310175">
        <w:rPr>
          <w:rFonts w:asciiTheme="majorBidi" w:hAnsiTheme="majorBidi" w:cstheme="majorBidi"/>
          <w:lang w:bidi="he-IL"/>
        </w:rPr>
        <w:lastRenderedPageBreak/>
        <w:t xml:space="preserve">The purpose of Study 1 was to test the effect of </w:t>
      </w:r>
      <w:r w:rsidR="00C64971" w:rsidRPr="00310175">
        <w:rPr>
          <w:rFonts w:asciiTheme="majorBidi" w:hAnsiTheme="majorBidi" w:cstheme="majorBidi"/>
          <w:lang w:bidi="he-IL"/>
        </w:rPr>
        <w:t>metacognitive support</w:t>
      </w:r>
      <w:r w:rsidRPr="00310175">
        <w:rPr>
          <w:rFonts w:asciiTheme="majorBidi" w:hAnsiTheme="majorBidi" w:cstheme="majorBidi"/>
          <w:lang w:bidi="he-IL"/>
        </w:rPr>
        <w:t xml:space="preserve">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 in digital learning </w:t>
      </w:r>
      <w:r w:rsidR="00D429C3" w:rsidRPr="00310175">
        <w:rPr>
          <w:rFonts w:asciiTheme="majorBidi" w:hAnsiTheme="majorBidi" w:cstheme="majorBidi"/>
          <w:lang w:bidi="he-IL"/>
        </w:rPr>
        <w:t xml:space="preserve">in reference to </w:t>
      </w:r>
      <w:r w:rsidR="006C7E67" w:rsidRPr="00310175">
        <w:rPr>
          <w:rFonts w:asciiTheme="majorBidi" w:hAnsiTheme="majorBidi" w:cstheme="majorBidi"/>
          <w:lang w:bidi="he-IL"/>
        </w:rPr>
        <w:t>reading literacy</w:t>
      </w:r>
      <w:r w:rsidR="00D429C3" w:rsidRPr="00310175">
        <w:rPr>
          <w:rFonts w:asciiTheme="majorBidi" w:hAnsiTheme="majorBidi" w:cstheme="majorBidi"/>
          <w:lang w:bidi="he-IL"/>
        </w:rPr>
        <w:t xml:space="preserve"> by means of </w:t>
      </w:r>
      <w:r w:rsidR="00C64971" w:rsidRPr="00310175">
        <w:rPr>
          <w:rFonts w:asciiTheme="majorBidi" w:hAnsiTheme="majorBidi" w:cstheme="majorBidi"/>
          <w:lang w:bidi="he-IL"/>
        </w:rPr>
        <w:t>lengthy</w:t>
      </w:r>
      <w:r w:rsidR="006C7E67" w:rsidRPr="00310175">
        <w:rPr>
          <w:rFonts w:asciiTheme="majorBidi" w:hAnsiTheme="majorBidi" w:cstheme="majorBidi"/>
          <w:lang w:bidi="he-IL"/>
        </w:rPr>
        <w:t xml:space="preserve"> expository</w:t>
      </w:r>
      <w:r w:rsidR="00C64971" w:rsidRPr="00310175">
        <w:rPr>
          <w:rFonts w:asciiTheme="majorBidi" w:hAnsiTheme="majorBidi" w:cstheme="majorBidi"/>
          <w:lang w:bidi="he-IL"/>
        </w:rPr>
        <w:t xml:space="preserve"> </w:t>
      </w:r>
      <w:r w:rsidRPr="00310175">
        <w:rPr>
          <w:rFonts w:asciiTheme="majorBidi" w:hAnsiTheme="majorBidi" w:cstheme="majorBidi"/>
          <w:lang w:bidi="he-IL"/>
        </w:rPr>
        <w:t xml:space="preserve">texts </w:t>
      </w:r>
      <w:r w:rsidR="00D429C3" w:rsidRPr="00310175">
        <w:rPr>
          <w:rFonts w:asciiTheme="majorBidi" w:hAnsiTheme="majorBidi" w:cstheme="majorBidi"/>
          <w:lang w:bidi="he-IL"/>
        </w:rPr>
        <w:t xml:space="preserve">that </w:t>
      </w:r>
      <w:r w:rsidRPr="00310175">
        <w:rPr>
          <w:rFonts w:asciiTheme="majorBidi" w:hAnsiTheme="majorBidi" w:cstheme="majorBidi"/>
          <w:lang w:bidi="he-IL"/>
        </w:rPr>
        <w:t>learners of primary-school age</w:t>
      </w:r>
      <w:r w:rsidR="00D429C3" w:rsidRPr="00310175">
        <w:rPr>
          <w:rFonts w:asciiTheme="majorBidi" w:hAnsiTheme="majorBidi" w:cstheme="majorBidi"/>
          <w:lang w:bidi="he-IL"/>
        </w:rPr>
        <w:t xml:space="preserve"> were asked to read</w:t>
      </w:r>
      <w:r w:rsidRPr="00310175">
        <w:rPr>
          <w:rFonts w:asciiTheme="majorBidi" w:hAnsiTheme="majorBidi" w:cstheme="majorBidi"/>
          <w:lang w:bidi="he-IL"/>
        </w:rPr>
        <w:t>.</w:t>
      </w:r>
    </w:p>
    <w:p w:rsidR="00EB5235" w:rsidRPr="00310175" w:rsidRDefault="00EB5235" w:rsidP="00D429C3">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purpose of Study 2 was to test the effect of </w:t>
      </w:r>
      <w:r w:rsidR="00C64971" w:rsidRPr="00310175">
        <w:rPr>
          <w:rFonts w:asciiTheme="majorBidi" w:hAnsiTheme="majorBidi" w:cstheme="majorBidi"/>
          <w:lang w:bidi="he-IL"/>
        </w:rPr>
        <w:t>metacognitive support</w:t>
      </w:r>
      <w:r w:rsidRPr="00310175">
        <w:rPr>
          <w:rFonts w:asciiTheme="majorBidi" w:hAnsiTheme="majorBidi" w:cstheme="majorBidi"/>
          <w:lang w:bidi="he-IL"/>
        </w:rPr>
        <w:t xml:space="preserve">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 in digital learning </w:t>
      </w:r>
      <w:r w:rsidR="00D429C3" w:rsidRPr="00310175">
        <w:rPr>
          <w:rFonts w:asciiTheme="majorBidi" w:hAnsiTheme="majorBidi" w:cstheme="majorBidi"/>
          <w:lang w:bidi="he-IL"/>
        </w:rPr>
        <w:t xml:space="preserve">in reference to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by means of short</w:t>
      </w:r>
      <w:r w:rsidR="00C64971" w:rsidRPr="00310175">
        <w:rPr>
          <w:rFonts w:asciiTheme="majorBidi" w:hAnsiTheme="majorBidi" w:cstheme="majorBidi"/>
          <w:lang w:bidi="he-IL"/>
        </w:rPr>
        <w:t xml:space="preserve"> </w:t>
      </w:r>
      <w:r w:rsidRPr="00310175">
        <w:rPr>
          <w:rFonts w:asciiTheme="majorBidi" w:hAnsiTheme="majorBidi" w:cstheme="majorBidi"/>
          <w:lang w:bidi="he-IL"/>
        </w:rPr>
        <w:t>texts that include</w:t>
      </w:r>
      <w:r w:rsidR="00D429C3" w:rsidRPr="00310175">
        <w:rPr>
          <w:rFonts w:asciiTheme="majorBidi" w:hAnsiTheme="majorBidi" w:cstheme="majorBidi"/>
          <w:lang w:bidi="he-IL"/>
        </w:rPr>
        <w:t>d</w:t>
      </w:r>
      <w:r w:rsidRPr="00310175">
        <w:rPr>
          <w:rFonts w:asciiTheme="majorBidi" w:hAnsiTheme="majorBidi" w:cstheme="majorBidi"/>
          <w:lang w:bidi="he-IL"/>
        </w:rPr>
        <w:t xml:space="preserve"> </w:t>
      </w:r>
      <w:r w:rsidR="00D429C3" w:rsidRPr="00310175">
        <w:rPr>
          <w:rFonts w:asciiTheme="majorBidi" w:hAnsiTheme="majorBidi" w:cstheme="majorBidi"/>
          <w:lang w:bidi="he-IL"/>
        </w:rPr>
        <w:t xml:space="preserve">mathematical </w:t>
      </w:r>
      <w:r w:rsidRPr="00310175">
        <w:rPr>
          <w:rFonts w:asciiTheme="majorBidi" w:hAnsiTheme="majorBidi" w:cstheme="majorBidi"/>
          <w:lang w:bidi="he-IL"/>
        </w:rPr>
        <w:t>symbols and language among learners of primary-school age.</w:t>
      </w:r>
    </w:p>
    <w:p w:rsidR="0034108A" w:rsidRPr="00310175" w:rsidRDefault="0034108A" w:rsidP="006C7E67">
      <w:pPr>
        <w:pStyle w:val="PS"/>
        <w:keepNext/>
        <w:numPr>
          <w:ilvl w:val="0"/>
          <w:numId w:val="37"/>
        </w:numPr>
        <w:spacing w:before="240" w:line="480" w:lineRule="auto"/>
        <w:ind w:left="0" w:firstLine="0"/>
        <w:rPr>
          <w:rFonts w:asciiTheme="majorBidi" w:hAnsiTheme="majorBidi" w:cstheme="majorBidi"/>
          <w:b/>
          <w:bCs/>
        </w:rPr>
      </w:pPr>
      <w:r w:rsidRPr="00310175">
        <w:rPr>
          <w:rFonts w:asciiTheme="majorBidi" w:hAnsiTheme="majorBidi" w:cstheme="majorBidi"/>
          <w:b/>
          <w:bCs/>
          <w:lang w:bidi="he-IL"/>
        </w:rPr>
        <w:t xml:space="preserve">Study 1 </w:t>
      </w:r>
    </w:p>
    <w:p w:rsidR="0034108A" w:rsidRPr="00310175" w:rsidRDefault="0034108A" w:rsidP="006C7E67">
      <w:pPr>
        <w:pStyle w:val="PS"/>
        <w:spacing w:before="240" w:line="480" w:lineRule="auto"/>
        <w:ind w:firstLine="0"/>
        <w:rPr>
          <w:rFonts w:asciiTheme="majorBidi" w:hAnsiTheme="majorBidi" w:cstheme="majorBidi"/>
          <w:lang w:bidi="he-IL"/>
        </w:rPr>
      </w:pPr>
      <w:r w:rsidRPr="00310175">
        <w:rPr>
          <w:rFonts w:asciiTheme="majorBidi" w:hAnsiTheme="majorBidi" w:cstheme="majorBidi"/>
          <w:lang w:bidi="he-IL"/>
        </w:rPr>
        <w:t>3.1</w:t>
      </w:r>
      <w:r w:rsidRPr="00310175">
        <w:rPr>
          <w:rFonts w:asciiTheme="majorBidi" w:hAnsiTheme="majorBidi" w:cstheme="majorBidi"/>
          <w:lang w:bidi="he-IL"/>
        </w:rPr>
        <w:tab/>
      </w:r>
      <w:r w:rsidRPr="00310175">
        <w:rPr>
          <w:rFonts w:asciiTheme="majorBidi" w:hAnsiTheme="majorBidi" w:cstheme="majorBidi"/>
          <w:i/>
          <w:iCs/>
          <w:lang w:bidi="he-IL"/>
        </w:rPr>
        <w:t>Method</w:t>
      </w:r>
    </w:p>
    <w:p w:rsidR="0034108A" w:rsidRPr="00310175" w:rsidRDefault="0034108A" w:rsidP="006C7E67">
      <w:pPr>
        <w:pStyle w:val="PS"/>
        <w:spacing w:before="240" w:line="480" w:lineRule="auto"/>
        <w:ind w:firstLine="0"/>
        <w:rPr>
          <w:rFonts w:asciiTheme="majorBidi" w:hAnsiTheme="majorBidi" w:cstheme="majorBidi"/>
          <w:lang w:bidi="he-IL"/>
        </w:rPr>
      </w:pPr>
      <w:r w:rsidRPr="00310175">
        <w:rPr>
          <w:rFonts w:asciiTheme="majorBidi" w:hAnsiTheme="majorBidi" w:cstheme="majorBidi"/>
          <w:lang w:bidi="he-IL"/>
        </w:rPr>
        <w:t>3.1.1</w:t>
      </w:r>
      <w:r w:rsidRPr="00310175">
        <w:rPr>
          <w:rFonts w:asciiTheme="majorBidi" w:hAnsiTheme="majorBidi" w:cstheme="majorBidi"/>
          <w:lang w:bidi="he-IL"/>
        </w:rPr>
        <w:tab/>
        <w:t>Participants</w:t>
      </w:r>
    </w:p>
    <w:p w:rsidR="00EB5235" w:rsidRPr="00310175" w:rsidRDefault="001A6F12" w:rsidP="0033157D">
      <w:pPr>
        <w:pStyle w:val="PS"/>
        <w:spacing w:line="480" w:lineRule="auto"/>
        <w:rPr>
          <w:rFonts w:asciiTheme="majorBidi" w:hAnsiTheme="majorBidi" w:cstheme="majorBidi"/>
          <w:lang w:bidi="he-IL"/>
        </w:rPr>
      </w:pPr>
      <w:r w:rsidRPr="00310175">
        <w:rPr>
          <w:rFonts w:asciiTheme="majorBidi" w:hAnsiTheme="majorBidi" w:cstheme="majorBidi"/>
          <w:lang w:bidi="he-IL"/>
        </w:rPr>
        <w:t>Sixty-five fift</w:t>
      </w:r>
      <w:r w:rsidR="0004236F" w:rsidRPr="00310175">
        <w:rPr>
          <w:rFonts w:asciiTheme="majorBidi" w:hAnsiTheme="majorBidi" w:cstheme="majorBidi"/>
          <w:lang w:bidi="he-IL"/>
        </w:rPr>
        <w:t>h</w:t>
      </w:r>
      <w:r w:rsidRPr="00310175">
        <w:rPr>
          <w:rFonts w:asciiTheme="majorBidi" w:hAnsiTheme="majorBidi" w:cstheme="majorBidi"/>
          <w:lang w:bidi="he-IL"/>
        </w:rPr>
        <w:t>-graders (age</w:t>
      </w:r>
      <w:r w:rsidR="0033157D" w:rsidRPr="00310175">
        <w:rPr>
          <w:rFonts w:asciiTheme="majorBidi" w:hAnsiTheme="majorBidi" w:cstheme="majorBidi"/>
          <w:lang w:bidi="he-IL"/>
        </w:rPr>
        <w:t>s</w:t>
      </w:r>
      <w:r w:rsidRPr="00310175">
        <w:rPr>
          <w:rFonts w:asciiTheme="majorBidi" w:hAnsiTheme="majorBidi" w:cstheme="majorBidi"/>
          <w:lang w:bidi="he-IL"/>
        </w:rPr>
        <w:t xml:space="preserve"> 10–11, 52.3% girls) took part in this study.</w:t>
      </w:r>
      <w:r w:rsidR="0002393D" w:rsidRPr="00310175">
        <w:rPr>
          <w:rFonts w:asciiTheme="majorBidi" w:hAnsiTheme="majorBidi" w:cstheme="majorBidi"/>
          <w:lang w:bidi="he-IL"/>
        </w:rPr>
        <w:t xml:space="preserve"> They attended two different schools</w:t>
      </w:r>
      <w:r w:rsidR="0033157D" w:rsidRPr="00310175">
        <w:rPr>
          <w:rFonts w:asciiTheme="majorBidi" w:hAnsiTheme="majorBidi" w:cstheme="majorBidi"/>
          <w:lang w:bidi="he-IL"/>
        </w:rPr>
        <w:t xml:space="preserve"> that </w:t>
      </w:r>
      <w:r w:rsidR="0002393D" w:rsidRPr="00310175">
        <w:rPr>
          <w:rFonts w:asciiTheme="majorBidi" w:hAnsiTheme="majorBidi" w:cstheme="majorBidi"/>
          <w:lang w:bidi="he-IL"/>
        </w:rPr>
        <w:t xml:space="preserve">were </w:t>
      </w:r>
      <w:r w:rsidR="0004236F" w:rsidRPr="00310175">
        <w:rPr>
          <w:rFonts w:asciiTheme="majorBidi" w:hAnsiTheme="majorBidi" w:cstheme="majorBidi"/>
          <w:lang w:bidi="he-IL"/>
        </w:rPr>
        <w:t xml:space="preserve">invited </w:t>
      </w:r>
      <w:r w:rsidR="0002393D" w:rsidRPr="00310175">
        <w:rPr>
          <w:rFonts w:asciiTheme="majorBidi" w:hAnsiTheme="majorBidi" w:cstheme="majorBidi"/>
          <w:lang w:bidi="he-IL"/>
        </w:rPr>
        <w:t>to take part in the study and gave their consent. The</w:t>
      </w:r>
      <w:r w:rsidR="0033157D" w:rsidRPr="00310175">
        <w:rPr>
          <w:rFonts w:asciiTheme="majorBidi" w:hAnsiTheme="majorBidi" w:cstheme="majorBidi"/>
          <w:lang w:bidi="he-IL"/>
        </w:rPr>
        <w:t xml:space="preserve"> schools</w:t>
      </w:r>
      <w:r w:rsidR="0002393D" w:rsidRPr="00310175">
        <w:rPr>
          <w:rFonts w:asciiTheme="majorBidi" w:hAnsiTheme="majorBidi" w:cstheme="majorBidi"/>
          <w:lang w:bidi="he-IL"/>
        </w:rPr>
        <w:t xml:space="preserve"> wer</w:t>
      </w:r>
      <w:r w:rsidR="0004236F" w:rsidRPr="00310175">
        <w:rPr>
          <w:rFonts w:asciiTheme="majorBidi" w:hAnsiTheme="majorBidi" w:cstheme="majorBidi"/>
          <w:lang w:bidi="he-IL"/>
        </w:rPr>
        <w:t>e</w:t>
      </w:r>
      <w:r w:rsidR="0002393D" w:rsidRPr="00310175">
        <w:rPr>
          <w:rFonts w:asciiTheme="majorBidi" w:hAnsiTheme="majorBidi" w:cstheme="majorBidi"/>
          <w:lang w:bidi="he-IL"/>
        </w:rPr>
        <w:t xml:space="preserve"> of similar </w:t>
      </w:r>
      <w:r w:rsidR="00694053" w:rsidRPr="00310175">
        <w:rPr>
          <w:rFonts w:asciiTheme="majorBidi" w:hAnsiTheme="majorBidi" w:cstheme="majorBidi"/>
          <w:lang w:bidi="he-IL"/>
        </w:rPr>
        <w:t>socioeconomic</w:t>
      </w:r>
      <w:r w:rsidR="0002393D" w:rsidRPr="00310175">
        <w:rPr>
          <w:rFonts w:asciiTheme="majorBidi" w:hAnsiTheme="majorBidi" w:cstheme="majorBidi"/>
          <w:lang w:bidi="he-IL"/>
        </w:rPr>
        <w:t xml:space="preserve"> status as defined by the Israel Central Bureau of Statistics (2019). Pupils who defined themselves as </w:t>
      </w:r>
      <w:r w:rsidR="00803F8E" w:rsidRPr="00310175">
        <w:rPr>
          <w:rFonts w:asciiTheme="majorBidi" w:hAnsiTheme="majorBidi" w:cstheme="majorBidi"/>
          <w:lang w:bidi="he-IL"/>
        </w:rPr>
        <w:t>r</w:t>
      </w:r>
      <w:r w:rsidR="0002393D" w:rsidRPr="00310175">
        <w:rPr>
          <w:rFonts w:asciiTheme="majorBidi" w:hAnsiTheme="majorBidi" w:cstheme="majorBidi"/>
          <w:lang w:bidi="he-IL"/>
        </w:rPr>
        <w:t xml:space="preserve">ecent immigrants were </w:t>
      </w:r>
      <w:r w:rsidR="00803F8E" w:rsidRPr="00310175">
        <w:rPr>
          <w:rFonts w:asciiTheme="majorBidi" w:hAnsiTheme="majorBidi" w:cstheme="majorBidi"/>
          <w:lang w:bidi="he-IL"/>
        </w:rPr>
        <w:t xml:space="preserve">deleted </w:t>
      </w:r>
      <w:r w:rsidR="0002393D" w:rsidRPr="00310175">
        <w:rPr>
          <w:rFonts w:asciiTheme="majorBidi" w:hAnsiTheme="majorBidi" w:cstheme="majorBidi"/>
          <w:lang w:bidi="he-IL"/>
        </w:rPr>
        <w:t xml:space="preserve">from the sample </w:t>
      </w:r>
      <w:r w:rsidR="00803F8E" w:rsidRPr="00310175">
        <w:rPr>
          <w:rFonts w:asciiTheme="majorBidi" w:hAnsiTheme="majorBidi" w:cstheme="majorBidi"/>
          <w:lang w:bidi="he-IL"/>
        </w:rPr>
        <w:t>because their</w:t>
      </w:r>
      <w:r w:rsidR="0002393D" w:rsidRPr="00310175">
        <w:rPr>
          <w:rFonts w:asciiTheme="majorBidi" w:hAnsiTheme="majorBidi" w:cstheme="majorBidi"/>
          <w:lang w:bidi="he-IL"/>
        </w:rPr>
        <w:t xml:space="preserve"> reading comprehension </w:t>
      </w:r>
      <w:r w:rsidR="0033157D" w:rsidRPr="00310175">
        <w:rPr>
          <w:rFonts w:asciiTheme="majorBidi" w:hAnsiTheme="majorBidi" w:cstheme="majorBidi"/>
          <w:lang w:bidi="he-IL"/>
        </w:rPr>
        <w:t xml:space="preserve">difficulties </w:t>
      </w:r>
      <w:r w:rsidR="0002393D" w:rsidRPr="00310175">
        <w:rPr>
          <w:rFonts w:asciiTheme="majorBidi" w:hAnsiTheme="majorBidi" w:cstheme="majorBidi"/>
          <w:lang w:bidi="he-IL"/>
        </w:rPr>
        <w:t xml:space="preserve">might </w:t>
      </w:r>
      <w:r w:rsidR="00803F8E" w:rsidRPr="00310175">
        <w:rPr>
          <w:rFonts w:asciiTheme="majorBidi" w:hAnsiTheme="majorBidi" w:cstheme="majorBidi"/>
          <w:lang w:bidi="he-IL"/>
        </w:rPr>
        <w:t xml:space="preserve">trace to </w:t>
      </w:r>
      <w:r w:rsidR="0002393D" w:rsidRPr="00310175">
        <w:rPr>
          <w:rFonts w:asciiTheme="majorBidi" w:hAnsiTheme="majorBidi" w:cstheme="majorBidi"/>
          <w:lang w:bidi="he-IL"/>
        </w:rPr>
        <w:t>har</w:t>
      </w:r>
      <w:r w:rsidR="00803F8E" w:rsidRPr="00310175">
        <w:rPr>
          <w:rFonts w:asciiTheme="majorBidi" w:hAnsiTheme="majorBidi" w:cstheme="majorBidi"/>
          <w:lang w:bidi="he-IL"/>
        </w:rPr>
        <w:t>d</w:t>
      </w:r>
      <w:r w:rsidR="0002393D" w:rsidRPr="00310175">
        <w:rPr>
          <w:rFonts w:asciiTheme="majorBidi" w:hAnsiTheme="majorBidi" w:cstheme="majorBidi"/>
          <w:lang w:bidi="he-IL"/>
        </w:rPr>
        <w:t xml:space="preserve">ships </w:t>
      </w:r>
      <w:r w:rsidR="00803F8E" w:rsidRPr="00310175">
        <w:rPr>
          <w:rFonts w:asciiTheme="majorBidi" w:hAnsiTheme="majorBidi" w:cstheme="majorBidi"/>
          <w:lang w:bidi="he-IL"/>
        </w:rPr>
        <w:t xml:space="preserve">of </w:t>
      </w:r>
      <w:r w:rsidR="0002393D" w:rsidRPr="00310175">
        <w:rPr>
          <w:rFonts w:asciiTheme="majorBidi" w:hAnsiTheme="majorBidi" w:cstheme="majorBidi"/>
          <w:lang w:bidi="he-IL"/>
        </w:rPr>
        <w:t>reading in a foreign language.</w:t>
      </w:r>
    </w:p>
    <w:p w:rsidR="0002393D" w:rsidRPr="00310175" w:rsidRDefault="0002393D" w:rsidP="008E05A1">
      <w:pPr>
        <w:pStyle w:val="PS"/>
        <w:spacing w:line="480" w:lineRule="auto"/>
        <w:rPr>
          <w:rFonts w:asciiTheme="majorBidi" w:hAnsiTheme="majorBidi" w:cstheme="majorBidi"/>
          <w:lang w:bidi="he-IL"/>
        </w:rPr>
      </w:pPr>
      <w:r w:rsidRPr="00310175">
        <w:rPr>
          <w:rFonts w:asciiTheme="majorBidi" w:hAnsiTheme="majorBidi" w:cstheme="majorBidi"/>
          <w:lang w:bidi="he-IL"/>
        </w:rPr>
        <w:t>The pupils were divided randomly into two groups: Group 1, “Meta_read” (</w:t>
      </w:r>
      <w:r w:rsidRPr="00310175">
        <w:rPr>
          <w:rFonts w:asciiTheme="majorBidi" w:hAnsiTheme="majorBidi" w:cstheme="majorBidi"/>
          <w:i/>
          <w:iCs/>
          <w:lang w:bidi="he-IL"/>
        </w:rPr>
        <w:t>n</w:t>
      </w:r>
      <w:r w:rsidRPr="00310175">
        <w:rPr>
          <w:rFonts w:asciiTheme="majorBidi" w:hAnsiTheme="majorBidi" w:cstheme="majorBidi"/>
          <w:lang w:bidi="he-IL"/>
        </w:rPr>
        <w:t xml:space="preserve">=32, 62.5% girls) engaged in </w:t>
      </w:r>
      <w:r w:rsidR="006C7E67" w:rsidRPr="00310175">
        <w:rPr>
          <w:rFonts w:asciiTheme="majorBidi" w:hAnsiTheme="majorBidi" w:cstheme="majorBidi"/>
          <w:lang w:bidi="he-IL"/>
        </w:rPr>
        <w:t xml:space="preserve">reading literacy </w:t>
      </w:r>
      <w:r w:rsidRPr="00310175">
        <w:rPr>
          <w:rFonts w:asciiTheme="majorBidi" w:hAnsiTheme="majorBidi" w:cstheme="majorBidi"/>
          <w:lang w:bidi="he-IL"/>
        </w:rPr>
        <w:t xml:space="preserve">and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in the form of questions </w:t>
      </w:r>
      <w:r w:rsidR="008E05A1" w:rsidRPr="00310175">
        <w:rPr>
          <w:rFonts w:asciiTheme="majorBidi" w:hAnsiTheme="majorBidi" w:cstheme="majorBidi"/>
          <w:lang w:bidi="he-IL"/>
        </w:rPr>
        <w:t xml:space="preserve">that were </w:t>
      </w:r>
      <w:r w:rsidR="00905D51" w:rsidRPr="00310175">
        <w:rPr>
          <w:rFonts w:asciiTheme="majorBidi" w:hAnsiTheme="majorBidi" w:cstheme="majorBidi"/>
          <w:lang w:bidi="he-IL"/>
        </w:rPr>
        <w:t>inserted into the te</w:t>
      </w:r>
      <w:r w:rsidR="008E05A1" w:rsidRPr="00310175">
        <w:rPr>
          <w:rFonts w:asciiTheme="majorBidi" w:hAnsiTheme="majorBidi" w:cstheme="majorBidi"/>
          <w:lang w:bidi="he-IL"/>
        </w:rPr>
        <w:t>x</w:t>
      </w:r>
      <w:r w:rsidR="00905D51" w:rsidRPr="00310175">
        <w:rPr>
          <w:rFonts w:asciiTheme="majorBidi" w:hAnsiTheme="majorBidi" w:cstheme="majorBidi"/>
          <w:lang w:bidi="he-IL"/>
        </w:rPr>
        <w:t>t read. Group 2, “Control_read” (</w:t>
      </w:r>
      <w:r w:rsidR="00905D51" w:rsidRPr="00310175">
        <w:rPr>
          <w:rFonts w:asciiTheme="majorBidi" w:hAnsiTheme="majorBidi" w:cstheme="majorBidi"/>
          <w:i/>
          <w:iCs/>
          <w:lang w:bidi="he-IL"/>
        </w:rPr>
        <w:t>n</w:t>
      </w:r>
      <w:r w:rsidR="00905D51" w:rsidRPr="00310175">
        <w:rPr>
          <w:rFonts w:asciiTheme="majorBidi" w:hAnsiTheme="majorBidi" w:cstheme="majorBidi"/>
          <w:lang w:bidi="he-IL"/>
        </w:rPr>
        <w:t>=33, 42.4% girls)</w:t>
      </w:r>
      <w:r w:rsidR="008E05A1" w:rsidRPr="00310175">
        <w:rPr>
          <w:rFonts w:asciiTheme="majorBidi" w:hAnsiTheme="majorBidi" w:cstheme="majorBidi"/>
          <w:lang w:bidi="he-IL"/>
        </w:rPr>
        <w:t>,</w:t>
      </w:r>
      <w:r w:rsidR="00905D51" w:rsidRPr="00310175">
        <w:rPr>
          <w:rFonts w:asciiTheme="majorBidi" w:hAnsiTheme="majorBidi" w:cstheme="majorBidi"/>
          <w:lang w:bidi="he-IL"/>
        </w:rPr>
        <w:t xml:space="preserve"> engaged in </w:t>
      </w:r>
      <w:r w:rsidR="006C7E67" w:rsidRPr="00310175">
        <w:rPr>
          <w:rFonts w:asciiTheme="majorBidi" w:hAnsiTheme="majorBidi" w:cstheme="majorBidi"/>
          <w:lang w:bidi="he-IL"/>
        </w:rPr>
        <w:t xml:space="preserve">reading literacy </w:t>
      </w:r>
      <w:r w:rsidR="00283065" w:rsidRPr="00310175">
        <w:rPr>
          <w:rFonts w:asciiTheme="majorBidi" w:hAnsiTheme="majorBidi" w:cstheme="majorBidi"/>
          <w:lang w:bidi="he-IL"/>
        </w:rPr>
        <w:t>without receiving support</w:t>
      </w:r>
      <w:r w:rsidR="00905D51" w:rsidRPr="00310175">
        <w:rPr>
          <w:rFonts w:asciiTheme="majorBidi" w:hAnsiTheme="majorBidi" w:cstheme="majorBidi"/>
          <w:lang w:bidi="he-IL"/>
        </w:rPr>
        <w:t>.</w:t>
      </w:r>
    </w:p>
    <w:p w:rsidR="00905D51" w:rsidRPr="00310175" w:rsidRDefault="00905D51" w:rsidP="008E05A1">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3.1.2</w:t>
      </w:r>
      <w:r w:rsidRPr="00310175">
        <w:rPr>
          <w:rFonts w:asciiTheme="majorBidi" w:hAnsiTheme="majorBidi" w:cstheme="majorBidi"/>
          <w:lang w:bidi="he-IL"/>
        </w:rPr>
        <w:tab/>
        <w:t>The Intervention Program</w:t>
      </w:r>
      <w:r w:rsidR="00BF1CBF" w:rsidRPr="00310175">
        <w:rPr>
          <w:rFonts w:asciiTheme="majorBidi" w:hAnsiTheme="majorBidi" w:cstheme="majorBidi"/>
          <w:lang w:bidi="he-IL"/>
        </w:rPr>
        <w:t xml:space="preserve"> </w:t>
      </w:r>
    </w:p>
    <w:p w:rsidR="005112BD" w:rsidRPr="00310175" w:rsidRDefault="00627309" w:rsidP="008E05A1">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test our hypotheses, </w:t>
      </w:r>
      <w:r w:rsidR="008E05A1" w:rsidRPr="00310175">
        <w:rPr>
          <w:rFonts w:asciiTheme="majorBidi" w:hAnsiTheme="majorBidi" w:cstheme="majorBidi"/>
          <w:lang w:bidi="he-IL"/>
        </w:rPr>
        <w:t xml:space="preserve">a </w:t>
      </w:r>
      <w:r w:rsidR="00694053" w:rsidRPr="00310175">
        <w:rPr>
          <w:rFonts w:asciiTheme="majorBidi" w:hAnsiTheme="majorBidi" w:cstheme="majorBidi"/>
          <w:lang w:bidi="he-IL"/>
        </w:rPr>
        <w:t>courseware</w:t>
      </w:r>
      <w:r w:rsidRPr="00310175">
        <w:rPr>
          <w:rFonts w:asciiTheme="majorBidi" w:hAnsiTheme="majorBidi" w:cstheme="majorBidi"/>
          <w:lang w:bidi="he-IL"/>
        </w:rPr>
        <w:t xml:space="preserve"> </w:t>
      </w:r>
      <w:r w:rsidR="008E05A1" w:rsidRPr="00310175">
        <w:rPr>
          <w:rFonts w:asciiTheme="majorBidi" w:hAnsiTheme="majorBidi" w:cstheme="majorBidi"/>
          <w:lang w:bidi="he-IL"/>
        </w:rPr>
        <w:t xml:space="preserve">product called </w:t>
      </w:r>
      <w:r w:rsidRPr="00310175">
        <w:rPr>
          <w:rFonts w:asciiTheme="majorBidi" w:hAnsiTheme="majorBidi" w:cstheme="majorBidi"/>
          <w:lang w:bidi="he-IL"/>
        </w:rPr>
        <w:t xml:space="preserve">“Oriani—ze ani” (Literacy—That’s Me!) was developed. It presents learners with six different texts that </w:t>
      </w:r>
      <w:r w:rsidR="008E05A1" w:rsidRPr="00310175">
        <w:rPr>
          <w:rFonts w:asciiTheme="majorBidi" w:hAnsiTheme="majorBidi" w:cstheme="majorBidi"/>
          <w:lang w:bidi="he-IL"/>
        </w:rPr>
        <w:t xml:space="preserve">probe </w:t>
      </w:r>
      <w:r w:rsidR="006C7E67" w:rsidRPr="00310175">
        <w:rPr>
          <w:rFonts w:asciiTheme="majorBidi" w:hAnsiTheme="majorBidi" w:cstheme="majorBidi"/>
          <w:lang w:bidi="he-IL"/>
        </w:rPr>
        <w:t xml:space="preserve">reading literacy </w:t>
      </w:r>
      <w:r w:rsidR="008E05A1" w:rsidRPr="00310175">
        <w:rPr>
          <w:rFonts w:asciiTheme="majorBidi" w:hAnsiTheme="majorBidi" w:cstheme="majorBidi"/>
          <w:lang w:bidi="he-IL"/>
        </w:rPr>
        <w:t>cap</w:t>
      </w:r>
      <w:r w:rsidRPr="00310175">
        <w:rPr>
          <w:rFonts w:asciiTheme="majorBidi" w:hAnsiTheme="majorBidi" w:cstheme="majorBidi"/>
          <w:lang w:bidi="he-IL"/>
        </w:rPr>
        <w:t>abilities and are tailored to the fifth-grade curriculum. The texts were harvested fr</w:t>
      </w:r>
      <w:r w:rsidR="008E05A1" w:rsidRPr="00310175">
        <w:rPr>
          <w:rFonts w:asciiTheme="majorBidi" w:hAnsiTheme="majorBidi" w:cstheme="majorBidi"/>
          <w:lang w:bidi="he-IL"/>
        </w:rPr>
        <w:t>o</w:t>
      </w:r>
      <w:r w:rsidRPr="00310175">
        <w:rPr>
          <w:rFonts w:asciiTheme="majorBidi" w:hAnsiTheme="majorBidi" w:cstheme="majorBidi"/>
          <w:lang w:bidi="he-IL"/>
        </w:rPr>
        <w:t>m the corpus of tests of the National Authorit</w:t>
      </w:r>
      <w:r w:rsidR="008E05A1" w:rsidRPr="00310175">
        <w:rPr>
          <w:rFonts w:asciiTheme="majorBidi" w:hAnsiTheme="majorBidi" w:cstheme="majorBidi"/>
          <w:lang w:bidi="he-IL"/>
        </w:rPr>
        <w:t>y</w:t>
      </w:r>
      <w:r w:rsidRPr="00310175">
        <w:rPr>
          <w:rFonts w:asciiTheme="majorBidi" w:hAnsiTheme="majorBidi" w:cstheme="majorBidi"/>
          <w:lang w:bidi="he-IL"/>
        </w:rPr>
        <w:t xml:space="preserve"> for </w:t>
      </w:r>
      <w:r w:rsidR="008E05A1" w:rsidRPr="00310175">
        <w:rPr>
          <w:rFonts w:asciiTheme="majorBidi" w:hAnsiTheme="majorBidi" w:cstheme="majorBidi"/>
          <w:lang w:bidi="he-IL"/>
        </w:rPr>
        <w:t>M</w:t>
      </w:r>
      <w:r w:rsidRPr="00310175">
        <w:rPr>
          <w:rFonts w:asciiTheme="majorBidi" w:hAnsiTheme="majorBidi" w:cstheme="majorBidi"/>
          <w:lang w:bidi="he-IL"/>
        </w:rPr>
        <w:t xml:space="preserve">easurement and Evaluation </w:t>
      </w:r>
      <w:r w:rsidR="008E05A1" w:rsidRPr="00310175">
        <w:rPr>
          <w:rFonts w:asciiTheme="majorBidi" w:hAnsiTheme="majorBidi" w:cstheme="majorBidi"/>
          <w:lang w:bidi="he-IL"/>
        </w:rPr>
        <w:t xml:space="preserve">in Education </w:t>
      </w:r>
      <w:r w:rsidRPr="00310175">
        <w:rPr>
          <w:rFonts w:asciiTheme="majorBidi" w:hAnsiTheme="majorBidi" w:cstheme="majorBidi"/>
          <w:lang w:bidi="he-IL"/>
        </w:rPr>
        <w:t xml:space="preserve">(RAMA) in Israel. To </w:t>
      </w:r>
      <w:r w:rsidR="00231918" w:rsidRPr="00310175">
        <w:rPr>
          <w:rFonts w:asciiTheme="majorBidi" w:hAnsiTheme="majorBidi" w:cstheme="majorBidi"/>
          <w:lang w:bidi="he-IL"/>
        </w:rPr>
        <w:t xml:space="preserve">provide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four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self-questi</w:t>
      </w:r>
      <w:r w:rsidR="00B7250A" w:rsidRPr="00310175">
        <w:rPr>
          <w:rFonts w:asciiTheme="majorBidi" w:hAnsiTheme="majorBidi" w:cstheme="majorBidi"/>
          <w:lang w:bidi="he-IL"/>
        </w:rPr>
        <w:t>o</w:t>
      </w:r>
      <w:r w:rsidRPr="00310175">
        <w:rPr>
          <w:rFonts w:asciiTheme="majorBidi" w:hAnsiTheme="majorBidi" w:cstheme="majorBidi"/>
          <w:lang w:bidi="he-IL"/>
        </w:rPr>
        <w:t xml:space="preserve">ns following the IMPROVE model </w:t>
      </w:r>
      <w:r w:rsidR="00231918" w:rsidRPr="00310175">
        <w:rPr>
          <w:rFonts w:asciiTheme="majorBidi" w:hAnsiTheme="majorBidi" w:cstheme="majorBidi"/>
          <w:lang w:bidi="he-IL"/>
        </w:rPr>
        <w:lastRenderedPageBreak/>
        <w:t xml:space="preserve">(Mevarech &amp; Kramarski) were </w:t>
      </w:r>
      <w:r w:rsidR="00694053" w:rsidRPr="00310175">
        <w:rPr>
          <w:rFonts w:asciiTheme="majorBidi" w:hAnsiTheme="majorBidi" w:cstheme="majorBidi"/>
          <w:lang w:bidi="he-IL"/>
        </w:rPr>
        <w:t>implanted</w:t>
      </w:r>
      <w:r w:rsidR="008E05A1" w:rsidRPr="00310175">
        <w:rPr>
          <w:rFonts w:asciiTheme="majorBidi" w:hAnsiTheme="majorBidi" w:cstheme="majorBidi"/>
          <w:lang w:bidi="he-IL"/>
        </w:rPr>
        <w:t xml:space="preserve"> </w:t>
      </w:r>
      <w:r w:rsidR="00231918" w:rsidRPr="00310175">
        <w:rPr>
          <w:rFonts w:asciiTheme="majorBidi" w:hAnsiTheme="majorBidi" w:cstheme="majorBidi"/>
          <w:lang w:bidi="he-IL"/>
        </w:rPr>
        <w:t>in the texts</w:t>
      </w:r>
      <w:r w:rsidR="008E05A1" w:rsidRPr="00310175">
        <w:rPr>
          <w:rFonts w:asciiTheme="majorBidi" w:hAnsiTheme="majorBidi" w:cstheme="majorBidi"/>
          <w:lang w:bidi="he-IL"/>
        </w:rPr>
        <w:t xml:space="preserve">: </w:t>
      </w:r>
      <w:r w:rsidRPr="00310175">
        <w:rPr>
          <w:rFonts w:asciiTheme="majorBidi" w:hAnsiTheme="majorBidi" w:cstheme="majorBidi"/>
          <w:lang w:bidi="he-IL"/>
        </w:rPr>
        <w:t>a comprehension question (“</w:t>
      </w:r>
      <w:r w:rsidR="00E36E30" w:rsidRPr="00310175">
        <w:rPr>
          <w:rFonts w:asciiTheme="majorBidi" w:hAnsiTheme="majorBidi" w:cstheme="majorBidi"/>
          <w:lang w:bidi="he-IL"/>
        </w:rPr>
        <w:t>What does the text that I read deal with</w:t>
      </w:r>
      <w:r w:rsidRPr="00310175">
        <w:rPr>
          <w:rFonts w:asciiTheme="majorBidi" w:hAnsiTheme="majorBidi" w:cstheme="majorBidi"/>
          <w:lang w:bidi="he-IL"/>
        </w:rPr>
        <w:t>?”), a context question (“To what topic that I know is the text that I read connected?”), a strategy question (“What strategies will I</w:t>
      </w:r>
      <w:r w:rsidR="00B7250A" w:rsidRPr="00310175">
        <w:rPr>
          <w:rFonts w:asciiTheme="majorBidi" w:hAnsiTheme="majorBidi" w:cstheme="majorBidi"/>
          <w:lang w:bidi="he-IL"/>
        </w:rPr>
        <w:t xml:space="preserve"> </w:t>
      </w:r>
      <w:r w:rsidRPr="00310175">
        <w:rPr>
          <w:rFonts w:asciiTheme="majorBidi" w:hAnsiTheme="majorBidi" w:cstheme="majorBidi"/>
          <w:lang w:bidi="he-IL"/>
        </w:rPr>
        <w:t xml:space="preserve">use to help me understand the text </w:t>
      </w:r>
      <w:r w:rsidR="008E05A1" w:rsidRPr="00310175">
        <w:rPr>
          <w:rFonts w:asciiTheme="majorBidi" w:hAnsiTheme="majorBidi" w:cstheme="majorBidi"/>
          <w:lang w:bidi="he-IL"/>
        </w:rPr>
        <w:t xml:space="preserve">that </w:t>
      </w:r>
      <w:r w:rsidRPr="00310175">
        <w:rPr>
          <w:rFonts w:asciiTheme="majorBidi" w:hAnsiTheme="majorBidi" w:cstheme="majorBidi"/>
          <w:lang w:bidi="he-IL"/>
        </w:rPr>
        <w:t xml:space="preserve">I read?”), and a reflection question </w:t>
      </w:r>
      <w:r w:rsidR="003102F4" w:rsidRPr="00310175">
        <w:rPr>
          <w:rFonts w:asciiTheme="majorBidi" w:hAnsiTheme="majorBidi" w:cstheme="majorBidi"/>
          <w:lang w:bidi="he-IL"/>
        </w:rPr>
        <w:t>(“</w:t>
      </w:r>
      <w:r w:rsidR="00B7250A" w:rsidRPr="00310175">
        <w:rPr>
          <w:rFonts w:asciiTheme="majorBidi" w:hAnsiTheme="majorBidi" w:cstheme="majorBidi"/>
          <w:lang w:bidi="he-IL"/>
        </w:rPr>
        <w:t>I’ve finished reading. Did I understand? How will I improve my reading next time?”)</w:t>
      </w:r>
    </w:p>
    <w:p w:rsidR="00B7250A" w:rsidRPr="00310175" w:rsidRDefault="00B7250A"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3.1.3</w:t>
      </w:r>
      <w:r w:rsidRPr="00310175">
        <w:rPr>
          <w:rFonts w:asciiTheme="majorBidi" w:hAnsiTheme="majorBidi" w:cstheme="majorBidi"/>
          <w:lang w:bidi="he-IL"/>
        </w:rPr>
        <w:tab/>
        <w:t>Research Tools</w:t>
      </w:r>
    </w:p>
    <w:p w:rsidR="00B7250A" w:rsidRPr="00310175" w:rsidRDefault="008E05A1" w:rsidP="00694053">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A </w:t>
      </w:r>
      <w:r w:rsidR="00F60325" w:rsidRPr="00310175">
        <w:rPr>
          <w:rFonts w:asciiTheme="majorBidi" w:hAnsiTheme="majorBidi" w:cstheme="majorBidi"/>
          <w:lang w:bidi="he-IL"/>
        </w:rPr>
        <w:t xml:space="preserve">courseware </w:t>
      </w:r>
      <w:r w:rsidRPr="00310175">
        <w:rPr>
          <w:rFonts w:asciiTheme="majorBidi" w:hAnsiTheme="majorBidi" w:cstheme="majorBidi"/>
          <w:lang w:bidi="he-IL"/>
        </w:rPr>
        <w:t xml:space="preserve">product called </w:t>
      </w:r>
      <w:r w:rsidR="00F60325" w:rsidRPr="00310175">
        <w:rPr>
          <w:rFonts w:asciiTheme="majorBidi" w:hAnsiTheme="majorBidi" w:cstheme="majorBidi"/>
          <w:lang w:bidi="he-IL"/>
        </w:rPr>
        <w:t>“Oriani—ze ani” (Literacy—That’s Me!”) was developed</w:t>
      </w:r>
      <w:r w:rsidRPr="00310175">
        <w:rPr>
          <w:rFonts w:asciiTheme="majorBidi" w:hAnsiTheme="majorBidi" w:cstheme="majorBidi"/>
          <w:lang w:bidi="he-IL"/>
        </w:rPr>
        <w:t xml:space="preserve"> for the purposes of the study</w:t>
      </w:r>
      <w:r w:rsidR="00F60325" w:rsidRPr="00310175">
        <w:rPr>
          <w:rFonts w:asciiTheme="majorBidi" w:hAnsiTheme="majorBidi" w:cstheme="majorBidi"/>
          <w:lang w:bidi="he-IL"/>
        </w:rPr>
        <w:t>. It was written in C</w:t>
      </w:r>
      <w:r w:rsidR="00694053" w:rsidRPr="00310175">
        <w:rPr>
          <w:rFonts w:asciiTheme="majorBidi" w:hAnsiTheme="majorBidi" w:cstheme="majorBidi"/>
          <w:lang w:bidi="he-IL"/>
        </w:rPr>
        <w:t xml:space="preserve"> Sh</w:t>
      </w:r>
      <w:r w:rsidR="00F60325" w:rsidRPr="00310175">
        <w:rPr>
          <w:rFonts w:asciiTheme="majorBidi" w:hAnsiTheme="majorBidi" w:cstheme="majorBidi"/>
          <w:lang w:bidi="he-IL"/>
        </w:rPr>
        <w:t>arp and by its means students read text</w:t>
      </w:r>
      <w:r w:rsidRPr="00310175">
        <w:rPr>
          <w:rFonts w:asciiTheme="majorBidi" w:hAnsiTheme="majorBidi" w:cstheme="majorBidi"/>
          <w:lang w:bidi="he-IL"/>
        </w:rPr>
        <w:t>s</w:t>
      </w:r>
      <w:r w:rsidR="00F60325" w:rsidRPr="00310175">
        <w:rPr>
          <w:rFonts w:asciiTheme="majorBidi" w:hAnsiTheme="majorBidi" w:cstheme="majorBidi"/>
          <w:lang w:bidi="he-IL"/>
        </w:rPr>
        <w:t>, judged their comprehension, and were tested.</w:t>
      </w:r>
    </w:p>
    <w:p w:rsidR="00F60325" w:rsidRPr="00310175" w:rsidRDefault="00F60325"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Figures 1–4 present the texts, the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question, and the test questions.</w:t>
      </w:r>
    </w:p>
    <w:p w:rsidR="00C109A0" w:rsidRPr="00310175" w:rsidRDefault="00C109A0" w:rsidP="006C7E67">
      <w:pPr>
        <w:bidi w:val="0"/>
        <w:spacing w:line="480" w:lineRule="auto"/>
        <w:jc w:val="center"/>
        <w:rPr>
          <w:rFonts w:asciiTheme="majorBidi" w:hAnsiTheme="majorBidi" w:cstheme="majorBidi"/>
        </w:rPr>
      </w:pPr>
      <w:r w:rsidRPr="00310175">
        <w:rPr>
          <w:rFonts w:asciiTheme="majorBidi" w:hAnsiTheme="majorBidi" w:cstheme="majorBidi"/>
        </w:rPr>
        <w:br/>
        <w:t>Insert Figures 1-4 here</w:t>
      </w:r>
    </w:p>
    <w:p w:rsidR="00C013D3" w:rsidRPr="00310175" w:rsidRDefault="00C109A0" w:rsidP="008E05A1">
      <w:pPr>
        <w:pStyle w:val="PC"/>
        <w:keepNext/>
        <w:spacing w:before="240" w:line="480" w:lineRule="auto"/>
        <w:rPr>
          <w:rFonts w:asciiTheme="majorBidi" w:hAnsiTheme="majorBidi" w:cstheme="majorBidi"/>
          <w:i/>
          <w:iCs/>
        </w:rPr>
      </w:pPr>
      <w:r w:rsidRPr="00310175">
        <w:rPr>
          <w:rFonts w:asciiTheme="majorBidi" w:hAnsiTheme="majorBidi" w:cstheme="majorBidi"/>
          <w:i/>
          <w:iCs/>
        </w:rPr>
        <w:t xml:space="preserve">Measuring </w:t>
      </w:r>
      <w:r w:rsidR="00EF2B65" w:rsidRPr="00310175">
        <w:rPr>
          <w:rFonts w:asciiTheme="majorBidi" w:hAnsiTheme="majorBidi" w:cstheme="majorBidi"/>
          <w:i/>
          <w:iCs/>
        </w:rPr>
        <w:t xml:space="preserve">Accuracy </w:t>
      </w:r>
      <w:r w:rsidR="008E05A1" w:rsidRPr="00310175">
        <w:rPr>
          <w:rFonts w:asciiTheme="majorBidi" w:hAnsiTheme="majorBidi" w:cstheme="majorBidi"/>
          <w:i/>
          <w:iCs/>
        </w:rPr>
        <w:t xml:space="preserve">in </w:t>
      </w:r>
      <w:r w:rsidR="00BD2D75" w:rsidRPr="00310175">
        <w:rPr>
          <w:rFonts w:asciiTheme="majorBidi" w:hAnsiTheme="majorBidi" w:cstheme="majorBidi"/>
          <w:i/>
          <w:iCs/>
        </w:rPr>
        <w:t>Judgment</w:t>
      </w:r>
      <w:r w:rsidR="008E05A1" w:rsidRPr="00310175">
        <w:rPr>
          <w:rFonts w:asciiTheme="majorBidi" w:hAnsiTheme="majorBidi" w:cstheme="majorBidi"/>
          <w:i/>
          <w:iCs/>
        </w:rPr>
        <w:t xml:space="preserve"> of</w:t>
      </w:r>
      <w:r w:rsidR="00816815" w:rsidRPr="00310175">
        <w:rPr>
          <w:rFonts w:asciiTheme="majorBidi" w:hAnsiTheme="majorBidi" w:cstheme="majorBidi"/>
          <w:i/>
          <w:iCs/>
        </w:rPr>
        <w:t xml:space="preserve"> </w:t>
      </w:r>
      <w:r w:rsidR="00EF2B65" w:rsidRPr="00310175">
        <w:rPr>
          <w:rFonts w:asciiTheme="majorBidi" w:hAnsiTheme="majorBidi" w:cstheme="majorBidi"/>
          <w:i/>
          <w:iCs/>
        </w:rPr>
        <w:t>C</w:t>
      </w:r>
      <w:r w:rsidRPr="00310175">
        <w:rPr>
          <w:rFonts w:asciiTheme="majorBidi" w:hAnsiTheme="majorBidi" w:cstheme="majorBidi"/>
          <w:i/>
          <w:iCs/>
        </w:rPr>
        <w:t xml:space="preserve">omprehension </w:t>
      </w:r>
    </w:p>
    <w:p w:rsidR="00C109A0" w:rsidRPr="00310175" w:rsidRDefault="00C109A0" w:rsidP="00BD2D75">
      <w:pPr>
        <w:pStyle w:val="PS"/>
        <w:spacing w:line="480" w:lineRule="auto"/>
        <w:rPr>
          <w:rFonts w:asciiTheme="majorBidi" w:hAnsiTheme="majorBidi" w:cstheme="majorBidi"/>
        </w:rPr>
      </w:pPr>
      <w:r w:rsidRPr="00310175">
        <w:rPr>
          <w:rFonts w:asciiTheme="majorBidi" w:hAnsiTheme="majorBidi" w:cstheme="majorBidi"/>
        </w:rPr>
        <w:t xml:space="preserve">After reading </w:t>
      </w:r>
      <w:r w:rsidR="008E05A1" w:rsidRPr="00310175">
        <w:rPr>
          <w:rFonts w:asciiTheme="majorBidi" w:hAnsiTheme="majorBidi" w:cstheme="majorBidi"/>
        </w:rPr>
        <w:t xml:space="preserve">each </w:t>
      </w:r>
      <w:r w:rsidRPr="00310175">
        <w:rPr>
          <w:rFonts w:asciiTheme="majorBidi" w:hAnsiTheme="majorBidi" w:cstheme="majorBidi"/>
        </w:rPr>
        <w:t xml:space="preserve">text, the participants were asked to judge how well they understood it. </w:t>
      </w:r>
      <w:r w:rsidR="008E05A1" w:rsidRPr="00310175">
        <w:rPr>
          <w:rFonts w:asciiTheme="majorBidi" w:hAnsiTheme="majorBidi" w:cstheme="majorBidi"/>
        </w:rPr>
        <w:t>There are several possible</w:t>
      </w:r>
      <w:r w:rsidR="00BE7BC9" w:rsidRPr="00310175">
        <w:rPr>
          <w:rFonts w:asciiTheme="majorBidi" w:hAnsiTheme="majorBidi" w:cstheme="majorBidi"/>
        </w:rPr>
        <w:t xml:space="preserve"> </w:t>
      </w:r>
      <w:r w:rsidR="008E05A1" w:rsidRPr="00310175">
        <w:rPr>
          <w:rFonts w:asciiTheme="majorBidi" w:hAnsiTheme="majorBidi" w:cstheme="majorBidi"/>
        </w:rPr>
        <w:t xml:space="preserve">ways of posing </w:t>
      </w:r>
      <w:r w:rsidR="00BE7BC9" w:rsidRPr="00310175">
        <w:rPr>
          <w:rFonts w:asciiTheme="majorBidi" w:hAnsiTheme="majorBidi" w:cstheme="majorBidi"/>
        </w:rPr>
        <w:t xml:space="preserve">a comprehension </w:t>
      </w:r>
      <w:r w:rsidR="00F822BF" w:rsidRPr="00310175">
        <w:rPr>
          <w:rFonts w:asciiTheme="majorBidi" w:hAnsiTheme="majorBidi" w:cstheme="majorBidi"/>
        </w:rPr>
        <w:t>judgment</w:t>
      </w:r>
      <w:r w:rsidR="00BE7BC9" w:rsidRPr="00310175">
        <w:rPr>
          <w:rFonts w:asciiTheme="majorBidi" w:hAnsiTheme="majorBidi" w:cstheme="majorBidi"/>
        </w:rPr>
        <w:t xml:space="preserve"> question (Ackerman &amp; Goldsmith, 2011; Pilegard &amp; Meyer, 2015; Redford et al., 2012). In the current study,</w:t>
      </w:r>
      <w:r w:rsidR="003C3DDB" w:rsidRPr="00310175">
        <w:rPr>
          <w:rFonts w:asciiTheme="majorBidi" w:hAnsiTheme="majorBidi" w:cstheme="majorBidi"/>
        </w:rPr>
        <w:t xml:space="preserve"> particip</w:t>
      </w:r>
      <w:r w:rsidR="008E05A1" w:rsidRPr="00310175">
        <w:rPr>
          <w:rFonts w:asciiTheme="majorBidi" w:hAnsiTheme="majorBidi" w:cstheme="majorBidi"/>
        </w:rPr>
        <w:t>a</w:t>
      </w:r>
      <w:r w:rsidR="003C3DDB" w:rsidRPr="00310175">
        <w:rPr>
          <w:rFonts w:asciiTheme="majorBidi" w:hAnsiTheme="majorBidi" w:cstheme="majorBidi"/>
        </w:rPr>
        <w:t>nts were asked a performance-prediction question: “You are about to answer seven questions related t</w:t>
      </w:r>
      <w:r w:rsidR="00EF2B65" w:rsidRPr="00310175">
        <w:rPr>
          <w:rFonts w:asciiTheme="majorBidi" w:hAnsiTheme="majorBidi" w:cstheme="majorBidi"/>
        </w:rPr>
        <w:t>o</w:t>
      </w:r>
      <w:r w:rsidR="003C3DDB" w:rsidRPr="00310175">
        <w:rPr>
          <w:rFonts w:asciiTheme="majorBidi" w:hAnsiTheme="majorBidi" w:cstheme="majorBidi"/>
        </w:rPr>
        <w:t xml:space="preserve"> the text. How many of the seven will you be able to answer correctl</w:t>
      </w:r>
      <w:r w:rsidR="007F66CD" w:rsidRPr="00310175">
        <w:rPr>
          <w:rFonts w:asciiTheme="majorBidi" w:hAnsiTheme="majorBidi" w:cstheme="majorBidi"/>
        </w:rPr>
        <w:t>y</w:t>
      </w:r>
      <w:r w:rsidR="003C3DDB" w:rsidRPr="00310175">
        <w:rPr>
          <w:rFonts w:asciiTheme="majorBidi" w:hAnsiTheme="majorBidi" w:cstheme="majorBidi"/>
        </w:rPr>
        <w:t xml:space="preserve">?” The answer was given by </w:t>
      </w:r>
      <w:r w:rsidR="00EF2B65" w:rsidRPr="00310175">
        <w:rPr>
          <w:rFonts w:asciiTheme="majorBidi" w:hAnsiTheme="majorBidi" w:cstheme="majorBidi"/>
        </w:rPr>
        <w:t xml:space="preserve">sliding a cursor along </w:t>
      </w:r>
      <w:r w:rsidR="008E05A1" w:rsidRPr="00310175">
        <w:rPr>
          <w:rFonts w:asciiTheme="majorBidi" w:hAnsiTheme="majorBidi" w:cstheme="majorBidi"/>
        </w:rPr>
        <w:t xml:space="preserve">a ruler that placed judgment of </w:t>
      </w:r>
      <w:r w:rsidR="00EF2B65" w:rsidRPr="00310175">
        <w:rPr>
          <w:rFonts w:asciiTheme="majorBidi" w:hAnsiTheme="majorBidi" w:cstheme="majorBidi"/>
        </w:rPr>
        <w:t>compreh</w:t>
      </w:r>
      <w:r w:rsidR="004F35FF" w:rsidRPr="00310175">
        <w:rPr>
          <w:rFonts w:asciiTheme="majorBidi" w:hAnsiTheme="majorBidi" w:cstheme="majorBidi"/>
        </w:rPr>
        <w:t>ension</w:t>
      </w:r>
      <w:r w:rsidR="008E05A1" w:rsidRPr="00310175">
        <w:rPr>
          <w:rFonts w:asciiTheme="majorBidi" w:hAnsiTheme="majorBidi" w:cstheme="majorBidi"/>
        </w:rPr>
        <w:t xml:space="preserve"> on a </w:t>
      </w:r>
      <w:r w:rsidR="00EF2B65" w:rsidRPr="00310175">
        <w:rPr>
          <w:rFonts w:asciiTheme="majorBidi" w:hAnsiTheme="majorBidi" w:cstheme="majorBidi"/>
        </w:rPr>
        <w:t>0</w:t>
      </w:r>
      <w:r w:rsidR="008E05A1" w:rsidRPr="00310175">
        <w:rPr>
          <w:rFonts w:asciiTheme="majorBidi" w:hAnsiTheme="majorBidi" w:cstheme="majorBidi"/>
        </w:rPr>
        <w:t>–</w:t>
      </w:r>
      <w:r w:rsidR="00EF2B65" w:rsidRPr="00310175">
        <w:rPr>
          <w:rFonts w:asciiTheme="majorBidi" w:hAnsiTheme="majorBidi" w:cstheme="majorBidi"/>
        </w:rPr>
        <w:t>7</w:t>
      </w:r>
      <w:r w:rsidR="008E05A1" w:rsidRPr="00310175">
        <w:rPr>
          <w:rFonts w:asciiTheme="majorBidi" w:hAnsiTheme="majorBidi" w:cstheme="majorBidi"/>
        </w:rPr>
        <w:t xml:space="preserve"> scale</w:t>
      </w:r>
      <w:r w:rsidR="00EF2B65" w:rsidRPr="00310175">
        <w:rPr>
          <w:rFonts w:asciiTheme="majorBidi" w:hAnsiTheme="majorBidi" w:cstheme="majorBidi"/>
        </w:rPr>
        <w:t>.</w:t>
      </w:r>
    </w:p>
    <w:p w:rsidR="00EF2B65" w:rsidRPr="00310175" w:rsidRDefault="00EF2B65" w:rsidP="00D012AC">
      <w:pPr>
        <w:pStyle w:val="PS"/>
        <w:spacing w:line="480" w:lineRule="auto"/>
        <w:rPr>
          <w:rFonts w:asciiTheme="majorBidi" w:hAnsiTheme="majorBidi" w:cstheme="majorBidi"/>
        </w:rPr>
      </w:pPr>
      <w:r w:rsidRPr="00310175">
        <w:rPr>
          <w:rFonts w:asciiTheme="majorBidi" w:hAnsiTheme="majorBidi" w:cstheme="majorBidi"/>
        </w:rPr>
        <w:t xml:space="preserve">At the end of the </w:t>
      </w:r>
      <w:r w:rsidR="00F822BF" w:rsidRPr="00310175">
        <w:rPr>
          <w:rFonts w:asciiTheme="majorBidi" w:hAnsiTheme="majorBidi" w:cstheme="majorBidi"/>
        </w:rPr>
        <w:t>judgment</w:t>
      </w:r>
      <w:r w:rsidRPr="00310175">
        <w:rPr>
          <w:rFonts w:asciiTheme="majorBidi" w:hAnsiTheme="majorBidi" w:cstheme="majorBidi"/>
        </w:rPr>
        <w:t xml:space="preserve"> activity, the courseware prese</w:t>
      </w:r>
      <w:r w:rsidR="008E05A1" w:rsidRPr="00310175">
        <w:rPr>
          <w:rFonts w:asciiTheme="majorBidi" w:hAnsiTheme="majorBidi" w:cstheme="majorBidi"/>
        </w:rPr>
        <w:t xml:space="preserve">nted </w:t>
      </w:r>
      <w:r w:rsidRPr="00310175">
        <w:rPr>
          <w:rFonts w:asciiTheme="majorBidi" w:hAnsiTheme="majorBidi" w:cstheme="majorBidi"/>
        </w:rPr>
        <w:t xml:space="preserve">the participants with a multiple-choice </w:t>
      </w:r>
      <w:r w:rsidR="00D012AC">
        <w:rPr>
          <w:rFonts w:asciiTheme="majorBidi" w:hAnsiTheme="majorBidi" w:cstheme="majorBidi"/>
        </w:rPr>
        <w:t xml:space="preserve">test </w:t>
      </w:r>
      <w:r w:rsidRPr="00310175">
        <w:rPr>
          <w:rFonts w:asciiTheme="majorBidi" w:hAnsiTheme="majorBidi" w:cstheme="majorBidi"/>
        </w:rPr>
        <w:t xml:space="preserve">that </w:t>
      </w:r>
      <w:r w:rsidR="00D012AC">
        <w:rPr>
          <w:rFonts w:asciiTheme="majorBidi" w:hAnsiTheme="majorBidi" w:cstheme="majorBidi"/>
        </w:rPr>
        <w:t xml:space="preserve">examined </w:t>
      </w:r>
      <w:r w:rsidR="008E05A1" w:rsidRPr="00310175">
        <w:rPr>
          <w:rFonts w:asciiTheme="majorBidi" w:hAnsiTheme="majorBidi" w:cstheme="majorBidi"/>
        </w:rPr>
        <w:t xml:space="preserve">their </w:t>
      </w:r>
      <w:r w:rsidRPr="00310175">
        <w:rPr>
          <w:rFonts w:asciiTheme="majorBidi" w:hAnsiTheme="majorBidi" w:cstheme="majorBidi"/>
        </w:rPr>
        <w:t xml:space="preserve">comprehension of the text. As stated, </w:t>
      </w:r>
      <w:r w:rsidR="00F822BF" w:rsidRPr="00310175">
        <w:rPr>
          <w:rFonts w:asciiTheme="majorBidi" w:hAnsiTheme="majorBidi" w:cstheme="majorBidi"/>
        </w:rPr>
        <w:t>judgment</w:t>
      </w:r>
      <w:r w:rsidRPr="00310175">
        <w:rPr>
          <w:rFonts w:asciiTheme="majorBidi" w:hAnsiTheme="majorBidi" w:cstheme="majorBidi"/>
        </w:rPr>
        <w:t xml:space="preserve"> of accuracy was calculated </w:t>
      </w:r>
      <w:r w:rsidR="008E05A1" w:rsidRPr="00310175">
        <w:rPr>
          <w:rFonts w:asciiTheme="majorBidi" w:hAnsiTheme="majorBidi" w:cstheme="majorBidi"/>
        </w:rPr>
        <w:t xml:space="preserve">by comparing assessed comprehension with </w:t>
      </w:r>
      <w:r w:rsidRPr="00310175">
        <w:rPr>
          <w:rFonts w:asciiTheme="majorBidi" w:hAnsiTheme="majorBidi" w:cstheme="majorBidi"/>
        </w:rPr>
        <w:t xml:space="preserve">test </w:t>
      </w:r>
      <w:r w:rsidR="008E05A1" w:rsidRPr="00310175">
        <w:rPr>
          <w:rFonts w:asciiTheme="majorBidi" w:hAnsiTheme="majorBidi" w:cstheme="majorBidi"/>
        </w:rPr>
        <w:t xml:space="preserve">scores </w:t>
      </w:r>
      <w:r w:rsidRPr="00310175">
        <w:rPr>
          <w:rFonts w:asciiTheme="majorBidi" w:hAnsiTheme="majorBidi" w:cstheme="majorBidi"/>
        </w:rPr>
        <w:t xml:space="preserve">in two respects: resolution and </w:t>
      </w:r>
      <w:r w:rsidR="008E05A1" w:rsidRPr="00310175">
        <w:rPr>
          <w:rFonts w:asciiTheme="majorBidi" w:hAnsiTheme="majorBidi" w:cstheme="majorBidi"/>
        </w:rPr>
        <w:t>calibration</w:t>
      </w:r>
      <w:r w:rsidRPr="00310175">
        <w:rPr>
          <w:rFonts w:asciiTheme="majorBidi" w:hAnsiTheme="majorBidi" w:cstheme="majorBidi"/>
        </w:rPr>
        <w:t xml:space="preserve">. In this study, six </w:t>
      </w:r>
      <w:r w:rsidR="00F822BF" w:rsidRPr="00310175">
        <w:rPr>
          <w:rFonts w:asciiTheme="majorBidi" w:hAnsiTheme="majorBidi" w:cstheme="majorBidi"/>
        </w:rPr>
        <w:t>judgment</w:t>
      </w:r>
      <w:r w:rsidRPr="00310175">
        <w:rPr>
          <w:rFonts w:asciiTheme="majorBidi" w:hAnsiTheme="majorBidi" w:cstheme="majorBidi"/>
        </w:rPr>
        <w:t xml:space="preserve">s were compared with </w:t>
      </w:r>
      <w:r w:rsidR="008E05A1" w:rsidRPr="00310175">
        <w:rPr>
          <w:rFonts w:asciiTheme="majorBidi" w:hAnsiTheme="majorBidi" w:cstheme="majorBidi"/>
        </w:rPr>
        <w:t xml:space="preserve">outcomes on </w:t>
      </w:r>
      <w:r w:rsidRPr="00310175">
        <w:rPr>
          <w:rFonts w:asciiTheme="majorBidi" w:hAnsiTheme="majorBidi" w:cstheme="majorBidi"/>
        </w:rPr>
        <w:t>six tests.</w:t>
      </w:r>
    </w:p>
    <w:p w:rsidR="00EF2B65" w:rsidRPr="00310175" w:rsidRDefault="00EF2B65" w:rsidP="003D3A52">
      <w:pPr>
        <w:pStyle w:val="PC"/>
        <w:keepNext/>
        <w:spacing w:before="240" w:line="480" w:lineRule="auto"/>
        <w:rPr>
          <w:rFonts w:asciiTheme="majorBidi" w:hAnsiTheme="majorBidi" w:cstheme="majorBidi"/>
          <w:i/>
          <w:iCs/>
        </w:rPr>
      </w:pPr>
      <w:r w:rsidRPr="00310175">
        <w:rPr>
          <w:rFonts w:asciiTheme="majorBidi" w:hAnsiTheme="majorBidi" w:cstheme="majorBidi"/>
          <w:i/>
          <w:iCs/>
        </w:rPr>
        <w:lastRenderedPageBreak/>
        <w:t xml:space="preserve">Evaluating </w:t>
      </w:r>
      <w:r w:rsidR="003D3A52" w:rsidRPr="00310175">
        <w:rPr>
          <w:rFonts w:asciiTheme="majorBidi" w:hAnsiTheme="majorBidi" w:cstheme="majorBidi"/>
          <w:i/>
          <w:iCs/>
        </w:rPr>
        <w:t xml:space="preserve">Achievements in </w:t>
      </w:r>
      <w:r w:rsidRPr="00310175">
        <w:rPr>
          <w:rFonts w:asciiTheme="majorBidi" w:hAnsiTheme="majorBidi" w:cstheme="majorBidi"/>
          <w:i/>
          <w:iCs/>
        </w:rPr>
        <w:t>Reading Litera</w:t>
      </w:r>
      <w:r w:rsidR="008E05A1" w:rsidRPr="00310175">
        <w:rPr>
          <w:rFonts w:asciiTheme="majorBidi" w:hAnsiTheme="majorBidi" w:cstheme="majorBidi"/>
          <w:i/>
          <w:iCs/>
        </w:rPr>
        <w:t>c</w:t>
      </w:r>
      <w:r w:rsidRPr="00310175">
        <w:rPr>
          <w:rFonts w:asciiTheme="majorBidi" w:hAnsiTheme="majorBidi" w:cstheme="majorBidi"/>
          <w:i/>
          <w:iCs/>
        </w:rPr>
        <w:t xml:space="preserve">y </w:t>
      </w:r>
    </w:p>
    <w:p w:rsidR="00EF2B65" w:rsidRPr="00310175" w:rsidRDefault="00EF2B65" w:rsidP="00D012AC">
      <w:pPr>
        <w:pStyle w:val="PS"/>
        <w:spacing w:line="480" w:lineRule="auto"/>
        <w:rPr>
          <w:rFonts w:asciiTheme="majorBidi" w:hAnsiTheme="majorBidi" w:cstheme="majorBidi"/>
          <w:szCs w:val="24"/>
        </w:rPr>
      </w:pPr>
      <w:r w:rsidRPr="00310175">
        <w:rPr>
          <w:rFonts w:asciiTheme="majorBidi" w:hAnsiTheme="majorBidi" w:cstheme="majorBidi"/>
        </w:rPr>
        <w:t xml:space="preserve">Achievements in </w:t>
      </w:r>
      <w:r w:rsidR="006C7E67" w:rsidRPr="00310175">
        <w:rPr>
          <w:rFonts w:asciiTheme="majorBidi" w:hAnsiTheme="majorBidi" w:cstheme="majorBidi"/>
        </w:rPr>
        <w:t xml:space="preserve">reading literacy </w:t>
      </w:r>
      <w:r w:rsidRPr="00310175">
        <w:rPr>
          <w:rFonts w:asciiTheme="majorBidi" w:hAnsiTheme="majorBidi" w:cstheme="majorBidi"/>
        </w:rPr>
        <w:t xml:space="preserve">were evaluated by </w:t>
      </w:r>
      <w:r w:rsidR="0068444D" w:rsidRPr="00310175">
        <w:rPr>
          <w:rFonts w:asciiTheme="majorBidi" w:hAnsiTheme="majorBidi" w:cstheme="majorBidi"/>
        </w:rPr>
        <w:t xml:space="preserve">having the participants </w:t>
      </w:r>
      <w:r w:rsidRPr="00310175">
        <w:rPr>
          <w:rFonts w:asciiTheme="majorBidi" w:hAnsiTheme="majorBidi" w:cstheme="majorBidi"/>
        </w:rPr>
        <w:t>read</w:t>
      </w:r>
      <w:r w:rsidR="0068444D" w:rsidRPr="00310175">
        <w:rPr>
          <w:rFonts w:asciiTheme="majorBidi" w:hAnsiTheme="majorBidi" w:cstheme="majorBidi"/>
        </w:rPr>
        <w:t xml:space="preserve"> </w:t>
      </w:r>
      <w:r w:rsidRPr="00310175">
        <w:rPr>
          <w:rFonts w:asciiTheme="majorBidi" w:hAnsiTheme="majorBidi" w:cstheme="majorBidi"/>
        </w:rPr>
        <w:t>and study</w:t>
      </w:r>
      <w:r w:rsidR="0068444D" w:rsidRPr="00310175">
        <w:rPr>
          <w:rFonts w:asciiTheme="majorBidi" w:hAnsiTheme="majorBidi" w:cstheme="majorBidi"/>
        </w:rPr>
        <w:t xml:space="preserve"> </w:t>
      </w:r>
      <w:r w:rsidRPr="00310175">
        <w:rPr>
          <w:rFonts w:asciiTheme="majorBidi" w:hAnsiTheme="majorBidi" w:cstheme="majorBidi"/>
        </w:rPr>
        <w:t>six literacy text</w:t>
      </w:r>
      <w:r w:rsidR="0068444D" w:rsidRPr="00310175">
        <w:rPr>
          <w:rFonts w:asciiTheme="majorBidi" w:hAnsiTheme="majorBidi" w:cstheme="majorBidi"/>
        </w:rPr>
        <w:t>s in Hebrew and differentiate</w:t>
      </w:r>
      <w:r w:rsidRPr="00310175">
        <w:rPr>
          <w:rFonts w:asciiTheme="majorBidi" w:hAnsiTheme="majorBidi" w:cstheme="majorBidi"/>
        </w:rPr>
        <w:t xml:space="preserve"> among them </w:t>
      </w:r>
      <w:r w:rsidR="0068444D" w:rsidRPr="00310175">
        <w:rPr>
          <w:rFonts w:asciiTheme="majorBidi" w:hAnsiTheme="majorBidi" w:cstheme="majorBidi"/>
        </w:rPr>
        <w:t xml:space="preserve">by taking </w:t>
      </w:r>
      <w:r w:rsidR="00D012AC">
        <w:rPr>
          <w:rFonts w:asciiTheme="majorBidi" w:hAnsiTheme="majorBidi" w:cstheme="majorBidi"/>
        </w:rPr>
        <w:t>reading-</w:t>
      </w:r>
      <w:r w:rsidR="005C1FDE" w:rsidRPr="00310175">
        <w:rPr>
          <w:rFonts w:asciiTheme="majorBidi" w:hAnsiTheme="majorBidi" w:cstheme="majorBidi"/>
        </w:rPr>
        <w:t>comprehension</w:t>
      </w:r>
      <w:r w:rsidRPr="00310175">
        <w:rPr>
          <w:rFonts w:asciiTheme="majorBidi" w:hAnsiTheme="majorBidi" w:cstheme="majorBidi"/>
        </w:rPr>
        <w:t xml:space="preserve"> </w:t>
      </w:r>
      <w:r w:rsidR="00D012AC">
        <w:rPr>
          <w:rFonts w:asciiTheme="majorBidi" w:hAnsiTheme="majorBidi" w:cstheme="majorBidi"/>
        </w:rPr>
        <w:t>tests</w:t>
      </w:r>
      <w:r w:rsidRPr="00310175">
        <w:rPr>
          <w:rFonts w:asciiTheme="majorBidi" w:hAnsiTheme="majorBidi" w:cstheme="majorBidi"/>
        </w:rPr>
        <w:t>.</w:t>
      </w:r>
      <w:r w:rsidR="00245488" w:rsidRPr="00310175">
        <w:rPr>
          <w:rFonts w:asciiTheme="majorBidi" w:hAnsiTheme="majorBidi" w:cstheme="majorBidi"/>
        </w:rPr>
        <w:t xml:space="preserve"> </w:t>
      </w:r>
      <w:r w:rsidRPr="00310175">
        <w:rPr>
          <w:rFonts w:asciiTheme="majorBidi" w:hAnsiTheme="majorBidi" w:cstheme="majorBidi"/>
        </w:rPr>
        <w:t xml:space="preserve">The texts were of different kinds (fictional, scientific, etc.) and </w:t>
      </w:r>
      <w:r w:rsidR="0068444D" w:rsidRPr="00310175">
        <w:rPr>
          <w:rFonts w:asciiTheme="majorBidi" w:hAnsiTheme="majorBidi" w:cstheme="majorBidi"/>
        </w:rPr>
        <w:t xml:space="preserve">were </w:t>
      </w:r>
      <w:r w:rsidRPr="00310175">
        <w:rPr>
          <w:rFonts w:asciiTheme="majorBidi" w:hAnsiTheme="majorBidi" w:cstheme="majorBidi"/>
        </w:rPr>
        <w:t xml:space="preserve">650 words long on average. </w:t>
      </w:r>
      <w:r w:rsidR="00235952" w:rsidRPr="00310175">
        <w:rPr>
          <w:rFonts w:asciiTheme="majorBidi" w:hAnsiTheme="majorBidi" w:cstheme="majorBidi"/>
        </w:rPr>
        <w:t>To evaluate comprehension, a</w:t>
      </w:r>
      <w:r w:rsidRPr="00310175">
        <w:rPr>
          <w:rFonts w:asciiTheme="majorBidi" w:hAnsiTheme="majorBidi" w:cstheme="majorBidi"/>
        </w:rPr>
        <w:t xml:space="preserve"> seven-item multiple-choice test was </w:t>
      </w:r>
      <w:r w:rsidR="00235952" w:rsidRPr="00310175">
        <w:rPr>
          <w:rFonts w:asciiTheme="majorBidi" w:hAnsiTheme="majorBidi" w:cstheme="majorBidi"/>
        </w:rPr>
        <w:t xml:space="preserve">fitted </w:t>
      </w:r>
      <w:r w:rsidRPr="00310175">
        <w:rPr>
          <w:rFonts w:asciiTheme="majorBidi" w:hAnsiTheme="majorBidi" w:cstheme="majorBidi"/>
        </w:rPr>
        <w:t>to each text</w:t>
      </w:r>
      <w:r w:rsidR="00235952" w:rsidRPr="00310175">
        <w:rPr>
          <w:rFonts w:asciiTheme="majorBidi" w:hAnsiTheme="majorBidi" w:cstheme="majorBidi"/>
        </w:rPr>
        <w:t>.</w:t>
      </w:r>
      <w:r w:rsidRPr="00310175">
        <w:rPr>
          <w:rFonts w:asciiTheme="majorBidi" w:hAnsiTheme="majorBidi" w:cstheme="majorBidi"/>
        </w:rPr>
        <w:t xml:space="preserve"> </w:t>
      </w:r>
      <w:r w:rsidR="00245488" w:rsidRPr="00310175">
        <w:rPr>
          <w:rFonts w:asciiTheme="majorBidi" w:hAnsiTheme="majorBidi" w:cstheme="majorBidi"/>
        </w:rPr>
        <w:t>The texts and the tests were based on t</w:t>
      </w:r>
      <w:r w:rsidR="00245488" w:rsidRPr="00310175">
        <w:rPr>
          <w:rFonts w:asciiTheme="majorBidi" w:hAnsiTheme="majorBidi" w:cstheme="majorBidi"/>
          <w:szCs w:val="24"/>
        </w:rPr>
        <w:t xml:space="preserve">he </w:t>
      </w:r>
      <w:r w:rsidR="00245488" w:rsidRPr="00310175">
        <w:rPr>
          <w:rFonts w:asciiTheme="majorBidi" w:hAnsiTheme="majorBidi" w:cstheme="majorBidi"/>
          <w:i/>
          <w:iCs/>
          <w:szCs w:val="24"/>
        </w:rPr>
        <w:t>Meitzav</w:t>
      </w:r>
      <w:r w:rsidR="00245488" w:rsidRPr="00310175">
        <w:rPr>
          <w:rFonts w:asciiTheme="majorBidi" w:hAnsiTheme="majorBidi" w:cstheme="majorBidi"/>
          <w:szCs w:val="24"/>
        </w:rPr>
        <w:t xml:space="preserve"> (Hebrew acronym for “School Growth and Efficiency Measures”) tests in Hebrew and </w:t>
      </w:r>
      <w:r w:rsidR="00235952" w:rsidRPr="00310175">
        <w:rPr>
          <w:rFonts w:asciiTheme="majorBidi" w:hAnsiTheme="majorBidi" w:cstheme="majorBidi"/>
          <w:szCs w:val="24"/>
        </w:rPr>
        <w:t xml:space="preserve">were processed </w:t>
      </w:r>
      <w:r w:rsidR="00245488" w:rsidRPr="00310175">
        <w:rPr>
          <w:rFonts w:asciiTheme="majorBidi" w:hAnsiTheme="majorBidi" w:cstheme="majorBidi"/>
          <w:szCs w:val="24"/>
        </w:rPr>
        <w:t>to assure their fit to the study. The</w:t>
      </w:r>
      <w:r w:rsidR="00235952" w:rsidRPr="00310175">
        <w:rPr>
          <w:rFonts w:asciiTheme="majorBidi" w:hAnsiTheme="majorBidi" w:cstheme="majorBidi"/>
          <w:szCs w:val="24"/>
        </w:rPr>
        <w:t xml:space="preserve"> </w:t>
      </w:r>
      <w:r w:rsidR="00245488" w:rsidRPr="00310175">
        <w:rPr>
          <w:rFonts w:asciiTheme="majorBidi" w:hAnsiTheme="majorBidi" w:cstheme="majorBidi"/>
          <w:szCs w:val="24"/>
        </w:rPr>
        <w:t>Hebrew-langu</w:t>
      </w:r>
      <w:r w:rsidR="00235952" w:rsidRPr="00310175">
        <w:rPr>
          <w:rFonts w:asciiTheme="majorBidi" w:hAnsiTheme="majorBidi" w:cstheme="majorBidi"/>
          <w:szCs w:val="24"/>
        </w:rPr>
        <w:t>a</w:t>
      </w:r>
      <w:r w:rsidR="00245488" w:rsidRPr="00310175">
        <w:rPr>
          <w:rFonts w:asciiTheme="majorBidi" w:hAnsiTheme="majorBidi" w:cstheme="majorBidi"/>
          <w:szCs w:val="24"/>
        </w:rPr>
        <w:t xml:space="preserve">ge Meitzav </w:t>
      </w:r>
      <w:r w:rsidR="00235952" w:rsidRPr="00310175">
        <w:rPr>
          <w:rFonts w:asciiTheme="majorBidi" w:hAnsiTheme="majorBidi" w:cstheme="majorBidi"/>
          <w:szCs w:val="24"/>
        </w:rPr>
        <w:t xml:space="preserve">exams that test </w:t>
      </w:r>
      <w:r w:rsidR="006C7E67" w:rsidRPr="00310175">
        <w:rPr>
          <w:rFonts w:asciiTheme="majorBidi" w:hAnsiTheme="majorBidi" w:cstheme="majorBidi"/>
          <w:szCs w:val="24"/>
        </w:rPr>
        <w:t xml:space="preserve">reading literacy </w:t>
      </w:r>
      <w:r w:rsidR="00245488" w:rsidRPr="00310175">
        <w:rPr>
          <w:rFonts w:asciiTheme="majorBidi" w:hAnsiTheme="majorBidi" w:cstheme="majorBidi"/>
          <w:szCs w:val="24"/>
        </w:rPr>
        <w:t>among fifth-graders</w:t>
      </w:r>
      <w:r w:rsidR="00235952" w:rsidRPr="00310175">
        <w:rPr>
          <w:rFonts w:asciiTheme="majorBidi" w:hAnsiTheme="majorBidi" w:cstheme="majorBidi"/>
          <w:szCs w:val="24"/>
        </w:rPr>
        <w:t xml:space="preserve"> </w:t>
      </w:r>
      <w:r w:rsidR="00245488" w:rsidRPr="00310175">
        <w:rPr>
          <w:rFonts w:asciiTheme="majorBidi" w:hAnsiTheme="majorBidi" w:cstheme="majorBidi"/>
          <w:szCs w:val="24"/>
        </w:rPr>
        <w:t xml:space="preserve">were developed by RAMA and </w:t>
      </w:r>
      <w:r w:rsidR="00235952" w:rsidRPr="00310175">
        <w:rPr>
          <w:rFonts w:asciiTheme="majorBidi" w:hAnsiTheme="majorBidi" w:cstheme="majorBidi"/>
          <w:szCs w:val="24"/>
        </w:rPr>
        <w:t xml:space="preserve">passed </w:t>
      </w:r>
      <w:r w:rsidR="00245488" w:rsidRPr="00310175">
        <w:rPr>
          <w:rFonts w:asciiTheme="majorBidi" w:hAnsiTheme="majorBidi" w:cstheme="majorBidi"/>
          <w:szCs w:val="24"/>
        </w:rPr>
        <w:t>quality testing that establish</w:t>
      </w:r>
      <w:r w:rsidR="00235952" w:rsidRPr="00310175">
        <w:rPr>
          <w:rFonts w:asciiTheme="majorBidi" w:hAnsiTheme="majorBidi" w:cstheme="majorBidi"/>
          <w:szCs w:val="24"/>
        </w:rPr>
        <w:t>ed</w:t>
      </w:r>
      <w:r w:rsidR="00245488" w:rsidRPr="00310175">
        <w:rPr>
          <w:rFonts w:asciiTheme="majorBidi" w:hAnsiTheme="majorBidi" w:cstheme="majorBidi"/>
          <w:szCs w:val="24"/>
        </w:rPr>
        <w:t xml:space="preserve"> their </w:t>
      </w:r>
      <w:r w:rsidR="00A623CD" w:rsidRPr="00310175">
        <w:rPr>
          <w:rFonts w:asciiTheme="majorBidi" w:hAnsiTheme="majorBidi" w:cstheme="majorBidi"/>
          <w:szCs w:val="24"/>
        </w:rPr>
        <w:t>validity</w:t>
      </w:r>
      <w:r w:rsidR="00245488" w:rsidRPr="00310175">
        <w:rPr>
          <w:rFonts w:asciiTheme="majorBidi" w:hAnsiTheme="majorBidi" w:cstheme="majorBidi"/>
          <w:szCs w:val="24"/>
        </w:rPr>
        <w:t xml:space="preserve"> (RAMA, 2009).</w:t>
      </w:r>
    </w:p>
    <w:p w:rsidR="00606171" w:rsidRPr="00310175" w:rsidRDefault="00606171" w:rsidP="00F334FB">
      <w:pPr>
        <w:pStyle w:val="PS"/>
        <w:spacing w:line="480" w:lineRule="auto"/>
        <w:rPr>
          <w:rFonts w:asciiTheme="majorBidi" w:hAnsiTheme="majorBidi" w:cstheme="majorBidi"/>
          <w:szCs w:val="24"/>
        </w:rPr>
      </w:pPr>
      <w:r w:rsidRPr="00310175">
        <w:rPr>
          <w:rFonts w:asciiTheme="majorBidi" w:hAnsiTheme="majorBidi" w:cstheme="majorBidi"/>
          <w:szCs w:val="24"/>
        </w:rPr>
        <w:t xml:space="preserve">A reliability check </w:t>
      </w:r>
      <w:r w:rsidR="003A31D4" w:rsidRPr="00310175">
        <w:rPr>
          <w:rFonts w:asciiTheme="majorBidi" w:hAnsiTheme="majorBidi" w:cstheme="majorBidi"/>
          <w:szCs w:val="24"/>
        </w:rPr>
        <w:t xml:space="preserve">for </w:t>
      </w:r>
      <w:r w:rsidRPr="00310175">
        <w:rPr>
          <w:rFonts w:asciiTheme="majorBidi" w:hAnsiTheme="majorBidi" w:cstheme="majorBidi"/>
          <w:szCs w:val="24"/>
        </w:rPr>
        <w:t>internal consistency (Cronbach’s Alpha)</w:t>
      </w:r>
      <w:r w:rsidR="0080375C" w:rsidRPr="00310175">
        <w:rPr>
          <w:rFonts w:asciiTheme="majorBidi" w:hAnsiTheme="majorBidi" w:cstheme="majorBidi"/>
          <w:szCs w:val="24"/>
        </w:rPr>
        <w:t>,</w:t>
      </w:r>
      <w:r w:rsidRPr="00310175">
        <w:rPr>
          <w:rFonts w:asciiTheme="majorBidi" w:hAnsiTheme="majorBidi" w:cstheme="majorBidi"/>
          <w:szCs w:val="24"/>
        </w:rPr>
        <w:t xml:space="preserve"> </w:t>
      </w:r>
      <w:r w:rsidR="0080375C" w:rsidRPr="00310175">
        <w:rPr>
          <w:rFonts w:asciiTheme="majorBidi" w:hAnsiTheme="majorBidi" w:cstheme="majorBidi"/>
          <w:szCs w:val="24"/>
        </w:rPr>
        <w:t xml:space="preserve">performed for </w:t>
      </w:r>
      <w:r w:rsidRPr="00310175">
        <w:rPr>
          <w:rFonts w:asciiTheme="majorBidi" w:hAnsiTheme="majorBidi" w:cstheme="majorBidi"/>
          <w:szCs w:val="24"/>
        </w:rPr>
        <w:t xml:space="preserve">the full set of questions on all </w:t>
      </w:r>
      <w:r w:rsidR="003A31D4" w:rsidRPr="00310175">
        <w:rPr>
          <w:rFonts w:asciiTheme="majorBidi" w:hAnsiTheme="majorBidi" w:cstheme="majorBidi"/>
          <w:szCs w:val="24"/>
        </w:rPr>
        <w:t xml:space="preserve">the </w:t>
      </w:r>
      <w:r w:rsidR="00F334FB">
        <w:rPr>
          <w:rFonts w:asciiTheme="majorBidi" w:hAnsiTheme="majorBidi" w:cstheme="majorBidi"/>
          <w:szCs w:val="24"/>
        </w:rPr>
        <w:t xml:space="preserve">tests </w:t>
      </w:r>
      <w:r w:rsidRPr="00310175">
        <w:rPr>
          <w:rFonts w:asciiTheme="majorBidi" w:hAnsiTheme="majorBidi" w:cstheme="majorBidi"/>
          <w:szCs w:val="24"/>
        </w:rPr>
        <w:t>(42 items)</w:t>
      </w:r>
      <w:r w:rsidR="0080375C" w:rsidRPr="00310175">
        <w:rPr>
          <w:rFonts w:asciiTheme="majorBidi" w:hAnsiTheme="majorBidi" w:cstheme="majorBidi"/>
          <w:szCs w:val="24"/>
        </w:rPr>
        <w:t>,</w:t>
      </w:r>
      <w:r w:rsidR="00DD20C3" w:rsidRPr="00310175">
        <w:rPr>
          <w:rFonts w:asciiTheme="majorBidi" w:hAnsiTheme="majorBidi" w:cstheme="majorBidi"/>
          <w:szCs w:val="24"/>
        </w:rPr>
        <w:t xml:space="preserve"> yielded an α=0.840 reliability coefficient. On the basis of this coefficient, a general index score on the comprehension </w:t>
      </w:r>
      <w:r w:rsidR="00F334FB">
        <w:rPr>
          <w:rFonts w:asciiTheme="majorBidi" w:hAnsiTheme="majorBidi" w:cstheme="majorBidi"/>
          <w:szCs w:val="24"/>
        </w:rPr>
        <w:t xml:space="preserve">test </w:t>
      </w:r>
      <w:r w:rsidR="003A31D4" w:rsidRPr="00310175">
        <w:rPr>
          <w:rFonts w:asciiTheme="majorBidi" w:hAnsiTheme="majorBidi" w:cstheme="majorBidi"/>
          <w:szCs w:val="24"/>
        </w:rPr>
        <w:t xml:space="preserve">was calculated for each participant </w:t>
      </w:r>
      <w:r w:rsidR="00DD20C3" w:rsidRPr="00310175">
        <w:rPr>
          <w:rFonts w:asciiTheme="majorBidi" w:hAnsiTheme="majorBidi" w:cstheme="majorBidi"/>
          <w:szCs w:val="24"/>
        </w:rPr>
        <w:t xml:space="preserve">by </w:t>
      </w:r>
      <w:r w:rsidR="003A31D4" w:rsidRPr="00310175">
        <w:rPr>
          <w:rFonts w:asciiTheme="majorBidi" w:hAnsiTheme="majorBidi" w:cstheme="majorBidi"/>
          <w:szCs w:val="24"/>
        </w:rPr>
        <w:t xml:space="preserve">averaging </w:t>
      </w:r>
      <w:r w:rsidR="00DD20C3" w:rsidRPr="00310175">
        <w:rPr>
          <w:rFonts w:asciiTheme="majorBidi" w:hAnsiTheme="majorBidi" w:cstheme="majorBidi"/>
          <w:szCs w:val="24"/>
        </w:rPr>
        <w:t xml:space="preserve">all 42 items in toto. </w:t>
      </w:r>
      <w:r w:rsidR="003A31D4" w:rsidRPr="00310175">
        <w:rPr>
          <w:rFonts w:asciiTheme="majorBidi" w:hAnsiTheme="majorBidi" w:cstheme="majorBidi"/>
          <w:szCs w:val="24"/>
        </w:rPr>
        <w:t xml:space="preserve">A separate </w:t>
      </w:r>
      <w:r w:rsidR="00DD20C3" w:rsidRPr="00310175">
        <w:rPr>
          <w:rFonts w:asciiTheme="majorBidi" w:hAnsiTheme="majorBidi" w:cstheme="majorBidi"/>
          <w:szCs w:val="24"/>
        </w:rPr>
        <w:t xml:space="preserve">score for each test </w:t>
      </w:r>
      <w:r w:rsidR="003A31D4" w:rsidRPr="00310175">
        <w:rPr>
          <w:rFonts w:asciiTheme="majorBidi" w:hAnsiTheme="majorBidi" w:cstheme="majorBidi"/>
          <w:szCs w:val="24"/>
        </w:rPr>
        <w:t>was also calculated</w:t>
      </w:r>
      <w:r w:rsidR="00DD20C3" w:rsidRPr="00310175">
        <w:rPr>
          <w:rFonts w:asciiTheme="majorBidi" w:hAnsiTheme="majorBidi" w:cstheme="majorBidi"/>
          <w:szCs w:val="24"/>
        </w:rPr>
        <w:t xml:space="preserve">. </w:t>
      </w:r>
      <w:r w:rsidR="003A31D4" w:rsidRPr="00310175">
        <w:rPr>
          <w:rFonts w:asciiTheme="majorBidi" w:hAnsiTheme="majorBidi" w:cstheme="majorBidi"/>
          <w:szCs w:val="24"/>
        </w:rPr>
        <w:t xml:space="preserve">Each score was arrayed on a </w:t>
      </w:r>
      <w:r w:rsidR="00DD20C3" w:rsidRPr="00310175">
        <w:rPr>
          <w:rFonts w:asciiTheme="majorBidi" w:hAnsiTheme="majorBidi" w:cstheme="majorBidi"/>
          <w:szCs w:val="24"/>
        </w:rPr>
        <w:t>0–7</w:t>
      </w:r>
      <w:r w:rsidR="003A31D4" w:rsidRPr="00310175">
        <w:rPr>
          <w:rFonts w:asciiTheme="majorBidi" w:hAnsiTheme="majorBidi" w:cstheme="majorBidi"/>
          <w:szCs w:val="24"/>
        </w:rPr>
        <w:t xml:space="preserve"> scale; </w:t>
      </w:r>
      <w:r w:rsidR="00DD20C3" w:rsidRPr="00310175">
        <w:rPr>
          <w:rFonts w:asciiTheme="majorBidi" w:hAnsiTheme="majorBidi" w:cstheme="majorBidi"/>
          <w:szCs w:val="24"/>
        </w:rPr>
        <w:t xml:space="preserve">the higher the score, the higher the level of </w:t>
      </w:r>
      <w:r w:rsidR="00F822BF" w:rsidRPr="00310175">
        <w:rPr>
          <w:rFonts w:asciiTheme="majorBidi" w:hAnsiTheme="majorBidi" w:cstheme="majorBidi"/>
          <w:szCs w:val="24"/>
        </w:rPr>
        <w:t>achievement</w:t>
      </w:r>
      <w:r w:rsidR="00DD20C3" w:rsidRPr="00310175">
        <w:rPr>
          <w:rFonts w:asciiTheme="majorBidi" w:hAnsiTheme="majorBidi" w:cstheme="majorBidi"/>
          <w:szCs w:val="24"/>
        </w:rPr>
        <w:t>.</w:t>
      </w:r>
    </w:p>
    <w:p w:rsidR="00DD20C3" w:rsidRPr="00310175" w:rsidRDefault="00DD20C3"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3.1.4</w:t>
      </w:r>
      <w:r w:rsidRPr="00310175">
        <w:rPr>
          <w:rFonts w:asciiTheme="majorBidi" w:hAnsiTheme="majorBidi" w:cstheme="majorBidi"/>
          <w:lang w:bidi="he-IL"/>
        </w:rPr>
        <w:tab/>
        <w:t>Procedure</w:t>
      </w:r>
    </w:p>
    <w:p w:rsidR="00DD20C3" w:rsidRPr="00310175" w:rsidRDefault="00813CB3" w:rsidP="00D1211F">
      <w:pPr>
        <w:pStyle w:val="PS"/>
        <w:spacing w:line="480" w:lineRule="auto"/>
        <w:rPr>
          <w:rFonts w:asciiTheme="majorBidi" w:hAnsiTheme="majorBidi" w:cstheme="majorBidi"/>
        </w:rPr>
      </w:pPr>
      <w:r w:rsidRPr="00310175">
        <w:rPr>
          <w:rFonts w:asciiTheme="majorBidi" w:hAnsiTheme="majorBidi" w:cstheme="majorBidi"/>
        </w:rPr>
        <w:t xml:space="preserve">Each participant was </w:t>
      </w:r>
      <w:r w:rsidR="00D1211F" w:rsidRPr="00310175">
        <w:rPr>
          <w:rFonts w:asciiTheme="majorBidi" w:hAnsiTheme="majorBidi" w:cstheme="majorBidi"/>
        </w:rPr>
        <w:t xml:space="preserve">instructed in the use of </w:t>
      </w:r>
      <w:r w:rsidRPr="00310175">
        <w:rPr>
          <w:rFonts w:asciiTheme="majorBidi" w:hAnsiTheme="majorBidi" w:cstheme="majorBidi"/>
        </w:rPr>
        <w:t xml:space="preserve">the courseware in the computer room. The </w:t>
      </w:r>
      <w:r w:rsidR="00A623CD" w:rsidRPr="00310175">
        <w:rPr>
          <w:rFonts w:asciiTheme="majorBidi" w:hAnsiTheme="majorBidi" w:cstheme="majorBidi"/>
        </w:rPr>
        <w:t>participants</w:t>
      </w:r>
      <w:r w:rsidRPr="00310175">
        <w:rPr>
          <w:rFonts w:asciiTheme="majorBidi" w:hAnsiTheme="majorBidi" w:cstheme="majorBidi"/>
        </w:rPr>
        <w:t xml:space="preserve"> in the “Meta_read” </w:t>
      </w:r>
      <w:r w:rsidR="00D1211F" w:rsidRPr="00310175">
        <w:rPr>
          <w:rFonts w:asciiTheme="majorBidi" w:hAnsiTheme="majorBidi" w:cstheme="majorBidi"/>
        </w:rPr>
        <w:t>group</w:t>
      </w:r>
      <w:r w:rsidRPr="00310175">
        <w:rPr>
          <w:rFonts w:asciiTheme="majorBidi" w:hAnsiTheme="majorBidi" w:cstheme="majorBidi"/>
        </w:rPr>
        <w:t xml:space="preserve"> also received </w:t>
      </w:r>
      <w:r w:rsidR="00D1211F" w:rsidRPr="00310175">
        <w:rPr>
          <w:rFonts w:asciiTheme="majorBidi" w:hAnsiTheme="majorBidi" w:cstheme="majorBidi"/>
        </w:rPr>
        <w:t xml:space="preserve">an </w:t>
      </w:r>
      <w:r w:rsidRPr="00310175">
        <w:rPr>
          <w:rFonts w:asciiTheme="majorBidi" w:hAnsiTheme="majorBidi" w:cstheme="majorBidi"/>
        </w:rPr>
        <w:t xml:space="preserve">explanation about metacognition in learning and practiced the use of </w:t>
      </w:r>
      <w:r w:rsidR="00F822BF" w:rsidRPr="00310175">
        <w:rPr>
          <w:rFonts w:asciiTheme="majorBidi" w:hAnsiTheme="majorBidi" w:cstheme="majorBidi"/>
        </w:rPr>
        <w:t>metacognitive</w:t>
      </w:r>
      <w:r w:rsidRPr="00310175">
        <w:rPr>
          <w:rFonts w:asciiTheme="majorBidi" w:hAnsiTheme="majorBidi" w:cstheme="majorBidi"/>
        </w:rPr>
        <w:t xml:space="preserve"> questions </w:t>
      </w:r>
      <w:r w:rsidR="00D1211F" w:rsidRPr="00310175">
        <w:rPr>
          <w:rFonts w:asciiTheme="majorBidi" w:hAnsiTheme="majorBidi" w:cstheme="majorBidi"/>
        </w:rPr>
        <w:t xml:space="preserve">as they read </w:t>
      </w:r>
      <w:r w:rsidRPr="00310175">
        <w:rPr>
          <w:rFonts w:asciiTheme="majorBidi" w:hAnsiTheme="majorBidi" w:cstheme="majorBidi"/>
        </w:rPr>
        <w:t xml:space="preserve">texts that </w:t>
      </w:r>
      <w:r w:rsidR="00D1211F" w:rsidRPr="00310175">
        <w:rPr>
          <w:rFonts w:asciiTheme="majorBidi" w:hAnsiTheme="majorBidi" w:cstheme="majorBidi"/>
        </w:rPr>
        <w:t xml:space="preserve">contained </w:t>
      </w:r>
      <w:r w:rsidRPr="00310175">
        <w:rPr>
          <w:rFonts w:asciiTheme="majorBidi" w:hAnsiTheme="majorBidi" w:cstheme="majorBidi"/>
        </w:rPr>
        <w:t xml:space="preserve">content of </w:t>
      </w:r>
      <w:r w:rsidR="006C7E67" w:rsidRPr="00310175">
        <w:rPr>
          <w:rFonts w:asciiTheme="majorBidi" w:hAnsiTheme="majorBidi" w:cstheme="majorBidi"/>
        </w:rPr>
        <w:t xml:space="preserve">reading literacy </w:t>
      </w:r>
      <w:r w:rsidRPr="00310175">
        <w:rPr>
          <w:rFonts w:asciiTheme="majorBidi" w:hAnsiTheme="majorBidi" w:cstheme="majorBidi"/>
        </w:rPr>
        <w:t xml:space="preserve">in a </w:t>
      </w:r>
      <w:r w:rsidR="00693CA6" w:rsidRPr="00310175">
        <w:rPr>
          <w:rFonts w:asciiTheme="majorBidi" w:hAnsiTheme="majorBidi" w:cstheme="majorBidi"/>
        </w:rPr>
        <w:t>digital environment</w:t>
      </w:r>
      <w:r w:rsidRPr="00310175">
        <w:rPr>
          <w:rFonts w:asciiTheme="majorBidi" w:hAnsiTheme="majorBidi" w:cstheme="majorBidi"/>
        </w:rPr>
        <w:t>.</w:t>
      </w:r>
    </w:p>
    <w:p w:rsidR="00813CB3" w:rsidRPr="00310175" w:rsidRDefault="00813CB3" w:rsidP="004E0FA4">
      <w:pPr>
        <w:pStyle w:val="PS"/>
        <w:spacing w:line="480" w:lineRule="auto"/>
        <w:rPr>
          <w:rFonts w:asciiTheme="majorBidi" w:hAnsiTheme="majorBidi" w:cstheme="majorBidi"/>
        </w:rPr>
      </w:pPr>
      <w:r w:rsidRPr="00310175">
        <w:rPr>
          <w:rFonts w:asciiTheme="majorBidi" w:hAnsiTheme="majorBidi" w:cstheme="majorBidi"/>
        </w:rPr>
        <w:t>Afterwards, all participants attend</w:t>
      </w:r>
      <w:r w:rsidR="00D1211F" w:rsidRPr="00310175">
        <w:rPr>
          <w:rFonts w:asciiTheme="majorBidi" w:hAnsiTheme="majorBidi" w:cstheme="majorBidi"/>
        </w:rPr>
        <w:t>e</w:t>
      </w:r>
      <w:r w:rsidRPr="00310175">
        <w:rPr>
          <w:rFonts w:asciiTheme="majorBidi" w:hAnsiTheme="majorBidi" w:cstheme="majorBidi"/>
        </w:rPr>
        <w:t xml:space="preserve">d a workshop </w:t>
      </w:r>
      <w:r w:rsidR="00D1211F" w:rsidRPr="00310175">
        <w:rPr>
          <w:rFonts w:asciiTheme="majorBidi" w:hAnsiTheme="majorBidi" w:cstheme="majorBidi"/>
        </w:rPr>
        <w:t xml:space="preserve">comprised of weekly one-hour </w:t>
      </w:r>
      <w:r w:rsidRPr="00310175">
        <w:rPr>
          <w:rFonts w:asciiTheme="majorBidi" w:hAnsiTheme="majorBidi" w:cstheme="majorBidi"/>
        </w:rPr>
        <w:t>lessons</w:t>
      </w:r>
      <w:r w:rsidR="00D1211F" w:rsidRPr="00310175">
        <w:rPr>
          <w:rFonts w:asciiTheme="majorBidi" w:hAnsiTheme="majorBidi" w:cstheme="majorBidi"/>
        </w:rPr>
        <w:t xml:space="preserve"> in which they </w:t>
      </w:r>
      <w:r w:rsidRPr="00310175">
        <w:rPr>
          <w:rFonts w:asciiTheme="majorBidi" w:hAnsiTheme="majorBidi" w:cstheme="majorBidi"/>
        </w:rPr>
        <w:t>were asked to work by means of the c</w:t>
      </w:r>
      <w:r w:rsidR="00D1211F" w:rsidRPr="00310175">
        <w:rPr>
          <w:rFonts w:asciiTheme="majorBidi" w:hAnsiTheme="majorBidi" w:cstheme="majorBidi"/>
        </w:rPr>
        <w:t>o</w:t>
      </w:r>
      <w:r w:rsidRPr="00310175">
        <w:rPr>
          <w:rFonts w:asciiTheme="majorBidi" w:hAnsiTheme="majorBidi" w:cstheme="majorBidi"/>
        </w:rPr>
        <w:t xml:space="preserve">urseware. </w:t>
      </w:r>
      <w:r w:rsidR="00A623CD" w:rsidRPr="00310175">
        <w:rPr>
          <w:rFonts w:asciiTheme="majorBidi" w:hAnsiTheme="majorBidi" w:cstheme="majorBidi"/>
        </w:rPr>
        <w:t>Participants</w:t>
      </w:r>
      <w:r w:rsidR="00D1211F" w:rsidRPr="00310175">
        <w:rPr>
          <w:rFonts w:asciiTheme="majorBidi" w:hAnsiTheme="majorBidi" w:cstheme="majorBidi"/>
        </w:rPr>
        <w:t xml:space="preserve"> </w:t>
      </w:r>
      <w:r w:rsidRPr="00310175">
        <w:rPr>
          <w:rFonts w:asciiTheme="majorBidi" w:hAnsiTheme="majorBidi" w:cstheme="majorBidi"/>
        </w:rPr>
        <w:t xml:space="preserve">in the “Meta_read” </w:t>
      </w:r>
      <w:r w:rsidR="00D1211F" w:rsidRPr="00310175">
        <w:rPr>
          <w:rFonts w:asciiTheme="majorBidi" w:hAnsiTheme="majorBidi" w:cstheme="majorBidi"/>
        </w:rPr>
        <w:t>group</w:t>
      </w:r>
      <w:r w:rsidR="00E36E30" w:rsidRPr="00310175">
        <w:rPr>
          <w:rFonts w:asciiTheme="majorBidi" w:hAnsiTheme="majorBidi" w:cstheme="majorBidi"/>
        </w:rPr>
        <w:t xml:space="preserve"> </w:t>
      </w:r>
      <w:r w:rsidRPr="00310175">
        <w:rPr>
          <w:rFonts w:asciiTheme="majorBidi" w:hAnsiTheme="majorBidi" w:cstheme="majorBidi"/>
        </w:rPr>
        <w:t xml:space="preserve">read a text in which the following </w:t>
      </w:r>
      <w:r w:rsidR="00F822BF" w:rsidRPr="00310175">
        <w:rPr>
          <w:rFonts w:asciiTheme="majorBidi" w:hAnsiTheme="majorBidi" w:cstheme="majorBidi"/>
        </w:rPr>
        <w:t>metacognitive</w:t>
      </w:r>
      <w:r w:rsidRPr="00310175">
        <w:rPr>
          <w:rFonts w:asciiTheme="majorBidi" w:hAnsiTheme="majorBidi" w:cstheme="majorBidi"/>
        </w:rPr>
        <w:t xml:space="preserve"> questions were inserted:</w:t>
      </w:r>
      <w:r w:rsidR="00E36E30" w:rsidRPr="00310175">
        <w:rPr>
          <w:rFonts w:asciiTheme="majorBidi" w:hAnsiTheme="majorBidi" w:cstheme="majorBidi"/>
        </w:rPr>
        <w:t xml:space="preserve"> </w:t>
      </w:r>
      <w:r w:rsidR="00E36E30" w:rsidRPr="00310175">
        <w:rPr>
          <w:rFonts w:asciiTheme="majorBidi" w:hAnsiTheme="majorBidi" w:cstheme="majorBidi"/>
          <w:lang w:bidi="he-IL"/>
        </w:rPr>
        <w:t xml:space="preserve">“What does the text that I read deal with?” “To what topic that I know is the text that I read connected?” “What strategies will I use to help me understand the text that I read?” and “I’ve finished reading. Did I understand? </w:t>
      </w:r>
      <w:r w:rsidR="00E36E30" w:rsidRPr="00310175">
        <w:rPr>
          <w:rFonts w:asciiTheme="majorBidi" w:hAnsiTheme="majorBidi" w:cstheme="majorBidi"/>
          <w:lang w:bidi="he-IL"/>
        </w:rPr>
        <w:lastRenderedPageBreak/>
        <w:t xml:space="preserve">How will I improve my reading next time?” </w:t>
      </w:r>
      <w:r w:rsidR="00E45350" w:rsidRPr="00310175">
        <w:rPr>
          <w:rFonts w:asciiTheme="majorBidi" w:hAnsiTheme="majorBidi" w:cstheme="majorBidi"/>
        </w:rPr>
        <w:t>They were asked to answer these questions in writing</w:t>
      </w:r>
      <w:r w:rsidR="004E0FA4" w:rsidRPr="00310175">
        <w:rPr>
          <w:rFonts w:asciiTheme="majorBidi" w:hAnsiTheme="majorBidi" w:cstheme="majorBidi"/>
        </w:rPr>
        <w:t>, using</w:t>
      </w:r>
      <w:r w:rsidR="00E45350" w:rsidRPr="00310175">
        <w:rPr>
          <w:rFonts w:asciiTheme="majorBidi" w:hAnsiTheme="majorBidi" w:cstheme="majorBidi"/>
        </w:rPr>
        <w:t xml:space="preserve"> a notebook that they had been given.</w:t>
      </w:r>
    </w:p>
    <w:p w:rsidR="004C5D66" w:rsidRPr="00310175" w:rsidRDefault="004F35FF" w:rsidP="009841B9">
      <w:pPr>
        <w:pStyle w:val="PS"/>
        <w:spacing w:line="480" w:lineRule="auto"/>
        <w:rPr>
          <w:rFonts w:asciiTheme="majorBidi" w:hAnsiTheme="majorBidi" w:cstheme="majorBidi"/>
        </w:rPr>
      </w:pPr>
      <w:r w:rsidRPr="00310175">
        <w:rPr>
          <w:rFonts w:asciiTheme="majorBidi" w:hAnsiTheme="majorBidi" w:cstheme="majorBidi"/>
        </w:rPr>
        <w:t xml:space="preserve">After each participant finished reading, he or </w:t>
      </w:r>
      <w:r w:rsidR="004E0FA4" w:rsidRPr="00310175">
        <w:rPr>
          <w:rFonts w:asciiTheme="majorBidi" w:hAnsiTheme="majorBidi" w:cstheme="majorBidi"/>
        </w:rPr>
        <w:t>s</w:t>
      </w:r>
      <w:r w:rsidRPr="00310175">
        <w:rPr>
          <w:rFonts w:asciiTheme="majorBidi" w:hAnsiTheme="majorBidi" w:cstheme="majorBidi"/>
        </w:rPr>
        <w:t xml:space="preserve">he pressed an on-screen </w:t>
      </w:r>
      <w:r w:rsidR="009841B9" w:rsidRPr="00310175">
        <w:rPr>
          <w:rFonts w:asciiTheme="majorBidi" w:hAnsiTheme="majorBidi" w:cstheme="majorBidi"/>
        </w:rPr>
        <w:t xml:space="preserve">button </w:t>
      </w:r>
      <w:r w:rsidRPr="00310175">
        <w:rPr>
          <w:rFonts w:asciiTheme="majorBidi" w:hAnsiTheme="majorBidi" w:cstheme="majorBidi"/>
        </w:rPr>
        <w:t>to confirm having completed the task. At this stage, the text dis</w:t>
      </w:r>
      <w:r w:rsidR="009841B9" w:rsidRPr="00310175">
        <w:rPr>
          <w:rFonts w:asciiTheme="majorBidi" w:hAnsiTheme="majorBidi" w:cstheme="majorBidi"/>
        </w:rPr>
        <w:t>a</w:t>
      </w:r>
      <w:r w:rsidRPr="00310175">
        <w:rPr>
          <w:rFonts w:asciiTheme="majorBidi" w:hAnsiTheme="majorBidi" w:cstheme="majorBidi"/>
        </w:rPr>
        <w:t>pp</w:t>
      </w:r>
      <w:r w:rsidR="009841B9" w:rsidRPr="00310175">
        <w:rPr>
          <w:rFonts w:asciiTheme="majorBidi" w:hAnsiTheme="majorBidi" w:cstheme="majorBidi"/>
        </w:rPr>
        <w:t>e</w:t>
      </w:r>
      <w:r w:rsidRPr="00310175">
        <w:rPr>
          <w:rFonts w:asciiTheme="majorBidi" w:hAnsiTheme="majorBidi" w:cstheme="majorBidi"/>
        </w:rPr>
        <w:t xml:space="preserve">ared </w:t>
      </w:r>
      <w:r w:rsidR="009841B9" w:rsidRPr="00310175">
        <w:rPr>
          <w:rFonts w:asciiTheme="majorBidi" w:hAnsiTheme="majorBidi" w:cstheme="majorBidi"/>
        </w:rPr>
        <w:t xml:space="preserve">from </w:t>
      </w:r>
      <w:r w:rsidRPr="00310175">
        <w:rPr>
          <w:rFonts w:asciiTheme="majorBidi" w:hAnsiTheme="majorBidi" w:cstheme="majorBidi"/>
        </w:rPr>
        <w:t xml:space="preserve">the screen </w:t>
      </w:r>
      <w:r w:rsidR="009841B9" w:rsidRPr="00310175">
        <w:rPr>
          <w:rFonts w:asciiTheme="majorBidi" w:hAnsiTheme="majorBidi" w:cstheme="majorBidi"/>
        </w:rPr>
        <w:t xml:space="preserve">and was replaced by </w:t>
      </w:r>
      <w:r w:rsidRPr="00310175">
        <w:rPr>
          <w:rFonts w:asciiTheme="majorBidi" w:hAnsiTheme="majorBidi" w:cstheme="majorBidi"/>
        </w:rPr>
        <w:t xml:space="preserve">a </w:t>
      </w:r>
      <w:r w:rsidR="007F66CD" w:rsidRPr="00310175">
        <w:rPr>
          <w:rFonts w:asciiTheme="majorBidi" w:hAnsiTheme="majorBidi" w:cstheme="majorBidi"/>
        </w:rPr>
        <w:t xml:space="preserve">performance-prediction </w:t>
      </w:r>
      <w:r w:rsidRPr="00310175">
        <w:rPr>
          <w:rFonts w:asciiTheme="majorBidi" w:hAnsiTheme="majorBidi" w:cstheme="majorBidi"/>
        </w:rPr>
        <w:t xml:space="preserve">question: </w:t>
      </w:r>
      <w:r w:rsidR="007F66CD" w:rsidRPr="00310175">
        <w:rPr>
          <w:rFonts w:asciiTheme="majorBidi" w:hAnsiTheme="majorBidi" w:cstheme="majorBidi"/>
        </w:rPr>
        <w:t xml:space="preserve">“You are about to answer seven questions related to the text. How many of the seven will you be able to answer correctly?” </w:t>
      </w:r>
      <w:r w:rsidRPr="00310175">
        <w:rPr>
          <w:rFonts w:asciiTheme="majorBidi" w:hAnsiTheme="majorBidi" w:cstheme="majorBidi"/>
        </w:rPr>
        <w:t xml:space="preserve">The participant answered by sliding a cursor along a ruler that ran from 0 to 7. </w:t>
      </w:r>
      <w:r w:rsidR="004C5D66" w:rsidRPr="00310175">
        <w:rPr>
          <w:rFonts w:asciiTheme="majorBidi" w:hAnsiTheme="majorBidi" w:cstheme="majorBidi"/>
        </w:rPr>
        <w:t xml:space="preserve">Then the following question appeared: “Would you like to read the text again?” If the participant pressed “Yes,” the text reappeared; otherwise, the participant </w:t>
      </w:r>
      <w:r w:rsidR="009F6B12" w:rsidRPr="00310175">
        <w:rPr>
          <w:rFonts w:asciiTheme="majorBidi" w:hAnsiTheme="majorBidi" w:cstheme="majorBidi"/>
        </w:rPr>
        <w:t xml:space="preserve">advanced to the testing stage. Now one question and several </w:t>
      </w:r>
      <w:r w:rsidR="00EF73B4" w:rsidRPr="00310175">
        <w:rPr>
          <w:rFonts w:asciiTheme="majorBidi" w:hAnsiTheme="majorBidi" w:cstheme="majorBidi"/>
        </w:rPr>
        <w:t xml:space="preserve">possible </w:t>
      </w:r>
      <w:r w:rsidR="009F6B12" w:rsidRPr="00310175">
        <w:rPr>
          <w:rFonts w:asciiTheme="majorBidi" w:hAnsiTheme="majorBidi" w:cstheme="majorBidi"/>
        </w:rPr>
        <w:t>answers appeared on the screen. The participant was asked to select the right answer.</w:t>
      </w:r>
    </w:p>
    <w:p w:rsidR="009F6B12" w:rsidRPr="00310175" w:rsidRDefault="009F6B12" w:rsidP="00FA15D2">
      <w:pPr>
        <w:pStyle w:val="PS"/>
        <w:spacing w:line="480" w:lineRule="auto"/>
        <w:rPr>
          <w:rFonts w:asciiTheme="majorBidi" w:hAnsiTheme="majorBidi" w:cstheme="majorBidi"/>
        </w:rPr>
      </w:pPr>
      <w:r w:rsidRPr="00310175">
        <w:rPr>
          <w:rFonts w:asciiTheme="majorBidi" w:hAnsiTheme="majorBidi" w:cstheme="majorBidi"/>
        </w:rPr>
        <w:t xml:space="preserve">Table 1 summarizes the actions taken </w:t>
      </w:r>
      <w:r w:rsidR="00FA15D2" w:rsidRPr="00310175">
        <w:rPr>
          <w:rFonts w:asciiTheme="majorBidi" w:hAnsiTheme="majorBidi" w:cstheme="majorBidi"/>
        </w:rPr>
        <w:t xml:space="preserve">at </w:t>
      </w:r>
      <w:r w:rsidRPr="00310175">
        <w:rPr>
          <w:rFonts w:asciiTheme="majorBidi" w:hAnsiTheme="majorBidi" w:cstheme="majorBidi"/>
        </w:rPr>
        <w:t>each stage of the study.</w:t>
      </w:r>
    </w:p>
    <w:p w:rsidR="009F6B12" w:rsidRPr="00310175" w:rsidRDefault="009F6B12" w:rsidP="00F334FB">
      <w:pPr>
        <w:pStyle w:val="PS"/>
        <w:spacing w:line="480" w:lineRule="auto"/>
        <w:rPr>
          <w:rFonts w:asciiTheme="majorBidi" w:hAnsiTheme="majorBidi" w:cstheme="majorBidi"/>
          <w:rtl/>
          <w:lang w:bidi="he-IL"/>
        </w:rPr>
      </w:pPr>
      <w:r w:rsidRPr="00310175">
        <w:rPr>
          <w:rFonts w:asciiTheme="majorBidi" w:hAnsiTheme="majorBidi" w:cstheme="majorBidi"/>
        </w:rPr>
        <w:t xml:space="preserve">To make sure the </w:t>
      </w:r>
      <w:r w:rsidR="00FA15D2" w:rsidRPr="00310175">
        <w:rPr>
          <w:rFonts w:asciiTheme="majorBidi" w:hAnsiTheme="majorBidi" w:cstheme="majorBidi"/>
        </w:rPr>
        <w:t xml:space="preserve">participants made their </w:t>
      </w:r>
      <w:r w:rsidR="00F822BF" w:rsidRPr="00310175">
        <w:rPr>
          <w:rFonts w:asciiTheme="majorBidi" w:hAnsiTheme="majorBidi" w:cstheme="majorBidi"/>
        </w:rPr>
        <w:t>judgment</w:t>
      </w:r>
      <w:r w:rsidR="00FA15D2" w:rsidRPr="00310175">
        <w:rPr>
          <w:rFonts w:asciiTheme="majorBidi" w:hAnsiTheme="majorBidi" w:cstheme="majorBidi"/>
        </w:rPr>
        <w:t>s</w:t>
      </w:r>
      <w:r w:rsidRPr="00310175">
        <w:rPr>
          <w:rFonts w:asciiTheme="majorBidi" w:hAnsiTheme="majorBidi" w:cstheme="majorBidi"/>
        </w:rPr>
        <w:t xml:space="preserve"> on the basis of their level of compreh</w:t>
      </w:r>
      <w:r w:rsidR="00FA15D2" w:rsidRPr="00310175">
        <w:rPr>
          <w:rFonts w:asciiTheme="majorBidi" w:hAnsiTheme="majorBidi" w:cstheme="majorBidi"/>
        </w:rPr>
        <w:t>en</w:t>
      </w:r>
      <w:r w:rsidRPr="00310175">
        <w:rPr>
          <w:rFonts w:asciiTheme="majorBidi" w:hAnsiTheme="majorBidi" w:cstheme="majorBidi"/>
        </w:rPr>
        <w:t xml:space="preserve">sion </w:t>
      </w:r>
      <w:r w:rsidR="00FA15D2" w:rsidRPr="00310175">
        <w:rPr>
          <w:rFonts w:asciiTheme="majorBidi" w:hAnsiTheme="majorBidi" w:cstheme="majorBidi"/>
        </w:rPr>
        <w:t xml:space="preserve">of </w:t>
      </w:r>
      <w:r w:rsidRPr="00310175">
        <w:rPr>
          <w:rFonts w:asciiTheme="majorBidi" w:hAnsiTheme="majorBidi" w:cstheme="majorBidi"/>
        </w:rPr>
        <w:t>the t</w:t>
      </w:r>
      <w:r w:rsidR="00FA15D2" w:rsidRPr="00310175">
        <w:rPr>
          <w:rFonts w:asciiTheme="majorBidi" w:hAnsiTheme="majorBidi" w:cstheme="majorBidi"/>
        </w:rPr>
        <w:t>e</w:t>
      </w:r>
      <w:r w:rsidRPr="00310175">
        <w:rPr>
          <w:rFonts w:asciiTheme="majorBidi" w:hAnsiTheme="majorBidi" w:cstheme="majorBidi"/>
        </w:rPr>
        <w:t>xt and not randomly</w:t>
      </w:r>
      <w:r w:rsidR="00FA15D2" w:rsidRPr="00310175">
        <w:rPr>
          <w:rFonts w:asciiTheme="majorBidi" w:hAnsiTheme="majorBidi" w:cstheme="majorBidi"/>
        </w:rPr>
        <w:t>, t</w:t>
      </w:r>
      <w:r w:rsidRPr="00310175">
        <w:rPr>
          <w:rFonts w:asciiTheme="majorBidi" w:hAnsiTheme="majorBidi" w:cstheme="majorBidi"/>
        </w:rPr>
        <w:t xml:space="preserve">hey were asked to read and be tested on a seventh </w:t>
      </w:r>
      <w:r w:rsidR="00F334FB">
        <w:rPr>
          <w:rFonts w:asciiTheme="majorBidi" w:hAnsiTheme="majorBidi" w:cstheme="majorBidi"/>
        </w:rPr>
        <w:t xml:space="preserve">test </w:t>
      </w:r>
      <w:r w:rsidRPr="00310175">
        <w:rPr>
          <w:rFonts w:asciiTheme="majorBidi" w:hAnsiTheme="majorBidi" w:cstheme="majorBidi"/>
        </w:rPr>
        <w:t xml:space="preserve">that was on a higher level than that suited to their age. This was meant to rule out the possibility that participants judged </w:t>
      </w:r>
      <w:r w:rsidR="000337B8" w:rsidRPr="00310175">
        <w:rPr>
          <w:rFonts w:asciiTheme="majorBidi" w:hAnsiTheme="majorBidi" w:cstheme="majorBidi"/>
        </w:rPr>
        <w:t xml:space="preserve">themselves </w:t>
      </w:r>
      <w:r w:rsidRPr="00310175">
        <w:rPr>
          <w:rFonts w:asciiTheme="majorBidi" w:hAnsiTheme="majorBidi" w:cstheme="majorBidi"/>
        </w:rPr>
        <w:t xml:space="preserve">randomly or uniformly. Low </w:t>
      </w:r>
      <w:r w:rsidR="00165314" w:rsidRPr="00310175">
        <w:rPr>
          <w:rFonts w:asciiTheme="majorBidi" w:hAnsiTheme="majorBidi" w:cstheme="majorBidi"/>
        </w:rPr>
        <w:t xml:space="preserve">levels </w:t>
      </w:r>
      <w:r w:rsidRPr="00310175">
        <w:rPr>
          <w:rFonts w:asciiTheme="majorBidi" w:hAnsiTheme="majorBidi" w:cstheme="majorBidi"/>
        </w:rPr>
        <w:t xml:space="preserve">of </w:t>
      </w:r>
      <w:r w:rsidR="00F822BF" w:rsidRPr="00310175">
        <w:rPr>
          <w:rFonts w:asciiTheme="majorBidi" w:hAnsiTheme="majorBidi" w:cstheme="majorBidi"/>
        </w:rPr>
        <w:t>judgment</w:t>
      </w:r>
      <w:r w:rsidRPr="00310175">
        <w:rPr>
          <w:rFonts w:asciiTheme="majorBidi" w:hAnsiTheme="majorBidi" w:cstheme="majorBidi"/>
        </w:rPr>
        <w:t xml:space="preserve"> </w:t>
      </w:r>
      <w:r w:rsidR="00165314" w:rsidRPr="00310175">
        <w:rPr>
          <w:rFonts w:asciiTheme="majorBidi" w:hAnsiTheme="majorBidi" w:cstheme="majorBidi"/>
        </w:rPr>
        <w:t xml:space="preserve">on this test </w:t>
      </w:r>
      <w:r w:rsidRPr="00310175">
        <w:rPr>
          <w:rFonts w:asciiTheme="majorBidi" w:hAnsiTheme="majorBidi" w:cstheme="majorBidi"/>
        </w:rPr>
        <w:t xml:space="preserve">would indicate </w:t>
      </w:r>
      <w:r w:rsidR="00165314" w:rsidRPr="00310175">
        <w:rPr>
          <w:rFonts w:asciiTheme="majorBidi" w:hAnsiTheme="majorBidi" w:cstheme="majorBidi"/>
        </w:rPr>
        <w:t xml:space="preserve">the use of </w:t>
      </w:r>
      <w:r w:rsidRPr="00310175">
        <w:rPr>
          <w:rFonts w:asciiTheme="majorBidi" w:hAnsiTheme="majorBidi" w:cstheme="majorBidi"/>
        </w:rPr>
        <w:t xml:space="preserve">intelligent </w:t>
      </w:r>
      <w:r w:rsidR="00F822BF" w:rsidRPr="00310175">
        <w:rPr>
          <w:rFonts w:asciiTheme="majorBidi" w:hAnsiTheme="majorBidi" w:cstheme="majorBidi"/>
        </w:rPr>
        <w:t>judgment</w:t>
      </w:r>
      <w:r w:rsidRPr="00310175">
        <w:rPr>
          <w:rFonts w:asciiTheme="majorBidi" w:hAnsiTheme="majorBidi" w:cstheme="majorBidi"/>
        </w:rPr>
        <w:t xml:space="preserve"> </w:t>
      </w:r>
      <w:r w:rsidR="000337B8" w:rsidRPr="00310175">
        <w:rPr>
          <w:rFonts w:asciiTheme="majorBidi" w:hAnsiTheme="majorBidi" w:cstheme="majorBidi"/>
        </w:rPr>
        <w:t>that reflected</w:t>
      </w:r>
      <w:r w:rsidRPr="00310175">
        <w:rPr>
          <w:rFonts w:asciiTheme="majorBidi" w:hAnsiTheme="majorBidi" w:cstheme="majorBidi"/>
        </w:rPr>
        <w:t xml:space="preserve"> the level of difficulty of the text.</w:t>
      </w:r>
    </w:p>
    <w:p w:rsidR="009F6B12" w:rsidRPr="00310175" w:rsidRDefault="009F6B12" w:rsidP="006C7E67">
      <w:pPr>
        <w:pStyle w:val="PS"/>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3.2</w:t>
      </w:r>
      <w:r w:rsidRPr="00310175">
        <w:rPr>
          <w:rFonts w:asciiTheme="majorBidi" w:hAnsiTheme="majorBidi" w:cstheme="majorBidi"/>
          <w:i/>
          <w:iCs/>
          <w:lang w:bidi="he-IL"/>
        </w:rPr>
        <w:tab/>
        <w:t>Results</w:t>
      </w:r>
    </w:p>
    <w:p w:rsidR="009F6B12" w:rsidRPr="00310175" w:rsidRDefault="009F6B12" w:rsidP="006C7E67">
      <w:pPr>
        <w:pStyle w:val="PS"/>
        <w:spacing w:before="240" w:line="480" w:lineRule="auto"/>
        <w:ind w:firstLine="0"/>
        <w:rPr>
          <w:rFonts w:asciiTheme="majorBidi" w:hAnsiTheme="majorBidi" w:cstheme="majorBidi"/>
          <w:lang w:bidi="he-IL"/>
        </w:rPr>
      </w:pPr>
      <w:r w:rsidRPr="00310175">
        <w:rPr>
          <w:rFonts w:asciiTheme="majorBidi" w:hAnsiTheme="majorBidi" w:cstheme="majorBidi"/>
          <w:lang w:bidi="he-IL"/>
        </w:rPr>
        <w:t>Literacy Achievements</w:t>
      </w:r>
    </w:p>
    <w:p w:rsidR="009F6B12" w:rsidRPr="00310175" w:rsidRDefault="0045067C"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Table 2 presents the reading literacy </w:t>
      </w:r>
      <w:r w:rsidR="00F822BF" w:rsidRPr="00310175">
        <w:rPr>
          <w:rFonts w:asciiTheme="majorBidi" w:hAnsiTheme="majorBidi" w:cstheme="majorBidi"/>
          <w:lang w:bidi="he-IL"/>
        </w:rPr>
        <w:t>achievement</w:t>
      </w:r>
      <w:r w:rsidRPr="00310175">
        <w:rPr>
          <w:rFonts w:asciiTheme="majorBidi" w:hAnsiTheme="majorBidi" w:cstheme="majorBidi"/>
          <w:lang w:bidi="he-IL"/>
        </w:rPr>
        <w:t>s of each research group separately.</w:t>
      </w:r>
    </w:p>
    <w:p w:rsidR="0045067C" w:rsidRPr="00310175" w:rsidRDefault="001C686F" w:rsidP="00165314">
      <w:pPr>
        <w:pStyle w:val="PS"/>
        <w:spacing w:line="480" w:lineRule="auto"/>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2B3F96" w:rsidRPr="00310175">
        <w:rPr>
          <w:rFonts w:asciiTheme="majorBidi" w:hAnsiTheme="majorBidi" w:cstheme="majorBidi"/>
          <w:lang w:bidi="he-IL"/>
        </w:rPr>
        <w:t xml:space="preserve">. To </w:t>
      </w:r>
      <w:r w:rsidR="00A1663B" w:rsidRPr="00310175">
        <w:rPr>
          <w:rFonts w:asciiTheme="majorBidi" w:hAnsiTheme="majorBidi" w:cstheme="majorBidi"/>
          <w:lang w:bidi="he-IL"/>
        </w:rPr>
        <w:t xml:space="preserve">rule out the possibility of </w:t>
      </w:r>
      <w:r w:rsidR="002B3F96" w:rsidRPr="00310175">
        <w:rPr>
          <w:rFonts w:asciiTheme="majorBidi" w:hAnsiTheme="majorBidi" w:cstheme="majorBidi"/>
          <w:lang w:bidi="he-IL"/>
        </w:rPr>
        <w:t xml:space="preserve">variance in </w:t>
      </w:r>
      <w:r w:rsidR="00A1663B" w:rsidRPr="00310175">
        <w:rPr>
          <w:rFonts w:asciiTheme="majorBidi" w:hAnsiTheme="majorBidi" w:cstheme="majorBidi"/>
          <w:lang w:bidi="he-IL"/>
        </w:rPr>
        <w:t xml:space="preserve">the </w:t>
      </w:r>
      <w:r w:rsidR="00F822BF" w:rsidRPr="00310175">
        <w:rPr>
          <w:rFonts w:asciiTheme="majorBidi" w:hAnsiTheme="majorBidi" w:cstheme="majorBidi"/>
          <w:lang w:bidi="he-IL"/>
        </w:rPr>
        <w:t>achievement</w:t>
      </w:r>
      <w:r w:rsidR="002B3F96" w:rsidRPr="00310175">
        <w:rPr>
          <w:rFonts w:asciiTheme="majorBidi" w:hAnsiTheme="majorBidi" w:cstheme="majorBidi"/>
          <w:lang w:bidi="he-IL"/>
        </w:rPr>
        <w:t>s</w:t>
      </w:r>
      <w:r w:rsidR="00165314" w:rsidRPr="00310175">
        <w:rPr>
          <w:rFonts w:asciiTheme="majorBidi" w:hAnsiTheme="majorBidi" w:cstheme="majorBidi"/>
          <w:lang w:bidi="he-IL"/>
        </w:rPr>
        <w:t xml:space="preserve"> of the </w:t>
      </w:r>
      <w:r w:rsidR="00D012AC">
        <w:rPr>
          <w:rFonts w:asciiTheme="majorBidi" w:hAnsiTheme="majorBidi" w:cstheme="majorBidi"/>
          <w:lang w:bidi="he-IL"/>
        </w:rPr>
        <w:t>study groups</w:t>
      </w:r>
      <w:r w:rsidR="002B3F96" w:rsidRPr="00310175">
        <w:rPr>
          <w:rFonts w:asciiTheme="majorBidi" w:hAnsiTheme="majorBidi" w:cstheme="majorBidi"/>
          <w:lang w:bidi="he-IL"/>
        </w:rPr>
        <w:t>, a</w:t>
      </w:r>
      <w:r w:rsidR="00CE3EC9" w:rsidRPr="00310175">
        <w:rPr>
          <w:rFonts w:asciiTheme="majorBidi" w:hAnsiTheme="majorBidi" w:cstheme="majorBidi"/>
          <w:lang w:bidi="he-IL"/>
        </w:rPr>
        <w:t>n independent-samples t-test</w:t>
      </w:r>
      <w:r w:rsidR="002B3F96" w:rsidRPr="00310175">
        <w:rPr>
          <w:rFonts w:asciiTheme="majorBidi" w:hAnsiTheme="majorBidi" w:cstheme="majorBidi"/>
          <w:lang w:bidi="he-IL"/>
        </w:rPr>
        <w:t xml:space="preserve"> was performed. Indeed, no difference in the </w:t>
      </w:r>
      <w:r w:rsidR="00F822BF" w:rsidRPr="00310175">
        <w:rPr>
          <w:rFonts w:asciiTheme="majorBidi" w:hAnsiTheme="majorBidi" w:cstheme="majorBidi"/>
          <w:lang w:bidi="he-IL"/>
        </w:rPr>
        <w:t>achievement</w:t>
      </w:r>
      <w:r w:rsidR="002B3F96" w:rsidRPr="00310175">
        <w:rPr>
          <w:rFonts w:asciiTheme="majorBidi" w:hAnsiTheme="majorBidi" w:cstheme="majorBidi"/>
          <w:lang w:bidi="he-IL"/>
        </w:rPr>
        <w:t>s of the “Control_read” and the “Meta_read” groups</w:t>
      </w:r>
      <w:r w:rsidR="00165314" w:rsidRPr="00310175">
        <w:rPr>
          <w:rFonts w:asciiTheme="majorBidi" w:hAnsiTheme="majorBidi" w:cstheme="majorBidi"/>
          <w:lang w:bidi="he-IL"/>
        </w:rPr>
        <w:t xml:space="preserve"> was found</w:t>
      </w:r>
      <w:r w:rsidR="002B3F96" w:rsidRPr="00310175">
        <w:rPr>
          <w:rFonts w:asciiTheme="majorBidi" w:hAnsiTheme="majorBidi" w:cstheme="majorBidi"/>
          <w:lang w:bidi="he-IL"/>
        </w:rPr>
        <w:t xml:space="preserve">: </w:t>
      </w:r>
      <w:r w:rsidR="002B3F96" w:rsidRPr="00310175">
        <w:rPr>
          <w:rFonts w:asciiTheme="majorBidi" w:hAnsiTheme="majorBidi" w:cstheme="majorBidi"/>
          <w:i/>
          <w:iCs/>
        </w:rPr>
        <w:t>t</w:t>
      </w:r>
      <w:r w:rsidR="002B3F96" w:rsidRPr="00310175">
        <w:rPr>
          <w:rFonts w:asciiTheme="majorBidi" w:hAnsiTheme="majorBidi" w:cstheme="majorBidi"/>
        </w:rPr>
        <w:t xml:space="preserve">(51.5)=1.52, </w:t>
      </w:r>
      <w:r w:rsidR="002B3F96" w:rsidRPr="00310175">
        <w:rPr>
          <w:rFonts w:asciiTheme="majorBidi" w:hAnsiTheme="majorBidi" w:cstheme="majorBidi"/>
          <w:i/>
          <w:iCs/>
        </w:rPr>
        <w:t>p</w:t>
      </w:r>
      <w:r w:rsidR="002B3F96" w:rsidRPr="00310175">
        <w:rPr>
          <w:rFonts w:asciiTheme="majorBidi" w:hAnsiTheme="majorBidi" w:cstheme="majorBidi"/>
        </w:rPr>
        <w:t>=.133.</w:t>
      </w:r>
    </w:p>
    <w:p w:rsidR="00CD5E22" w:rsidRPr="00310175" w:rsidRDefault="00CD5E22" w:rsidP="00356883">
      <w:pPr>
        <w:pStyle w:val="PS"/>
        <w:spacing w:line="480" w:lineRule="auto"/>
        <w:rPr>
          <w:rFonts w:asciiTheme="majorBidi" w:hAnsiTheme="majorBidi" w:cstheme="majorBidi"/>
        </w:rPr>
      </w:pPr>
      <w:r w:rsidRPr="00310175">
        <w:rPr>
          <w:rFonts w:asciiTheme="majorBidi" w:hAnsiTheme="majorBidi" w:cstheme="majorBidi"/>
        </w:rPr>
        <w:lastRenderedPageBreak/>
        <w:t xml:space="preserve">To check for the existence of a significant difference between </w:t>
      </w:r>
      <w:r w:rsidR="00F822BF" w:rsidRPr="00310175">
        <w:rPr>
          <w:rFonts w:asciiTheme="majorBidi" w:hAnsiTheme="majorBidi" w:cstheme="majorBidi"/>
        </w:rPr>
        <w:t>achievement</w:t>
      </w:r>
      <w:r w:rsidRPr="00310175">
        <w:rPr>
          <w:rFonts w:asciiTheme="majorBidi" w:hAnsiTheme="majorBidi" w:cstheme="majorBidi"/>
        </w:rPr>
        <w:t xml:space="preserve">s in the pre-test and those in </w:t>
      </w:r>
      <w:r w:rsidR="00A219FD" w:rsidRPr="00310175">
        <w:rPr>
          <w:rFonts w:asciiTheme="majorBidi" w:hAnsiTheme="majorBidi" w:cstheme="majorBidi"/>
        </w:rPr>
        <w:t xml:space="preserve">the post-test divided by </w:t>
      </w:r>
      <w:r w:rsidR="00D012AC">
        <w:rPr>
          <w:rFonts w:asciiTheme="majorBidi" w:hAnsiTheme="majorBidi" w:cstheme="majorBidi"/>
        </w:rPr>
        <w:t>study groups</w:t>
      </w:r>
      <w:r w:rsidRPr="00310175">
        <w:rPr>
          <w:rFonts w:asciiTheme="majorBidi" w:hAnsiTheme="majorBidi" w:cstheme="majorBidi"/>
        </w:rPr>
        <w:t xml:space="preserve">, a </w:t>
      </w:r>
      <w:r w:rsidR="00875319" w:rsidRPr="00310175">
        <w:rPr>
          <w:rFonts w:asciiTheme="majorBidi" w:hAnsiTheme="majorBidi" w:cstheme="majorBidi"/>
        </w:rPr>
        <w:t xml:space="preserve">two-way </w:t>
      </w:r>
      <w:r w:rsidR="00DD57C8" w:rsidRPr="00310175">
        <w:rPr>
          <w:rFonts w:asciiTheme="majorBidi" w:hAnsiTheme="majorBidi" w:cstheme="majorBidi"/>
        </w:rPr>
        <w:t xml:space="preserve">repeated-measures analysis of variance </w:t>
      </w:r>
      <w:r w:rsidRPr="00310175">
        <w:rPr>
          <w:rFonts w:asciiTheme="majorBidi" w:hAnsiTheme="majorBidi" w:cstheme="majorBidi"/>
        </w:rPr>
        <w:t xml:space="preserve">was </w:t>
      </w:r>
      <w:r w:rsidR="00DD57C8" w:rsidRPr="00310175">
        <w:rPr>
          <w:rFonts w:asciiTheme="majorBidi" w:hAnsiTheme="majorBidi" w:cstheme="majorBidi"/>
        </w:rPr>
        <w:t>d</w:t>
      </w:r>
      <w:r w:rsidRPr="00310175">
        <w:rPr>
          <w:rFonts w:asciiTheme="majorBidi" w:hAnsiTheme="majorBidi" w:cstheme="majorBidi"/>
        </w:rPr>
        <w:t>one (points in time: pre and post) x 2 (</w:t>
      </w:r>
      <w:r w:rsidR="00D012AC">
        <w:rPr>
          <w:rFonts w:asciiTheme="majorBidi" w:hAnsiTheme="majorBidi" w:cstheme="majorBidi"/>
        </w:rPr>
        <w:t>study groups</w:t>
      </w:r>
      <w:r w:rsidRPr="00310175">
        <w:rPr>
          <w:rFonts w:asciiTheme="majorBidi" w:hAnsiTheme="majorBidi" w:cstheme="majorBidi"/>
        </w:rPr>
        <w:t xml:space="preserve">: “Meta_read” and “Control_read”). In this analysis, no </w:t>
      </w:r>
      <w:r w:rsidR="00747960" w:rsidRPr="00310175">
        <w:rPr>
          <w:rFonts w:asciiTheme="majorBidi" w:hAnsiTheme="majorBidi" w:cstheme="majorBidi"/>
        </w:rPr>
        <w:t xml:space="preserve">principal </w:t>
      </w:r>
      <w:r w:rsidR="00356883" w:rsidRPr="00310175">
        <w:rPr>
          <w:rFonts w:asciiTheme="majorBidi" w:hAnsiTheme="majorBidi" w:cstheme="majorBidi"/>
        </w:rPr>
        <w:t xml:space="preserve">significant </w:t>
      </w:r>
      <w:r w:rsidRPr="00310175">
        <w:rPr>
          <w:rFonts w:asciiTheme="majorBidi" w:hAnsiTheme="majorBidi" w:cstheme="majorBidi"/>
        </w:rPr>
        <w:t xml:space="preserve">difference was found in </w:t>
      </w:r>
      <w:r w:rsidR="00F822BF" w:rsidRPr="00310175">
        <w:rPr>
          <w:rFonts w:asciiTheme="majorBidi" w:hAnsiTheme="majorBidi" w:cstheme="majorBidi"/>
        </w:rPr>
        <w:t>achievement</w:t>
      </w:r>
      <w:r w:rsidRPr="00310175">
        <w:rPr>
          <w:rFonts w:asciiTheme="majorBidi" w:hAnsiTheme="majorBidi" w:cstheme="majorBidi"/>
        </w:rPr>
        <w:t xml:space="preserve">s over time: </w:t>
      </w:r>
      <w:r w:rsidR="0089602A" w:rsidRPr="00310175">
        <w:rPr>
          <w:rFonts w:asciiTheme="majorBidi" w:hAnsiTheme="majorBidi" w:cstheme="majorBidi"/>
          <w:i/>
          <w:iCs/>
        </w:rPr>
        <w:t>F</w:t>
      </w:r>
      <w:r w:rsidR="0089602A" w:rsidRPr="00310175">
        <w:rPr>
          <w:rFonts w:asciiTheme="majorBidi" w:hAnsiTheme="majorBidi" w:cstheme="majorBidi"/>
        </w:rPr>
        <w:t xml:space="preserve">(1,59)=1.430, </w:t>
      </w:r>
      <w:r w:rsidR="0089602A" w:rsidRPr="00310175">
        <w:rPr>
          <w:rFonts w:asciiTheme="majorBidi" w:hAnsiTheme="majorBidi" w:cstheme="majorBidi"/>
          <w:i/>
          <w:iCs/>
        </w:rPr>
        <w:t>p</w:t>
      </w:r>
      <w:r w:rsidR="0089602A" w:rsidRPr="00310175">
        <w:rPr>
          <w:rFonts w:asciiTheme="majorBidi" w:hAnsiTheme="majorBidi" w:cstheme="majorBidi"/>
        </w:rPr>
        <w:t xml:space="preserve">=.237,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89602A" w:rsidRPr="00310175">
        <w:rPr>
          <w:rFonts w:asciiTheme="majorBidi" w:hAnsiTheme="majorBidi" w:cstheme="majorBidi"/>
        </w:rPr>
        <w:t xml:space="preserve">=.024. However, a significant time x group interaction effect was found: </w:t>
      </w:r>
      <w:r w:rsidR="0089602A" w:rsidRPr="00310175">
        <w:rPr>
          <w:rFonts w:asciiTheme="majorBidi" w:hAnsiTheme="majorBidi" w:cstheme="majorBidi"/>
          <w:i/>
          <w:iCs/>
        </w:rPr>
        <w:t>F</w:t>
      </w:r>
      <w:r w:rsidR="0089602A" w:rsidRPr="00310175">
        <w:rPr>
          <w:rFonts w:asciiTheme="majorBidi" w:hAnsiTheme="majorBidi" w:cstheme="majorBidi"/>
        </w:rPr>
        <w:t xml:space="preserve">(1,59)=4.931, </w:t>
      </w:r>
      <w:r w:rsidR="0089602A" w:rsidRPr="00310175">
        <w:rPr>
          <w:rFonts w:asciiTheme="majorBidi" w:hAnsiTheme="majorBidi" w:cstheme="majorBidi"/>
          <w:i/>
          <w:iCs/>
        </w:rPr>
        <w:t>p</w:t>
      </w:r>
      <w:r w:rsidR="0089602A"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89602A" w:rsidRPr="00310175">
        <w:rPr>
          <w:rFonts w:asciiTheme="majorBidi" w:hAnsiTheme="majorBidi" w:cstheme="majorBidi"/>
        </w:rPr>
        <w:t>=.077.</w:t>
      </w:r>
    </w:p>
    <w:p w:rsidR="0089602A" w:rsidRPr="00310175" w:rsidRDefault="0089602A" w:rsidP="006C7E67">
      <w:pPr>
        <w:pStyle w:val="PS"/>
        <w:spacing w:line="480" w:lineRule="auto"/>
        <w:rPr>
          <w:rFonts w:asciiTheme="majorBidi" w:hAnsiTheme="majorBidi" w:cstheme="majorBidi"/>
        </w:rPr>
      </w:pPr>
      <w:r w:rsidRPr="00310175">
        <w:rPr>
          <w:rFonts w:asciiTheme="majorBidi" w:hAnsiTheme="majorBidi" w:cstheme="majorBidi"/>
        </w:rPr>
        <w:t>Figure 1 demonstrates the interaction effect graphically:</w:t>
      </w:r>
    </w:p>
    <w:p w:rsidR="0089602A" w:rsidRPr="00310175" w:rsidRDefault="0089602A"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1 here</w:t>
      </w:r>
      <w:r w:rsidRPr="00310175">
        <w:rPr>
          <w:rFonts w:asciiTheme="majorBidi" w:hAnsiTheme="majorBidi" w:cstheme="majorBidi"/>
        </w:rPr>
        <w:br/>
      </w:r>
    </w:p>
    <w:p w:rsidR="00BE7BC9" w:rsidRPr="00310175" w:rsidRDefault="00C24292" w:rsidP="00D012AC">
      <w:pPr>
        <w:pStyle w:val="PS"/>
        <w:spacing w:line="480" w:lineRule="auto"/>
        <w:rPr>
          <w:rFonts w:asciiTheme="majorBidi" w:hAnsiTheme="majorBidi" w:cstheme="majorBidi"/>
          <w:iCs/>
        </w:rPr>
      </w:pPr>
      <w:r w:rsidRPr="00310175">
        <w:rPr>
          <w:rFonts w:asciiTheme="majorBidi" w:hAnsiTheme="majorBidi" w:cstheme="majorBidi"/>
        </w:rPr>
        <w:t xml:space="preserve">Observation of the averages presented in Figure 1 and the simple-effect analysis </w:t>
      </w:r>
      <w:r w:rsidR="0014315E" w:rsidRPr="00310175">
        <w:rPr>
          <w:rFonts w:asciiTheme="majorBidi" w:hAnsiTheme="majorBidi" w:cstheme="majorBidi"/>
        </w:rPr>
        <w:t xml:space="preserve">reveals a significant difference between the </w:t>
      </w:r>
      <w:r w:rsidR="00D012AC">
        <w:rPr>
          <w:rFonts w:asciiTheme="majorBidi" w:hAnsiTheme="majorBidi" w:cstheme="majorBidi"/>
        </w:rPr>
        <w:t xml:space="preserve">tests </w:t>
      </w:r>
      <w:r w:rsidR="0014315E" w:rsidRPr="00310175">
        <w:rPr>
          <w:rFonts w:asciiTheme="majorBidi" w:hAnsiTheme="majorBidi" w:cstheme="majorBidi"/>
        </w:rPr>
        <w:t xml:space="preserve">among participants </w:t>
      </w:r>
      <w:r w:rsidRPr="00310175">
        <w:rPr>
          <w:rFonts w:asciiTheme="majorBidi" w:hAnsiTheme="majorBidi" w:cstheme="majorBidi"/>
        </w:rPr>
        <w:t xml:space="preserve">in the </w:t>
      </w:r>
      <w:r w:rsidR="005C1FDE" w:rsidRPr="00310175">
        <w:rPr>
          <w:rFonts w:asciiTheme="majorBidi" w:hAnsiTheme="majorBidi" w:cstheme="majorBidi"/>
        </w:rPr>
        <w:t>“Meta_read</w:t>
      </w:r>
      <w:r w:rsidR="0014315E" w:rsidRPr="00310175">
        <w:rPr>
          <w:rFonts w:asciiTheme="majorBidi" w:hAnsiTheme="majorBidi" w:cstheme="majorBidi"/>
        </w:rPr>
        <w:t>,</w:t>
      </w:r>
      <w:r w:rsidR="005C1FDE" w:rsidRPr="00310175">
        <w:rPr>
          <w:rFonts w:asciiTheme="majorBidi" w:hAnsiTheme="majorBidi" w:cstheme="majorBidi"/>
        </w:rPr>
        <w:t>”</w:t>
      </w:r>
      <w:r w:rsidR="0014315E" w:rsidRPr="00310175">
        <w:rPr>
          <w:rFonts w:asciiTheme="majorBidi" w:hAnsiTheme="majorBidi" w:cstheme="majorBidi"/>
        </w:rPr>
        <w:t xml:space="preserve"> such </w:t>
      </w:r>
      <w:r w:rsidRPr="00310175">
        <w:rPr>
          <w:rFonts w:asciiTheme="majorBidi" w:hAnsiTheme="majorBidi" w:cstheme="majorBidi"/>
        </w:rPr>
        <w:t xml:space="preserve">that </w:t>
      </w:r>
      <w:r w:rsidR="00F822BF" w:rsidRPr="00310175">
        <w:rPr>
          <w:rFonts w:asciiTheme="majorBidi" w:hAnsiTheme="majorBidi" w:cstheme="majorBidi"/>
        </w:rPr>
        <w:t>achievement</w:t>
      </w:r>
      <w:r w:rsidRPr="00310175">
        <w:rPr>
          <w:rFonts w:asciiTheme="majorBidi" w:hAnsiTheme="majorBidi" w:cstheme="majorBidi"/>
        </w:rPr>
        <w:t>s on the post-test surpassed those o</w:t>
      </w:r>
      <w:r w:rsidR="00F47460" w:rsidRPr="00310175">
        <w:rPr>
          <w:rFonts w:asciiTheme="majorBidi" w:hAnsiTheme="majorBidi" w:cstheme="majorBidi"/>
        </w:rPr>
        <w:t>n</w:t>
      </w:r>
      <w:r w:rsidRPr="00310175">
        <w:rPr>
          <w:rFonts w:asciiTheme="majorBidi" w:hAnsiTheme="majorBidi" w:cstheme="majorBidi"/>
        </w:rPr>
        <w:t xml:space="preserve"> the pre-test: </w:t>
      </w:r>
      <w:r w:rsidRPr="00310175">
        <w:rPr>
          <w:rFonts w:asciiTheme="majorBidi" w:hAnsiTheme="majorBidi" w:cstheme="majorBidi"/>
          <w:i/>
          <w:iCs/>
        </w:rPr>
        <w:t>F</w:t>
      </w:r>
      <w:r w:rsidRPr="00310175">
        <w:rPr>
          <w:rFonts w:asciiTheme="majorBidi" w:hAnsiTheme="majorBidi" w:cstheme="majorBidi"/>
        </w:rPr>
        <w:t xml:space="preserve">(1,30)=7.381, p&lt;.05,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iCs/>
        </w:rPr>
        <w:t xml:space="preserve">= .197. In the </w:t>
      </w:r>
      <w:r w:rsidR="005C1FDE" w:rsidRPr="00310175">
        <w:rPr>
          <w:rFonts w:asciiTheme="majorBidi" w:hAnsiTheme="majorBidi" w:cstheme="majorBidi"/>
          <w:iCs/>
        </w:rPr>
        <w:t>“Control_read”</w:t>
      </w:r>
      <w:r w:rsidRPr="00310175">
        <w:rPr>
          <w:rFonts w:asciiTheme="majorBidi" w:hAnsiTheme="majorBidi" w:cstheme="majorBidi"/>
          <w:iCs/>
        </w:rPr>
        <w:t xml:space="preserve"> group, no significant </w:t>
      </w:r>
      <w:r w:rsidR="00F822BF" w:rsidRPr="00310175">
        <w:rPr>
          <w:rFonts w:asciiTheme="majorBidi" w:hAnsiTheme="majorBidi" w:cstheme="majorBidi"/>
          <w:iCs/>
        </w:rPr>
        <w:t>achievement</w:t>
      </w:r>
      <w:r w:rsidR="00F930CE" w:rsidRPr="00310175">
        <w:rPr>
          <w:rFonts w:asciiTheme="majorBidi" w:hAnsiTheme="majorBidi" w:cstheme="majorBidi"/>
          <w:iCs/>
        </w:rPr>
        <w:t xml:space="preserve"> differences between the </w:t>
      </w:r>
      <w:r w:rsidR="00D012AC">
        <w:rPr>
          <w:rFonts w:asciiTheme="majorBidi" w:hAnsiTheme="majorBidi" w:cstheme="majorBidi"/>
          <w:iCs/>
        </w:rPr>
        <w:t xml:space="preserve">tests </w:t>
      </w:r>
      <w:r w:rsidR="00F930CE" w:rsidRPr="00310175">
        <w:rPr>
          <w:rFonts w:asciiTheme="majorBidi" w:hAnsiTheme="majorBidi" w:cstheme="majorBidi"/>
          <w:iCs/>
        </w:rPr>
        <w:t>were detected</w:t>
      </w:r>
      <w:r w:rsidRPr="00310175">
        <w:rPr>
          <w:rFonts w:asciiTheme="majorBidi" w:hAnsiTheme="majorBidi" w:cstheme="majorBidi"/>
          <w:iCs/>
        </w:rPr>
        <w:t>.</w:t>
      </w:r>
    </w:p>
    <w:p w:rsidR="00C24292" w:rsidRPr="00310175" w:rsidRDefault="00F930CE" w:rsidP="00F334FB">
      <w:pPr>
        <w:pStyle w:val="PS"/>
        <w:spacing w:line="480" w:lineRule="auto"/>
        <w:rPr>
          <w:rFonts w:asciiTheme="majorBidi" w:hAnsiTheme="majorBidi" w:cstheme="majorBidi"/>
          <w:iCs/>
        </w:rPr>
      </w:pPr>
      <w:r w:rsidRPr="00310175">
        <w:rPr>
          <w:rFonts w:asciiTheme="majorBidi" w:hAnsiTheme="majorBidi" w:cstheme="majorBidi"/>
          <w:iCs/>
        </w:rPr>
        <w:t xml:space="preserve">To </w:t>
      </w:r>
      <w:r w:rsidR="00F334FB" w:rsidRPr="00F334FB">
        <w:t>check</w:t>
      </w:r>
      <w:r w:rsidR="00F334FB">
        <w:t xml:space="preserve"> </w:t>
      </w:r>
      <w:r w:rsidRPr="00310175">
        <w:rPr>
          <w:rFonts w:asciiTheme="majorBidi" w:hAnsiTheme="majorBidi" w:cstheme="majorBidi"/>
          <w:iCs/>
        </w:rPr>
        <w:t xml:space="preserve">for a significant effect </w:t>
      </w:r>
      <w:r w:rsidR="00F47460" w:rsidRPr="00310175">
        <w:rPr>
          <w:rFonts w:asciiTheme="majorBidi" w:hAnsiTheme="majorBidi" w:cstheme="majorBidi"/>
          <w:iCs/>
        </w:rPr>
        <w:t xml:space="preserve">on </w:t>
      </w:r>
      <w:r w:rsidRPr="00310175">
        <w:rPr>
          <w:rFonts w:asciiTheme="majorBidi" w:hAnsiTheme="majorBidi" w:cstheme="majorBidi"/>
          <w:iCs/>
        </w:rPr>
        <w:t xml:space="preserve">literacy </w:t>
      </w:r>
      <w:r w:rsidR="00F822BF" w:rsidRPr="00310175">
        <w:rPr>
          <w:rFonts w:asciiTheme="majorBidi" w:hAnsiTheme="majorBidi" w:cstheme="majorBidi"/>
          <w:iCs/>
        </w:rPr>
        <w:t>achievement</w:t>
      </w:r>
      <w:r w:rsidRPr="00310175">
        <w:rPr>
          <w:rFonts w:asciiTheme="majorBidi" w:hAnsiTheme="majorBidi" w:cstheme="majorBidi"/>
          <w:iCs/>
        </w:rPr>
        <w:t xml:space="preserve">s as manifested in all six </w:t>
      </w:r>
      <w:r w:rsidR="00F334FB">
        <w:rPr>
          <w:rFonts w:asciiTheme="majorBidi" w:hAnsiTheme="majorBidi" w:cstheme="majorBidi"/>
          <w:iCs/>
        </w:rPr>
        <w:t>tests</w:t>
      </w:r>
      <w:r w:rsidRPr="00310175">
        <w:rPr>
          <w:rFonts w:asciiTheme="majorBidi" w:hAnsiTheme="majorBidi" w:cstheme="majorBidi"/>
          <w:iCs/>
        </w:rPr>
        <w:t>,</w:t>
      </w:r>
      <w:r w:rsidR="00C24292" w:rsidRPr="00310175">
        <w:rPr>
          <w:rFonts w:asciiTheme="majorBidi" w:hAnsiTheme="majorBidi" w:cstheme="majorBidi"/>
          <w:iCs/>
        </w:rPr>
        <w:t xml:space="preserve"> a</w:t>
      </w:r>
      <w:r w:rsidR="00CE3EC9" w:rsidRPr="00310175">
        <w:rPr>
          <w:rFonts w:asciiTheme="majorBidi" w:hAnsiTheme="majorBidi" w:cstheme="majorBidi"/>
          <w:iCs/>
        </w:rPr>
        <w:t>n</w:t>
      </w:r>
      <w:r w:rsidR="00CE3EC9" w:rsidRPr="00310175">
        <w:rPr>
          <w:rFonts w:asciiTheme="majorBidi" w:hAnsiTheme="majorBidi" w:cstheme="majorBidi"/>
          <w:lang w:bidi="he-IL"/>
        </w:rPr>
        <w:t xml:space="preserve"> independent-samples t-test</w:t>
      </w:r>
      <w:r w:rsidR="00C24292" w:rsidRPr="00310175">
        <w:rPr>
          <w:rFonts w:asciiTheme="majorBidi" w:hAnsiTheme="majorBidi" w:cstheme="majorBidi"/>
          <w:iCs/>
        </w:rPr>
        <w:t xml:space="preserve"> was performed, with the average of the six </w:t>
      </w:r>
      <w:r w:rsidR="00F47460" w:rsidRPr="00310175">
        <w:rPr>
          <w:rFonts w:asciiTheme="majorBidi" w:hAnsiTheme="majorBidi" w:cstheme="majorBidi"/>
          <w:iCs/>
        </w:rPr>
        <w:t xml:space="preserve">exam </w:t>
      </w:r>
      <w:r w:rsidR="00C24292" w:rsidRPr="00310175">
        <w:rPr>
          <w:rFonts w:asciiTheme="majorBidi" w:hAnsiTheme="majorBidi" w:cstheme="majorBidi"/>
          <w:iCs/>
        </w:rPr>
        <w:t xml:space="preserve">scores as the dependent variable and </w:t>
      </w:r>
      <w:r w:rsidR="00F60666" w:rsidRPr="00310175">
        <w:rPr>
          <w:rFonts w:asciiTheme="majorBidi" w:hAnsiTheme="majorBidi" w:cstheme="majorBidi"/>
          <w:iCs/>
        </w:rPr>
        <w:t xml:space="preserve">the research group as </w:t>
      </w:r>
      <w:r w:rsidR="00C24292" w:rsidRPr="00310175">
        <w:rPr>
          <w:rFonts w:asciiTheme="majorBidi" w:hAnsiTheme="majorBidi" w:cstheme="majorBidi"/>
          <w:iCs/>
        </w:rPr>
        <w:t>the independent variable</w:t>
      </w:r>
      <w:r w:rsidR="00F60666" w:rsidRPr="00310175">
        <w:rPr>
          <w:rFonts w:asciiTheme="majorBidi" w:hAnsiTheme="majorBidi" w:cstheme="majorBidi"/>
          <w:iCs/>
        </w:rPr>
        <w:t>.</w:t>
      </w:r>
      <w:r w:rsidR="00EB0BB7" w:rsidRPr="00310175">
        <w:rPr>
          <w:rFonts w:asciiTheme="majorBidi" w:hAnsiTheme="majorBidi" w:cstheme="majorBidi"/>
          <w:iCs/>
        </w:rPr>
        <w:t xml:space="preserve"> The results show a significant difference between </w:t>
      </w:r>
      <w:r w:rsidR="00CF68A2" w:rsidRPr="00310175">
        <w:rPr>
          <w:rFonts w:asciiTheme="majorBidi" w:hAnsiTheme="majorBidi" w:cstheme="majorBidi"/>
          <w:iCs/>
        </w:rPr>
        <w:t xml:space="preserve">the </w:t>
      </w:r>
      <w:r w:rsidR="00D012AC">
        <w:rPr>
          <w:rFonts w:asciiTheme="majorBidi" w:hAnsiTheme="majorBidi" w:cstheme="majorBidi"/>
          <w:iCs/>
        </w:rPr>
        <w:t>study groups</w:t>
      </w:r>
      <w:r w:rsidR="00CF68A2" w:rsidRPr="00310175">
        <w:rPr>
          <w:rFonts w:asciiTheme="majorBidi" w:hAnsiTheme="majorBidi" w:cstheme="majorBidi"/>
          <w:iCs/>
        </w:rPr>
        <w:t xml:space="preserve"> in </w:t>
      </w:r>
      <w:r w:rsidR="00EB0BB7" w:rsidRPr="00310175">
        <w:rPr>
          <w:rFonts w:asciiTheme="majorBidi" w:hAnsiTheme="majorBidi" w:cstheme="majorBidi"/>
          <w:iCs/>
        </w:rPr>
        <w:t xml:space="preserve">average scores: </w:t>
      </w:r>
      <w:bookmarkStart w:id="1" w:name="_Hlk29146614"/>
      <w:r w:rsidR="00EB0BB7" w:rsidRPr="00310175">
        <w:rPr>
          <w:rFonts w:asciiTheme="majorBidi" w:hAnsiTheme="majorBidi" w:cstheme="majorBidi"/>
        </w:rPr>
        <w:t>t(63)=2.967, p&lt;.005</w:t>
      </w:r>
      <w:bookmarkEnd w:id="1"/>
      <w:r w:rsidR="00EB0BB7" w:rsidRPr="00310175">
        <w:rPr>
          <w:rFonts w:asciiTheme="majorBidi" w:hAnsiTheme="majorBidi" w:cstheme="majorBidi"/>
        </w:rPr>
        <w:t xml:space="preserve">, </w:t>
      </w:r>
      <w:r w:rsidR="00F47460" w:rsidRPr="00310175">
        <w:rPr>
          <w:rFonts w:asciiTheme="majorBidi" w:hAnsiTheme="majorBidi" w:cstheme="majorBidi"/>
        </w:rPr>
        <w:t xml:space="preserve">as </w:t>
      </w:r>
      <w:r w:rsidR="00EB0BB7" w:rsidRPr="00310175">
        <w:rPr>
          <w:rFonts w:asciiTheme="majorBidi" w:hAnsiTheme="majorBidi" w:cstheme="majorBidi"/>
        </w:rPr>
        <w:t xml:space="preserve">the </w:t>
      </w:r>
      <w:r w:rsidR="00F822BF" w:rsidRPr="00310175">
        <w:rPr>
          <w:rFonts w:asciiTheme="majorBidi" w:hAnsiTheme="majorBidi" w:cstheme="majorBidi"/>
        </w:rPr>
        <w:t>achievement</w:t>
      </w:r>
      <w:r w:rsidR="00EB0BB7" w:rsidRPr="00310175">
        <w:rPr>
          <w:rFonts w:asciiTheme="majorBidi" w:hAnsiTheme="majorBidi" w:cstheme="majorBidi"/>
        </w:rPr>
        <w:t xml:space="preserve">s of the </w:t>
      </w:r>
      <w:r w:rsidR="005C1FDE" w:rsidRPr="00310175">
        <w:rPr>
          <w:rFonts w:asciiTheme="majorBidi" w:hAnsiTheme="majorBidi" w:cstheme="majorBidi"/>
        </w:rPr>
        <w:t>“Meta_read”</w:t>
      </w:r>
      <w:r w:rsidR="00EB0BB7" w:rsidRPr="00310175">
        <w:rPr>
          <w:rFonts w:asciiTheme="majorBidi" w:hAnsiTheme="majorBidi" w:cstheme="majorBidi"/>
        </w:rPr>
        <w:t xml:space="preserve"> group (</w:t>
      </w:r>
      <w:r w:rsidR="00EB0BB7" w:rsidRPr="00310175">
        <w:rPr>
          <w:rFonts w:asciiTheme="majorBidi" w:hAnsiTheme="majorBidi" w:cstheme="majorBidi"/>
          <w:i/>
          <w:iCs/>
        </w:rPr>
        <w:t>M</w:t>
      </w:r>
      <w:r w:rsidR="00EB0BB7" w:rsidRPr="00310175">
        <w:rPr>
          <w:rFonts w:asciiTheme="majorBidi" w:hAnsiTheme="majorBidi" w:cstheme="majorBidi"/>
        </w:rPr>
        <w:t xml:space="preserve">=4.169, </w:t>
      </w:r>
      <w:r w:rsidR="00EB0BB7" w:rsidRPr="00310175">
        <w:rPr>
          <w:rFonts w:asciiTheme="majorBidi" w:hAnsiTheme="majorBidi" w:cstheme="majorBidi"/>
          <w:i/>
          <w:iCs/>
        </w:rPr>
        <w:t>SD</w:t>
      </w:r>
      <w:r w:rsidR="00EB0BB7" w:rsidRPr="00310175">
        <w:rPr>
          <w:rFonts w:asciiTheme="majorBidi" w:hAnsiTheme="majorBidi" w:cstheme="majorBidi"/>
        </w:rPr>
        <w:t>=1.12) significantly surpass</w:t>
      </w:r>
      <w:r w:rsidR="00F47460" w:rsidRPr="00310175">
        <w:rPr>
          <w:rFonts w:asciiTheme="majorBidi" w:hAnsiTheme="majorBidi" w:cstheme="majorBidi"/>
        </w:rPr>
        <w:t xml:space="preserve">ed </w:t>
      </w:r>
      <w:r w:rsidR="00EB0BB7" w:rsidRPr="00310175">
        <w:rPr>
          <w:rFonts w:asciiTheme="majorBidi" w:hAnsiTheme="majorBidi" w:cstheme="majorBidi"/>
        </w:rPr>
        <w:t xml:space="preserve">those of the </w:t>
      </w:r>
      <w:r w:rsidR="005C1FDE" w:rsidRPr="00310175">
        <w:rPr>
          <w:rFonts w:asciiTheme="majorBidi" w:hAnsiTheme="majorBidi" w:cstheme="majorBidi"/>
        </w:rPr>
        <w:t>“Control_read”</w:t>
      </w:r>
      <w:r w:rsidR="00EB0BB7" w:rsidRPr="00310175">
        <w:rPr>
          <w:rFonts w:asciiTheme="majorBidi" w:hAnsiTheme="majorBidi" w:cstheme="majorBidi"/>
        </w:rPr>
        <w:t xml:space="preserve"> group (</w:t>
      </w:r>
      <w:r w:rsidR="00EB0BB7" w:rsidRPr="00310175">
        <w:rPr>
          <w:rFonts w:asciiTheme="majorBidi" w:hAnsiTheme="majorBidi" w:cstheme="majorBidi"/>
          <w:i/>
          <w:iCs/>
        </w:rPr>
        <w:t>M</w:t>
      </w:r>
      <w:r w:rsidR="00EB0BB7" w:rsidRPr="00310175">
        <w:rPr>
          <w:rFonts w:asciiTheme="majorBidi" w:hAnsiTheme="majorBidi" w:cstheme="majorBidi"/>
        </w:rPr>
        <w:t xml:space="preserve">=3.26, </w:t>
      </w:r>
      <w:r w:rsidR="00EB0BB7" w:rsidRPr="00310175">
        <w:rPr>
          <w:rFonts w:asciiTheme="majorBidi" w:hAnsiTheme="majorBidi" w:cstheme="majorBidi"/>
          <w:i/>
          <w:iCs/>
        </w:rPr>
        <w:t>SD</w:t>
      </w:r>
      <w:r w:rsidR="00EB0BB7" w:rsidRPr="00310175">
        <w:rPr>
          <w:rFonts w:asciiTheme="majorBidi" w:hAnsiTheme="majorBidi" w:cstheme="majorBidi"/>
        </w:rPr>
        <w:t>=1.34)</w:t>
      </w:r>
      <w:r w:rsidR="00F84C6D" w:rsidRPr="00310175">
        <w:rPr>
          <w:rFonts w:asciiTheme="majorBidi" w:hAnsiTheme="majorBidi" w:cstheme="majorBidi"/>
        </w:rPr>
        <w:t>.</w:t>
      </w:r>
    </w:p>
    <w:p w:rsidR="00F84C6D" w:rsidRPr="00310175" w:rsidRDefault="00F84C6D"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Judgment of Comprehension</w:t>
      </w:r>
    </w:p>
    <w:p w:rsidR="00F60666" w:rsidRPr="00310175" w:rsidRDefault="00F84C6D" w:rsidP="00D012AC">
      <w:pPr>
        <w:pStyle w:val="PS"/>
        <w:spacing w:line="480" w:lineRule="auto"/>
        <w:rPr>
          <w:rFonts w:asciiTheme="majorBidi" w:hAnsiTheme="majorBidi" w:cstheme="majorBidi"/>
        </w:rPr>
      </w:pPr>
      <w:r w:rsidRPr="00310175">
        <w:rPr>
          <w:rFonts w:asciiTheme="majorBidi" w:hAnsiTheme="majorBidi" w:cstheme="majorBidi"/>
        </w:rPr>
        <w:t xml:space="preserve">Figure 2 parses the </w:t>
      </w:r>
      <w:r w:rsidR="00F822BF" w:rsidRPr="00310175">
        <w:rPr>
          <w:rFonts w:asciiTheme="majorBidi" w:hAnsiTheme="majorBidi" w:cstheme="majorBidi"/>
        </w:rPr>
        <w:t>judgment</w:t>
      </w:r>
      <w:r w:rsidRPr="00310175">
        <w:rPr>
          <w:rFonts w:asciiTheme="majorBidi" w:hAnsiTheme="majorBidi" w:cstheme="majorBidi"/>
        </w:rPr>
        <w:t xml:space="preserve">s and the </w:t>
      </w:r>
      <w:r w:rsidR="00F822BF" w:rsidRPr="00310175">
        <w:rPr>
          <w:rFonts w:asciiTheme="majorBidi" w:hAnsiTheme="majorBidi" w:cstheme="majorBidi"/>
        </w:rPr>
        <w:t>achievement</w:t>
      </w:r>
      <w:r w:rsidRPr="00310175">
        <w:rPr>
          <w:rFonts w:asciiTheme="majorBidi" w:hAnsiTheme="majorBidi" w:cstheme="majorBidi"/>
        </w:rPr>
        <w:t xml:space="preserve">s on the six </w:t>
      </w:r>
      <w:r w:rsidR="00D012AC">
        <w:rPr>
          <w:rFonts w:asciiTheme="majorBidi" w:hAnsiTheme="majorBidi" w:cstheme="majorBidi"/>
        </w:rPr>
        <w:t xml:space="preserve">tests </w:t>
      </w:r>
      <w:r w:rsidRPr="00310175">
        <w:rPr>
          <w:rFonts w:asciiTheme="majorBidi" w:hAnsiTheme="majorBidi" w:cstheme="majorBidi"/>
        </w:rPr>
        <w:t xml:space="preserve">by </w:t>
      </w:r>
      <w:r w:rsidR="00D012AC">
        <w:rPr>
          <w:rFonts w:asciiTheme="majorBidi" w:hAnsiTheme="majorBidi" w:cstheme="majorBidi"/>
        </w:rPr>
        <w:t>study groups</w:t>
      </w:r>
      <w:r w:rsidRPr="00310175">
        <w:rPr>
          <w:rFonts w:asciiTheme="majorBidi" w:hAnsiTheme="majorBidi" w:cstheme="majorBidi"/>
        </w:rPr>
        <w:t>.</w:t>
      </w:r>
    </w:p>
    <w:p w:rsidR="00F84C6D" w:rsidRPr="00310175" w:rsidRDefault="00F84C6D"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Figure </w:t>
      </w:r>
      <w:r w:rsidR="00610D9C" w:rsidRPr="00310175">
        <w:rPr>
          <w:rFonts w:asciiTheme="majorBidi" w:hAnsiTheme="majorBidi" w:cstheme="majorBidi"/>
        </w:rPr>
        <w:t>2</w:t>
      </w:r>
      <w:r w:rsidRPr="00310175">
        <w:rPr>
          <w:rFonts w:asciiTheme="majorBidi" w:hAnsiTheme="majorBidi" w:cstheme="majorBidi"/>
        </w:rPr>
        <w:t xml:space="preserve"> here</w:t>
      </w:r>
      <w:r w:rsidRPr="00310175">
        <w:rPr>
          <w:rFonts w:asciiTheme="majorBidi" w:hAnsiTheme="majorBidi" w:cstheme="majorBidi"/>
        </w:rPr>
        <w:br/>
      </w:r>
    </w:p>
    <w:p w:rsidR="00F84C6D" w:rsidRPr="00310175" w:rsidRDefault="00610D9C" w:rsidP="006C7E67">
      <w:pPr>
        <w:pStyle w:val="PS"/>
        <w:spacing w:line="480" w:lineRule="auto"/>
        <w:rPr>
          <w:rFonts w:asciiTheme="majorBidi" w:hAnsiTheme="majorBidi" w:cstheme="majorBidi"/>
        </w:rPr>
      </w:pPr>
      <w:r w:rsidRPr="00310175">
        <w:rPr>
          <w:rFonts w:asciiTheme="majorBidi" w:hAnsiTheme="majorBidi" w:cstheme="majorBidi"/>
        </w:rPr>
        <w:lastRenderedPageBreak/>
        <w:t xml:space="preserve">To make sure that the </w:t>
      </w:r>
      <w:r w:rsidR="00F822BF" w:rsidRPr="00310175">
        <w:rPr>
          <w:rFonts w:asciiTheme="majorBidi" w:hAnsiTheme="majorBidi" w:cstheme="majorBidi"/>
        </w:rPr>
        <w:t>judgment</w:t>
      </w:r>
      <w:r w:rsidRPr="00310175">
        <w:rPr>
          <w:rFonts w:asciiTheme="majorBidi" w:hAnsiTheme="majorBidi" w:cstheme="majorBidi"/>
        </w:rPr>
        <w:t xml:space="preserve"> was based on levels of text comprehension and not </w:t>
      </w:r>
      <w:r w:rsidR="00F47460" w:rsidRPr="00310175">
        <w:rPr>
          <w:rFonts w:asciiTheme="majorBidi" w:hAnsiTheme="majorBidi" w:cstheme="majorBidi"/>
        </w:rPr>
        <w:t>on rando</w:t>
      </w:r>
      <w:r w:rsidR="00F969B4" w:rsidRPr="00310175">
        <w:rPr>
          <w:rFonts w:asciiTheme="majorBidi" w:hAnsiTheme="majorBidi" w:cstheme="majorBidi"/>
        </w:rPr>
        <w:t>m</w:t>
      </w:r>
      <w:r w:rsidR="00F47460" w:rsidRPr="00310175">
        <w:rPr>
          <w:rFonts w:asciiTheme="majorBidi" w:hAnsiTheme="majorBidi" w:cstheme="majorBidi"/>
        </w:rPr>
        <w:t xml:space="preserve"> reportage</w:t>
      </w:r>
      <w:r w:rsidRPr="00310175">
        <w:rPr>
          <w:rFonts w:asciiTheme="majorBidi" w:hAnsiTheme="majorBidi" w:cstheme="majorBidi"/>
        </w:rPr>
        <w:t>, the participants were asked to read and be tested on a seventh text, a difficult one not suited to their age.</w:t>
      </w:r>
      <w:r w:rsidR="00A803C7" w:rsidRPr="00310175">
        <w:rPr>
          <w:rFonts w:asciiTheme="majorBidi" w:hAnsiTheme="majorBidi" w:cstheme="majorBidi"/>
        </w:rPr>
        <w:t xml:space="preserve"> </w:t>
      </w:r>
    </w:p>
    <w:p w:rsidR="00A803C7" w:rsidRPr="00310175" w:rsidRDefault="00A803C7" w:rsidP="00D012AC">
      <w:pPr>
        <w:pStyle w:val="PS"/>
        <w:spacing w:line="480" w:lineRule="auto"/>
        <w:rPr>
          <w:rFonts w:asciiTheme="majorBidi" w:hAnsiTheme="majorBidi" w:cstheme="majorBidi"/>
        </w:rPr>
      </w:pPr>
      <w:r w:rsidRPr="00310175">
        <w:rPr>
          <w:rFonts w:asciiTheme="majorBidi" w:hAnsiTheme="majorBidi" w:cstheme="majorBidi"/>
        </w:rPr>
        <w:t xml:space="preserve">Figure 3 shows the differences between average </w:t>
      </w:r>
      <w:r w:rsidR="00F822BF" w:rsidRPr="00310175">
        <w:rPr>
          <w:rFonts w:asciiTheme="majorBidi" w:hAnsiTheme="majorBidi" w:cstheme="majorBidi"/>
        </w:rPr>
        <w:t>achievement</w:t>
      </w:r>
      <w:r w:rsidRPr="00310175">
        <w:rPr>
          <w:rFonts w:asciiTheme="majorBidi" w:hAnsiTheme="majorBidi" w:cstheme="majorBidi"/>
        </w:rPr>
        <w:t xml:space="preserve">s and </w:t>
      </w:r>
      <w:r w:rsidR="00F822BF" w:rsidRPr="00310175">
        <w:rPr>
          <w:rFonts w:asciiTheme="majorBidi" w:hAnsiTheme="majorBidi" w:cstheme="majorBidi"/>
        </w:rPr>
        <w:t>judgment</w:t>
      </w:r>
      <w:r w:rsidRPr="00310175">
        <w:rPr>
          <w:rFonts w:asciiTheme="majorBidi" w:hAnsiTheme="majorBidi" w:cstheme="majorBidi"/>
        </w:rPr>
        <w:t xml:space="preserve">s on the six </w:t>
      </w:r>
      <w:r w:rsidR="00D012AC">
        <w:rPr>
          <w:rFonts w:asciiTheme="majorBidi" w:hAnsiTheme="majorBidi" w:cstheme="majorBidi"/>
        </w:rPr>
        <w:t xml:space="preserve">tests </w:t>
      </w:r>
      <w:r w:rsidRPr="00310175">
        <w:rPr>
          <w:rFonts w:asciiTheme="majorBidi" w:hAnsiTheme="majorBidi" w:cstheme="majorBidi"/>
        </w:rPr>
        <w:t>that were based on age-suitable texts and those on the seventh text, a harder text above the participants’ age level.</w:t>
      </w:r>
    </w:p>
    <w:p w:rsidR="00A803C7" w:rsidRPr="00310175" w:rsidRDefault="00A803C7"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3 here</w:t>
      </w:r>
      <w:r w:rsidRPr="00310175">
        <w:rPr>
          <w:rFonts w:asciiTheme="majorBidi" w:hAnsiTheme="majorBidi" w:cstheme="majorBidi"/>
        </w:rPr>
        <w:br/>
      </w:r>
    </w:p>
    <w:p w:rsidR="00A803C7" w:rsidRPr="00310175" w:rsidRDefault="00A803C7" w:rsidP="00F334FB">
      <w:pPr>
        <w:pStyle w:val="PS"/>
        <w:spacing w:line="480" w:lineRule="auto"/>
        <w:rPr>
          <w:rFonts w:asciiTheme="majorBidi" w:hAnsiTheme="majorBidi" w:cstheme="majorBidi"/>
        </w:rPr>
      </w:pPr>
      <w:r w:rsidRPr="00310175">
        <w:rPr>
          <w:rFonts w:asciiTheme="majorBidi" w:hAnsiTheme="majorBidi" w:cstheme="majorBidi"/>
        </w:rPr>
        <w:t xml:space="preserve">The data in Figure X </w:t>
      </w:r>
      <w:r w:rsidRPr="00310175">
        <w:rPr>
          <w:rFonts w:asciiTheme="majorBidi" w:hAnsiTheme="majorBidi" w:cstheme="majorBidi"/>
          <w:highlight w:val="yellow"/>
        </w:rPr>
        <w:t>[3?]</w:t>
      </w:r>
      <w:r w:rsidRPr="00310175">
        <w:rPr>
          <w:rFonts w:asciiTheme="majorBidi" w:hAnsiTheme="majorBidi" w:cstheme="majorBidi"/>
        </w:rPr>
        <w:t xml:space="preserve"> and the </w:t>
      </w:r>
      <w:r w:rsidR="0032404F" w:rsidRPr="00310175">
        <w:rPr>
          <w:rFonts w:asciiTheme="majorBidi" w:hAnsiTheme="majorBidi" w:cstheme="majorBidi"/>
        </w:rPr>
        <w:t xml:space="preserve">paired-sample </w:t>
      </w:r>
      <w:r w:rsidRPr="00310175">
        <w:rPr>
          <w:rFonts w:asciiTheme="majorBidi" w:hAnsiTheme="majorBidi" w:cstheme="majorBidi"/>
        </w:rPr>
        <w:t xml:space="preserve">t-test analyses </w:t>
      </w:r>
      <w:r w:rsidR="00625A4A" w:rsidRPr="00310175">
        <w:rPr>
          <w:rFonts w:asciiTheme="majorBidi" w:hAnsiTheme="majorBidi" w:cstheme="majorBidi"/>
        </w:rPr>
        <w:t>reveal</w:t>
      </w:r>
      <w:r w:rsidRPr="00310175">
        <w:rPr>
          <w:rFonts w:asciiTheme="majorBidi" w:hAnsiTheme="majorBidi" w:cstheme="majorBidi"/>
        </w:rPr>
        <w:t xml:space="preserve">, as expected, a significant difference between average </w:t>
      </w:r>
      <w:r w:rsidR="00F334FB">
        <w:rPr>
          <w:rFonts w:asciiTheme="majorBidi" w:hAnsiTheme="majorBidi" w:cstheme="majorBidi"/>
        </w:rPr>
        <w:t xml:space="preserve">test </w:t>
      </w:r>
      <w:r w:rsidR="00F822BF" w:rsidRPr="00310175">
        <w:rPr>
          <w:rFonts w:asciiTheme="majorBidi" w:hAnsiTheme="majorBidi" w:cstheme="majorBidi"/>
        </w:rPr>
        <w:t>achievement</w:t>
      </w:r>
      <w:r w:rsidR="00625A4A" w:rsidRPr="00310175">
        <w:rPr>
          <w:rFonts w:asciiTheme="majorBidi" w:hAnsiTheme="majorBidi" w:cstheme="majorBidi"/>
        </w:rPr>
        <w:t>s</w:t>
      </w:r>
      <w:r w:rsidR="00695649" w:rsidRPr="00310175">
        <w:rPr>
          <w:rFonts w:asciiTheme="majorBidi" w:hAnsiTheme="majorBidi" w:cstheme="majorBidi"/>
        </w:rPr>
        <w:t xml:space="preserve"> </w:t>
      </w:r>
      <w:r w:rsidRPr="00310175">
        <w:rPr>
          <w:rFonts w:asciiTheme="majorBidi" w:hAnsiTheme="majorBidi" w:cstheme="majorBidi"/>
        </w:rPr>
        <w:t>on the six age-compatible texts and those on the seventh te</w:t>
      </w:r>
      <w:r w:rsidR="00625A4A" w:rsidRPr="00310175">
        <w:rPr>
          <w:rFonts w:asciiTheme="majorBidi" w:hAnsiTheme="majorBidi" w:cstheme="majorBidi"/>
        </w:rPr>
        <w:t>x</w:t>
      </w:r>
      <w:r w:rsidRPr="00310175">
        <w:rPr>
          <w:rFonts w:asciiTheme="majorBidi" w:hAnsiTheme="majorBidi" w:cstheme="majorBidi"/>
        </w:rPr>
        <w:t xml:space="preserve">t: </w:t>
      </w:r>
      <w:r w:rsidRPr="00310175">
        <w:rPr>
          <w:rFonts w:asciiTheme="majorBidi" w:hAnsiTheme="majorBidi" w:cstheme="majorBidi"/>
          <w:i/>
          <w:iCs/>
        </w:rPr>
        <w:t>t</w:t>
      </w:r>
      <w:r w:rsidRPr="00310175">
        <w:rPr>
          <w:rFonts w:asciiTheme="majorBidi" w:hAnsiTheme="majorBidi" w:cstheme="majorBidi"/>
        </w:rPr>
        <w:t xml:space="preserve">(59)=7.836, </w:t>
      </w:r>
      <w:r w:rsidRPr="00310175">
        <w:rPr>
          <w:rFonts w:asciiTheme="majorBidi" w:hAnsiTheme="majorBidi" w:cstheme="majorBidi"/>
          <w:i/>
          <w:iCs/>
        </w:rPr>
        <w:t>p</w:t>
      </w:r>
      <w:r w:rsidRPr="00310175">
        <w:rPr>
          <w:rFonts w:asciiTheme="majorBidi" w:hAnsiTheme="majorBidi" w:cstheme="majorBidi"/>
        </w:rPr>
        <w:t>&lt;.001</w:t>
      </w:r>
      <w:r w:rsidR="00695649" w:rsidRPr="00310175">
        <w:rPr>
          <w:rFonts w:asciiTheme="majorBidi" w:hAnsiTheme="majorBidi" w:cstheme="majorBidi"/>
        </w:rPr>
        <w:t xml:space="preserve">, such that </w:t>
      </w:r>
      <w:r w:rsidRPr="00310175">
        <w:rPr>
          <w:rFonts w:asciiTheme="majorBidi" w:hAnsiTheme="majorBidi" w:cstheme="majorBidi"/>
        </w:rPr>
        <w:t xml:space="preserve">the average </w:t>
      </w:r>
      <w:r w:rsidR="00F822BF" w:rsidRPr="00310175">
        <w:rPr>
          <w:rFonts w:asciiTheme="majorBidi" w:hAnsiTheme="majorBidi" w:cstheme="majorBidi"/>
        </w:rPr>
        <w:t>achievement</w:t>
      </w:r>
      <w:r w:rsidRPr="00310175">
        <w:rPr>
          <w:rFonts w:asciiTheme="majorBidi" w:hAnsiTheme="majorBidi" w:cstheme="majorBidi"/>
        </w:rPr>
        <w:t xml:space="preserve">s on the six </w:t>
      </w:r>
      <w:r w:rsidR="00F334FB">
        <w:rPr>
          <w:rFonts w:asciiTheme="majorBidi" w:hAnsiTheme="majorBidi" w:cstheme="majorBidi"/>
        </w:rPr>
        <w:t xml:space="preserve">tests </w:t>
      </w:r>
      <w:r w:rsidRPr="00310175">
        <w:rPr>
          <w:rFonts w:asciiTheme="majorBidi" w:hAnsiTheme="majorBidi" w:cstheme="majorBidi"/>
        </w:rPr>
        <w:t>(</w:t>
      </w:r>
      <w:r w:rsidRPr="00310175">
        <w:rPr>
          <w:rFonts w:asciiTheme="majorBidi" w:hAnsiTheme="majorBidi" w:cstheme="majorBidi"/>
          <w:i/>
          <w:iCs/>
        </w:rPr>
        <w:t>M</w:t>
      </w:r>
      <w:r w:rsidRPr="00310175">
        <w:rPr>
          <w:rFonts w:asciiTheme="majorBidi" w:hAnsiTheme="majorBidi" w:cstheme="majorBidi"/>
        </w:rPr>
        <w:t xml:space="preserve">=3.744, </w:t>
      </w:r>
      <w:r w:rsidRPr="00310175">
        <w:rPr>
          <w:rFonts w:asciiTheme="majorBidi" w:hAnsiTheme="majorBidi" w:cstheme="majorBidi"/>
          <w:i/>
          <w:iCs/>
        </w:rPr>
        <w:t>SD</w:t>
      </w:r>
      <w:r w:rsidRPr="00310175">
        <w:rPr>
          <w:rFonts w:asciiTheme="majorBidi" w:hAnsiTheme="majorBidi" w:cstheme="majorBidi"/>
        </w:rPr>
        <w:t>=1.33) exceed</w:t>
      </w:r>
      <w:r w:rsidR="00695649" w:rsidRPr="00310175">
        <w:rPr>
          <w:rFonts w:asciiTheme="majorBidi" w:hAnsiTheme="majorBidi" w:cstheme="majorBidi"/>
        </w:rPr>
        <w:t xml:space="preserve">ed those </w:t>
      </w:r>
      <w:r w:rsidRPr="00310175">
        <w:rPr>
          <w:rFonts w:asciiTheme="majorBidi" w:hAnsiTheme="majorBidi" w:cstheme="majorBidi"/>
        </w:rPr>
        <w:t>on the seventh (</w:t>
      </w:r>
      <w:r w:rsidRPr="00310175">
        <w:rPr>
          <w:rFonts w:asciiTheme="majorBidi" w:hAnsiTheme="majorBidi" w:cstheme="majorBidi"/>
          <w:i/>
          <w:iCs/>
        </w:rPr>
        <w:t>M</w:t>
      </w:r>
      <w:r w:rsidRPr="00310175">
        <w:rPr>
          <w:rFonts w:asciiTheme="majorBidi" w:hAnsiTheme="majorBidi" w:cstheme="majorBidi"/>
        </w:rPr>
        <w:t xml:space="preserve">=2.55, </w:t>
      </w:r>
      <w:r w:rsidRPr="00310175">
        <w:rPr>
          <w:rFonts w:asciiTheme="majorBidi" w:hAnsiTheme="majorBidi" w:cstheme="majorBidi"/>
          <w:i/>
          <w:iCs/>
        </w:rPr>
        <w:t>SD</w:t>
      </w:r>
      <w:r w:rsidRPr="00310175">
        <w:rPr>
          <w:rFonts w:asciiTheme="majorBidi" w:hAnsiTheme="majorBidi" w:cstheme="majorBidi"/>
        </w:rPr>
        <w:t>=1.443).</w:t>
      </w:r>
    </w:p>
    <w:p w:rsidR="00A803C7" w:rsidRPr="00310175" w:rsidRDefault="00A803C7" w:rsidP="00F334FB">
      <w:pPr>
        <w:pStyle w:val="PS"/>
        <w:spacing w:line="480" w:lineRule="auto"/>
        <w:rPr>
          <w:rFonts w:asciiTheme="majorBidi" w:hAnsiTheme="majorBidi" w:cstheme="majorBidi"/>
        </w:rPr>
      </w:pPr>
      <w:r w:rsidRPr="00310175">
        <w:rPr>
          <w:rFonts w:asciiTheme="majorBidi" w:hAnsiTheme="majorBidi" w:cstheme="majorBidi"/>
        </w:rPr>
        <w:t xml:space="preserve">Another significant difference </w:t>
      </w:r>
      <w:r w:rsidR="00695649" w:rsidRPr="00310175">
        <w:rPr>
          <w:rFonts w:asciiTheme="majorBidi" w:hAnsiTheme="majorBidi" w:cstheme="majorBidi"/>
        </w:rPr>
        <w:t>wa</w:t>
      </w:r>
      <w:r w:rsidRPr="00310175">
        <w:rPr>
          <w:rFonts w:asciiTheme="majorBidi" w:hAnsiTheme="majorBidi" w:cstheme="majorBidi"/>
        </w:rPr>
        <w:t xml:space="preserve">s found between the average </w:t>
      </w:r>
      <w:r w:rsidR="00F822BF" w:rsidRPr="00310175">
        <w:rPr>
          <w:rFonts w:asciiTheme="majorBidi" w:hAnsiTheme="majorBidi" w:cstheme="majorBidi"/>
        </w:rPr>
        <w:t>judgment</w:t>
      </w:r>
      <w:r w:rsidRPr="00310175">
        <w:rPr>
          <w:rFonts w:asciiTheme="majorBidi" w:hAnsiTheme="majorBidi" w:cstheme="majorBidi"/>
        </w:rPr>
        <w:t xml:space="preserve"> on the six age-compatible </w:t>
      </w:r>
      <w:r w:rsidR="00F334FB">
        <w:rPr>
          <w:rFonts w:asciiTheme="majorBidi" w:hAnsiTheme="majorBidi" w:cstheme="majorBidi"/>
        </w:rPr>
        <w:t xml:space="preserve">tests </w:t>
      </w:r>
      <w:r w:rsidRPr="00310175">
        <w:rPr>
          <w:rFonts w:asciiTheme="majorBidi" w:hAnsiTheme="majorBidi" w:cstheme="majorBidi"/>
        </w:rPr>
        <w:t xml:space="preserve">and that on the seventh, </w:t>
      </w:r>
      <w:r w:rsidRPr="00310175">
        <w:rPr>
          <w:rFonts w:asciiTheme="majorBidi" w:hAnsiTheme="majorBidi" w:cstheme="majorBidi"/>
          <w:i/>
          <w:iCs/>
        </w:rPr>
        <w:t>t</w:t>
      </w:r>
      <w:r w:rsidRPr="00310175">
        <w:rPr>
          <w:rFonts w:asciiTheme="majorBidi" w:hAnsiTheme="majorBidi" w:cstheme="majorBidi"/>
        </w:rPr>
        <w:t xml:space="preserve">(59)=7.393, </w:t>
      </w:r>
      <w:r w:rsidRPr="00310175">
        <w:rPr>
          <w:rFonts w:asciiTheme="majorBidi" w:hAnsiTheme="majorBidi" w:cstheme="majorBidi"/>
          <w:i/>
          <w:iCs/>
        </w:rPr>
        <w:t>p</w:t>
      </w:r>
      <w:r w:rsidRPr="00310175">
        <w:rPr>
          <w:rFonts w:asciiTheme="majorBidi" w:hAnsiTheme="majorBidi" w:cstheme="majorBidi"/>
        </w:rPr>
        <w:t>&lt;.001, s</w:t>
      </w:r>
      <w:r w:rsidR="00695649" w:rsidRPr="00310175">
        <w:rPr>
          <w:rFonts w:asciiTheme="majorBidi" w:hAnsiTheme="majorBidi" w:cstheme="majorBidi"/>
        </w:rPr>
        <w:t xml:space="preserve">uch </w:t>
      </w:r>
      <w:r w:rsidRPr="00310175">
        <w:rPr>
          <w:rFonts w:asciiTheme="majorBidi" w:hAnsiTheme="majorBidi" w:cstheme="majorBidi"/>
        </w:rPr>
        <w:t xml:space="preserve">that </w:t>
      </w:r>
      <w:r w:rsidR="00D2145C" w:rsidRPr="00310175">
        <w:rPr>
          <w:rFonts w:asciiTheme="majorBidi" w:hAnsiTheme="majorBidi" w:cstheme="majorBidi"/>
        </w:rPr>
        <w:t xml:space="preserve">average </w:t>
      </w:r>
      <w:r w:rsidR="00F822BF" w:rsidRPr="00310175">
        <w:rPr>
          <w:rFonts w:asciiTheme="majorBidi" w:hAnsiTheme="majorBidi" w:cstheme="majorBidi"/>
        </w:rPr>
        <w:t>achievement</w:t>
      </w:r>
      <w:r w:rsidR="00695649" w:rsidRPr="00310175">
        <w:rPr>
          <w:rFonts w:asciiTheme="majorBidi" w:hAnsiTheme="majorBidi" w:cstheme="majorBidi"/>
        </w:rPr>
        <w:t>s</w:t>
      </w:r>
      <w:r w:rsidR="00D2145C" w:rsidRPr="00310175">
        <w:rPr>
          <w:rFonts w:asciiTheme="majorBidi" w:hAnsiTheme="majorBidi" w:cstheme="majorBidi"/>
        </w:rPr>
        <w:t xml:space="preserve"> on the six </w:t>
      </w:r>
      <w:r w:rsidR="00F334FB">
        <w:rPr>
          <w:rFonts w:asciiTheme="majorBidi" w:hAnsiTheme="majorBidi" w:cstheme="majorBidi"/>
        </w:rPr>
        <w:t xml:space="preserve">tests </w:t>
      </w:r>
      <w:r w:rsidR="00D2145C" w:rsidRPr="00310175">
        <w:rPr>
          <w:rFonts w:asciiTheme="majorBidi" w:hAnsiTheme="majorBidi" w:cstheme="majorBidi"/>
        </w:rPr>
        <w:t>(</w:t>
      </w:r>
      <w:r w:rsidR="00D2145C" w:rsidRPr="00310175">
        <w:rPr>
          <w:rFonts w:asciiTheme="majorBidi" w:hAnsiTheme="majorBidi" w:cstheme="majorBidi"/>
          <w:i/>
          <w:iCs/>
        </w:rPr>
        <w:t>M</w:t>
      </w:r>
      <w:r w:rsidR="00D2145C" w:rsidRPr="00310175">
        <w:rPr>
          <w:rFonts w:asciiTheme="majorBidi" w:hAnsiTheme="majorBidi" w:cstheme="majorBidi"/>
        </w:rPr>
        <w:t xml:space="preserve">=5.497, </w:t>
      </w:r>
      <w:r w:rsidR="00D2145C" w:rsidRPr="00310175">
        <w:rPr>
          <w:rFonts w:asciiTheme="majorBidi" w:hAnsiTheme="majorBidi" w:cstheme="majorBidi"/>
          <w:i/>
          <w:iCs/>
        </w:rPr>
        <w:t>SD</w:t>
      </w:r>
      <w:r w:rsidR="00D2145C" w:rsidRPr="00310175">
        <w:rPr>
          <w:rFonts w:asciiTheme="majorBidi" w:hAnsiTheme="majorBidi" w:cstheme="majorBidi"/>
        </w:rPr>
        <w:t>=1.264) surpasse</w:t>
      </w:r>
      <w:r w:rsidR="00695649" w:rsidRPr="00310175">
        <w:rPr>
          <w:rFonts w:asciiTheme="majorBidi" w:hAnsiTheme="majorBidi" w:cstheme="majorBidi"/>
        </w:rPr>
        <w:t xml:space="preserve">d those </w:t>
      </w:r>
      <w:r w:rsidR="00D2145C" w:rsidRPr="00310175">
        <w:rPr>
          <w:rFonts w:asciiTheme="majorBidi" w:hAnsiTheme="majorBidi" w:cstheme="majorBidi"/>
        </w:rPr>
        <w:t>on the seventh (</w:t>
      </w:r>
      <w:r w:rsidR="00D2145C" w:rsidRPr="00310175">
        <w:rPr>
          <w:rFonts w:asciiTheme="majorBidi" w:hAnsiTheme="majorBidi" w:cstheme="majorBidi"/>
          <w:i/>
          <w:iCs/>
        </w:rPr>
        <w:t>M</w:t>
      </w:r>
      <w:r w:rsidR="00D2145C" w:rsidRPr="00310175">
        <w:rPr>
          <w:rFonts w:asciiTheme="majorBidi" w:hAnsiTheme="majorBidi" w:cstheme="majorBidi"/>
        </w:rPr>
        <w:t xml:space="preserve">=5.497, </w:t>
      </w:r>
      <w:r w:rsidR="00D2145C" w:rsidRPr="00310175">
        <w:rPr>
          <w:rFonts w:asciiTheme="majorBidi" w:hAnsiTheme="majorBidi" w:cstheme="majorBidi"/>
          <w:i/>
          <w:iCs/>
        </w:rPr>
        <w:t>SD</w:t>
      </w:r>
      <w:r w:rsidR="00D2145C" w:rsidRPr="00310175">
        <w:rPr>
          <w:rFonts w:asciiTheme="majorBidi" w:hAnsiTheme="majorBidi" w:cstheme="majorBidi"/>
        </w:rPr>
        <w:t>=1.264).</w:t>
      </w:r>
    </w:p>
    <w:p w:rsidR="00AE68E1" w:rsidRPr="00310175" w:rsidRDefault="00AE68E1" w:rsidP="00F334FB">
      <w:pPr>
        <w:pStyle w:val="PS"/>
        <w:spacing w:line="480" w:lineRule="auto"/>
        <w:rPr>
          <w:rFonts w:asciiTheme="majorBidi" w:hAnsiTheme="majorBidi" w:cstheme="majorBidi"/>
        </w:rPr>
      </w:pPr>
      <w:r w:rsidRPr="00310175">
        <w:rPr>
          <w:rFonts w:asciiTheme="majorBidi" w:hAnsiTheme="majorBidi" w:cstheme="majorBidi"/>
        </w:rPr>
        <w:t xml:space="preserve">To </w:t>
      </w:r>
      <w:r w:rsidR="00F334FB">
        <w:rPr>
          <w:rFonts w:asciiTheme="majorBidi" w:hAnsiTheme="majorBidi" w:cstheme="majorBidi"/>
        </w:rPr>
        <w:t xml:space="preserve">check </w:t>
      </w:r>
      <w:r w:rsidRPr="00310175">
        <w:rPr>
          <w:rFonts w:asciiTheme="majorBidi" w:hAnsiTheme="majorBidi" w:cstheme="majorBidi"/>
        </w:rPr>
        <w:t xml:space="preserve">for a difference between </w:t>
      </w:r>
      <w:r w:rsidR="00F822BF" w:rsidRPr="00310175">
        <w:rPr>
          <w:rFonts w:asciiTheme="majorBidi" w:hAnsiTheme="majorBidi" w:cstheme="majorBidi"/>
        </w:rPr>
        <w:t>achievement</w:t>
      </w:r>
      <w:r w:rsidR="0032404F" w:rsidRPr="00310175">
        <w:rPr>
          <w:rFonts w:asciiTheme="majorBidi" w:hAnsiTheme="majorBidi" w:cstheme="majorBidi"/>
        </w:rPr>
        <w:t>s</w:t>
      </w:r>
      <w:r w:rsidRPr="00310175">
        <w:rPr>
          <w:rFonts w:asciiTheme="majorBidi" w:hAnsiTheme="majorBidi" w:cstheme="majorBidi"/>
        </w:rPr>
        <w:t xml:space="preserve"> and </w:t>
      </w:r>
      <w:r w:rsidR="00F822BF" w:rsidRPr="00310175">
        <w:rPr>
          <w:rFonts w:asciiTheme="majorBidi" w:hAnsiTheme="majorBidi" w:cstheme="majorBidi"/>
        </w:rPr>
        <w:t>judgment</w:t>
      </w:r>
      <w:r w:rsidR="0032404F" w:rsidRPr="00310175">
        <w:rPr>
          <w:rFonts w:asciiTheme="majorBidi" w:hAnsiTheme="majorBidi" w:cstheme="majorBidi"/>
        </w:rPr>
        <w:t>s</w:t>
      </w:r>
      <w:r w:rsidRPr="00310175">
        <w:rPr>
          <w:rFonts w:asciiTheme="majorBidi" w:hAnsiTheme="majorBidi" w:cstheme="majorBidi"/>
        </w:rPr>
        <w:t xml:space="preserve"> on each of the six </w:t>
      </w:r>
      <w:r w:rsidR="00F334FB">
        <w:rPr>
          <w:rFonts w:asciiTheme="majorBidi" w:hAnsiTheme="majorBidi" w:cstheme="majorBidi"/>
        </w:rPr>
        <w:t xml:space="preserve">tests </w:t>
      </w:r>
      <w:r w:rsidRPr="00310175">
        <w:rPr>
          <w:rFonts w:asciiTheme="majorBidi" w:hAnsiTheme="majorBidi" w:cstheme="majorBidi"/>
        </w:rPr>
        <w:t xml:space="preserve">and those on the seventh, paired-sample t-tests were performed. All </w:t>
      </w:r>
      <w:r w:rsidR="0087040B" w:rsidRPr="00310175">
        <w:rPr>
          <w:rFonts w:asciiTheme="majorBidi" w:hAnsiTheme="majorBidi" w:cstheme="majorBidi"/>
        </w:rPr>
        <w:t xml:space="preserve">of </w:t>
      </w:r>
      <w:r w:rsidR="0056714E" w:rsidRPr="00310175">
        <w:rPr>
          <w:rFonts w:asciiTheme="majorBidi" w:hAnsiTheme="majorBidi" w:cstheme="majorBidi"/>
        </w:rPr>
        <w:t xml:space="preserve">them came out significant, such that </w:t>
      </w:r>
      <w:r w:rsidRPr="00310175">
        <w:rPr>
          <w:rFonts w:asciiTheme="majorBidi" w:hAnsiTheme="majorBidi" w:cstheme="majorBidi"/>
        </w:rPr>
        <w:t xml:space="preserve">significant differences were found between </w:t>
      </w:r>
      <w:r w:rsidR="00F822BF" w:rsidRPr="00310175">
        <w:rPr>
          <w:rFonts w:asciiTheme="majorBidi" w:hAnsiTheme="majorBidi" w:cstheme="majorBidi"/>
        </w:rPr>
        <w:t>achievement</w:t>
      </w:r>
      <w:r w:rsidR="0056714E" w:rsidRPr="00310175">
        <w:rPr>
          <w:rFonts w:asciiTheme="majorBidi" w:hAnsiTheme="majorBidi" w:cstheme="majorBidi"/>
        </w:rPr>
        <w:t>s</w:t>
      </w:r>
      <w:r w:rsidRPr="00310175">
        <w:rPr>
          <w:rFonts w:asciiTheme="majorBidi" w:hAnsiTheme="majorBidi" w:cstheme="majorBidi"/>
        </w:rPr>
        <w:t xml:space="preserve"> and </w:t>
      </w:r>
      <w:r w:rsidR="00F822BF" w:rsidRPr="00310175">
        <w:rPr>
          <w:rFonts w:asciiTheme="majorBidi" w:hAnsiTheme="majorBidi" w:cstheme="majorBidi"/>
        </w:rPr>
        <w:t>judgment</w:t>
      </w:r>
      <w:r w:rsidR="0056714E" w:rsidRPr="00310175">
        <w:rPr>
          <w:rFonts w:asciiTheme="majorBidi" w:hAnsiTheme="majorBidi" w:cstheme="majorBidi"/>
        </w:rPr>
        <w:t>s</w:t>
      </w:r>
      <w:r w:rsidRPr="00310175">
        <w:rPr>
          <w:rFonts w:asciiTheme="majorBidi" w:hAnsiTheme="majorBidi" w:cstheme="majorBidi"/>
        </w:rPr>
        <w:t xml:space="preserve"> on each of the six </w:t>
      </w:r>
      <w:r w:rsidR="00D012AC">
        <w:rPr>
          <w:rFonts w:asciiTheme="majorBidi" w:hAnsiTheme="majorBidi" w:cstheme="majorBidi"/>
        </w:rPr>
        <w:t xml:space="preserve">tests </w:t>
      </w:r>
      <w:r w:rsidRPr="00310175">
        <w:rPr>
          <w:rFonts w:asciiTheme="majorBidi" w:hAnsiTheme="majorBidi" w:cstheme="majorBidi"/>
        </w:rPr>
        <w:t xml:space="preserve">and those on the seventh. </w:t>
      </w:r>
    </w:p>
    <w:p w:rsidR="00AE68E1" w:rsidRPr="00310175" w:rsidRDefault="00AE68E1"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Calibration</w:t>
      </w:r>
    </w:p>
    <w:p w:rsidR="00AE68E1" w:rsidRPr="00310175" w:rsidRDefault="001C686F" w:rsidP="00D012AC">
      <w:pPr>
        <w:pStyle w:val="PS"/>
        <w:spacing w:line="480" w:lineRule="auto"/>
        <w:rPr>
          <w:rFonts w:asciiTheme="majorBidi" w:hAnsiTheme="majorBidi" w:cstheme="majorBidi"/>
        </w:rPr>
      </w:pPr>
      <w:r w:rsidRPr="00310175">
        <w:rPr>
          <w:rFonts w:asciiTheme="majorBidi" w:hAnsiTheme="majorBidi" w:cstheme="majorBidi"/>
        </w:rPr>
        <w:t xml:space="preserve">One aspect of accurate </w:t>
      </w:r>
      <w:r w:rsidR="00F822BF" w:rsidRPr="00310175">
        <w:rPr>
          <w:rFonts w:asciiTheme="majorBidi" w:hAnsiTheme="majorBidi" w:cstheme="majorBidi"/>
        </w:rPr>
        <w:t>judgment</w:t>
      </w:r>
      <w:r w:rsidR="003221AF" w:rsidRPr="00310175">
        <w:rPr>
          <w:rFonts w:asciiTheme="majorBidi" w:hAnsiTheme="majorBidi" w:cstheme="majorBidi"/>
        </w:rPr>
        <w:t xml:space="preserve"> is calibration</w:t>
      </w:r>
      <w:r w:rsidR="00EA2F68" w:rsidRPr="00310175">
        <w:rPr>
          <w:rFonts w:asciiTheme="majorBidi" w:hAnsiTheme="majorBidi" w:cstheme="majorBidi"/>
        </w:rPr>
        <w:t xml:space="preserve">, defined as </w:t>
      </w:r>
      <w:r w:rsidR="003221AF" w:rsidRPr="00310175">
        <w:rPr>
          <w:rFonts w:asciiTheme="majorBidi" w:hAnsiTheme="majorBidi" w:cstheme="majorBidi"/>
        </w:rPr>
        <w:t xml:space="preserve">the absolute difference between </w:t>
      </w:r>
      <w:r w:rsidR="00D012AC">
        <w:rPr>
          <w:rFonts w:asciiTheme="majorBidi" w:hAnsiTheme="majorBidi" w:cstheme="majorBidi"/>
        </w:rPr>
        <w:t>pre-test</w:t>
      </w:r>
      <w:r w:rsidR="009053D0" w:rsidRPr="00310175">
        <w:rPr>
          <w:rFonts w:asciiTheme="majorBidi" w:hAnsiTheme="majorBidi" w:cstheme="majorBidi"/>
        </w:rPr>
        <w:t xml:space="preserve"> </w:t>
      </w:r>
      <w:r w:rsidR="00F822BF" w:rsidRPr="00310175">
        <w:rPr>
          <w:rFonts w:asciiTheme="majorBidi" w:hAnsiTheme="majorBidi" w:cstheme="majorBidi"/>
        </w:rPr>
        <w:t>judgment</w:t>
      </w:r>
      <w:r w:rsidR="003221AF" w:rsidRPr="00310175">
        <w:rPr>
          <w:rFonts w:asciiTheme="majorBidi" w:hAnsiTheme="majorBidi" w:cstheme="majorBidi"/>
        </w:rPr>
        <w:t xml:space="preserve"> and </w:t>
      </w:r>
      <w:r w:rsidR="00D012AC">
        <w:rPr>
          <w:rFonts w:asciiTheme="majorBidi" w:hAnsiTheme="majorBidi" w:cstheme="majorBidi"/>
        </w:rPr>
        <w:t xml:space="preserve">actual test </w:t>
      </w:r>
      <w:r w:rsidR="00F822BF" w:rsidRPr="00310175">
        <w:rPr>
          <w:rFonts w:asciiTheme="majorBidi" w:hAnsiTheme="majorBidi" w:cstheme="majorBidi"/>
        </w:rPr>
        <w:t>achievement</w:t>
      </w:r>
      <w:r w:rsidR="003221AF" w:rsidRPr="00310175">
        <w:rPr>
          <w:rFonts w:asciiTheme="majorBidi" w:hAnsiTheme="majorBidi" w:cstheme="majorBidi"/>
        </w:rPr>
        <w:t xml:space="preserve">s. Table 3 presents the participants’ calibrations on the six </w:t>
      </w:r>
      <w:r w:rsidR="00D012AC">
        <w:rPr>
          <w:rFonts w:asciiTheme="majorBidi" w:hAnsiTheme="majorBidi" w:cstheme="majorBidi"/>
        </w:rPr>
        <w:t>tests</w:t>
      </w:r>
      <w:r w:rsidR="003221AF" w:rsidRPr="00310175">
        <w:rPr>
          <w:rFonts w:asciiTheme="majorBidi" w:hAnsiTheme="majorBidi" w:cstheme="majorBidi"/>
        </w:rPr>
        <w:t xml:space="preserve">, parsed by </w:t>
      </w:r>
      <w:r w:rsidR="00D012AC">
        <w:rPr>
          <w:rFonts w:asciiTheme="majorBidi" w:hAnsiTheme="majorBidi" w:cstheme="majorBidi"/>
        </w:rPr>
        <w:t>study groups</w:t>
      </w:r>
      <w:r w:rsidR="003221AF" w:rsidRPr="00310175">
        <w:rPr>
          <w:rFonts w:asciiTheme="majorBidi" w:hAnsiTheme="majorBidi" w:cstheme="majorBidi"/>
        </w:rPr>
        <w:t xml:space="preserve">. </w:t>
      </w:r>
    </w:p>
    <w:p w:rsidR="003221AF" w:rsidRPr="00310175" w:rsidRDefault="003221AF"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lastRenderedPageBreak/>
        <w:br/>
        <w:t>Insert Table 3 here</w:t>
      </w:r>
      <w:r w:rsidRPr="00310175">
        <w:rPr>
          <w:rFonts w:asciiTheme="majorBidi" w:hAnsiTheme="majorBidi" w:cstheme="majorBidi"/>
        </w:rPr>
        <w:br/>
      </w:r>
    </w:p>
    <w:p w:rsidR="00A803C7" w:rsidRPr="00310175" w:rsidRDefault="0087040B" w:rsidP="00A76296">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examine the relation between calibration and reading-literacy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w:t>
      </w:r>
      <w:r w:rsidR="001C686F" w:rsidRPr="00310175">
        <w:rPr>
          <w:rFonts w:asciiTheme="majorBidi" w:hAnsiTheme="majorBidi" w:cstheme="majorBidi"/>
          <w:lang w:bidi="he-IL"/>
        </w:rPr>
        <w:t xml:space="preserve">the correlation between the absolute disparity and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 xml:space="preserve"> was measured</w:t>
      </w:r>
      <w:r w:rsidRPr="00310175">
        <w:rPr>
          <w:rFonts w:asciiTheme="majorBidi" w:hAnsiTheme="majorBidi" w:cstheme="majorBidi"/>
          <w:lang w:bidi="he-IL"/>
        </w:rPr>
        <w:t xml:space="preserve">. </w:t>
      </w:r>
      <w:r w:rsidR="001C686F" w:rsidRPr="00310175">
        <w:rPr>
          <w:rFonts w:asciiTheme="majorBidi" w:hAnsiTheme="majorBidi" w:cstheme="majorBidi"/>
          <w:lang w:bidi="he-IL"/>
        </w:rPr>
        <w:t xml:space="preserve">Here a significant negative relation </w:t>
      </w:r>
      <w:r w:rsidRPr="00310175">
        <w:rPr>
          <w:rFonts w:asciiTheme="majorBidi" w:hAnsiTheme="majorBidi" w:cstheme="majorBidi"/>
          <w:lang w:bidi="he-IL"/>
        </w:rPr>
        <w:t xml:space="preserve">was found between </w:t>
      </w:r>
      <w:r w:rsidR="001C686F" w:rsidRPr="00310175">
        <w:rPr>
          <w:rFonts w:asciiTheme="majorBidi" w:hAnsiTheme="majorBidi" w:cstheme="majorBidi"/>
          <w:lang w:bidi="he-IL"/>
        </w:rPr>
        <w:t xml:space="preserve">the absolute gap and the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s</w:t>
      </w:r>
      <w:r w:rsidRPr="00310175">
        <w:rPr>
          <w:rFonts w:asciiTheme="majorBidi" w:hAnsiTheme="majorBidi" w:cstheme="majorBidi"/>
          <w:lang w:bidi="he-IL"/>
        </w:rPr>
        <w:t xml:space="preserve"> (</w:t>
      </w:r>
      <w:r w:rsidRPr="00310175">
        <w:rPr>
          <w:rFonts w:asciiTheme="majorBidi" w:hAnsiTheme="majorBidi" w:cstheme="majorBidi"/>
          <w:i/>
          <w:iCs/>
        </w:rPr>
        <w:t>r</w:t>
      </w:r>
      <w:r w:rsidRPr="00310175">
        <w:rPr>
          <w:rFonts w:asciiTheme="majorBidi" w:hAnsiTheme="majorBidi" w:cstheme="majorBidi"/>
        </w:rPr>
        <w:t xml:space="preserve">=-.72, </w:t>
      </w:r>
      <w:r w:rsidRPr="00310175">
        <w:rPr>
          <w:rFonts w:asciiTheme="majorBidi" w:hAnsiTheme="majorBidi" w:cstheme="majorBidi"/>
          <w:i/>
          <w:iCs/>
        </w:rPr>
        <w:t>p</w:t>
      </w:r>
      <w:r w:rsidRPr="00310175">
        <w:rPr>
          <w:rFonts w:asciiTheme="majorBidi" w:hAnsiTheme="majorBidi" w:cstheme="majorBidi"/>
        </w:rPr>
        <w:t>&lt;0.001</w:t>
      </w:r>
      <w:r w:rsidRPr="00310175">
        <w:rPr>
          <w:rFonts w:asciiTheme="majorBidi" w:hAnsiTheme="majorBidi" w:cstheme="majorBidi"/>
          <w:lang w:bidi="he-IL"/>
        </w:rPr>
        <w:t xml:space="preserve">), i.e., the </w:t>
      </w:r>
      <w:r w:rsidR="001C686F" w:rsidRPr="00310175">
        <w:rPr>
          <w:rFonts w:asciiTheme="majorBidi" w:hAnsiTheme="majorBidi" w:cstheme="majorBidi"/>
          <w:lang w:bidi="he-IL"/>
        </w:rPr>
        <w:t>smaller the disparity—</w:t>
      </w:r>
      <w:r w:rsidR="00A76296" w:rsidRPr="00310175">
        <w:rPr>
          <w:rFonts w:asciiTheme="majorBidi" w:hAnsiTheme="majorBidi" w:cstheme="majorBidi"/>
          <w:lang w:bidi="he-IL"/>
        </w:rPr>
        <w:t xml:space="preserve">i.e., </w:t>
      </w:r>
      <w:r w:rsidR="001C686F" w:rsidRPr="00310175">
        <w:rPr>
          <w:rFonts w:asciiTheme="majorBidi" w:hAnsiTheme="majorBidi" w:cstheme="majorBidi"/>
          <w:lang w:bidi="he-IL"/>
        </w:rPr>
        <w:t>the better the calibration</w:t>
      </w:r>
      <w:r w:rsidRPr="00310175">
        <w:rPr>
          <w:rFonts w:asciiTheme="majorBidi" w:hAnsiTheme="majorBidi" w:cstheme="majorBidi"/>
          <w:lang w:bidi="he-IL"/>
        </w:rPr>
        <w:t xml:space="preserve">—the higher the </w:t>
      </w:r>
      <w:r w:rsidR="00F822BF" w:rsidRPr="00310175">
        <w:rPr>
          <w:rFonts w:asciiTheme="majorBidi" w:hAnsiTheme="majorBidi" w:cstheme="majorBidi"/>
          <w:lang w:bidi="he-IL"/>
        </w:rPr>
        <w:t>achievement</w:t>
      </w:r>
      <w:r w:rsidRPr="00310175">
        <w:rPr>
          <w:rFonts w:asciiTheme="majorBidi" w:hAnsiTheme="majorBidi" w:cstheme="majorBidi"/>
          <w:lang w:bidi="he-IL"/>
        </w:rPr>
        <w:t>s</w:t>
      </w:r>
      <w:r w:rsidR="00A76296" w:rsidRPr="00310175">
        <w:rPr>
          <w:rFonts w:asciiTheme="majorBidi" w:hAnsiTheme="majorBidi" w:cstheme="majorBidi"/>
          <w:lang w:bidi="he-IL"/>
        </w:rPr>
        <w:t xml:space="preserve"> were</w:t>
      </w:r>
      <w:r w:rsidRPr="00310175">
        <w:rPr>
          <w:rFonts w:asciiTheme="majorBidi" w:hAnsiTheme="majorBidi" w:cstheme="majorBidi"/>
          <w:lang w:bidi="he-IL"/>
        </w:rPr>
        <w:t>.</w:t>
      </w:r>
    </w:p>
    <w:p w:rsidR="0087040B" w:rsidRPr="00310175" w:rsidRDefault="001C686F" w:rsidP="006C7E67">
      <w:pPr>
        <w:pStyle w:val="PS"/>
        <w:spacing w:line="480" w:lineRule="auto"/>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87040B" w:rsidRPr="00310175">
        <w:rPr>
          <w:rFonts w:asciiTheme="majorBidi" w:hAnsiTheme="majorBidi" w:cstheme="majorBidi"/>
          <w:lang w:bidi="he-IL"/>
        </w:rPr>
        <w:t xml:space="preserve">. To make sure there was no variance in calibration between the </w:t>
      </w:r>
      <w:r w:rsidR="00D012AC">
        <w:rPr>
          <w:rFonts w:asciiTheme="majorBidi" w:hAnsiTheme="majorBidi" w:cstheme="majorBidi"/>
          <w:lang w:bidi="he-IL"/>
        </w:rPr>
        <w:t>study groups</w:t>
      </w:r>
      <w:r w:rsidR="0087040B" w:rsidRPr="00310175">
        <w:rPr>
          <w:rFonts w:asciiTheme="majorBidi" w:hAnsiTheme="majorBidi" w:cstheme="majorBidi"/>
          <w:lang w:bidi="he-IL"/>
        </w:rPr>
        <w:t xml:space="preserve">, </w:t>
      </w:r>
      <w:r w:rsidR="00481ABA" w:rsidRPr="00310175">
        <w:rPr>
          <w:rFonts w:asciiTheme="majorBidi" w:hAnsiTheme="majorBidi" w:cstheme="majorBidi"/>
          <w:lang w:bidi="he-IL"/>
        </w:rPr>
        <w:t>an independent-samples t-test was performed</w:t>
      </w:r>
      <w:r w:rsidR="0087040B" w:rsidRPr="00310175">
        <w:rPr>
          <w:rFonts w:asciiTheme="majorBidi" w:hAnsiTheme="majorBidi" w:cstheme="majorBidi"/>
          <w:lang w:bidi="he-IL"/>
        </w:rPr>
        <w:t xml:space="preserve">. Indeed, the </w:t>
      </w:r>
      <w:r w:rsidR="005C1FDE" w:rsidRPr="00310175">
        <w:rPr>
          <w:rFonts w:asciiTheme="majorBidi" w:hAnsiTheme="majorBidi" w:cstheme="majorBidi"/>
          <w:lang w:bidi="he-IL"/>
        </w:rPr>
        <w:t>“Control_read”</w:t>
      </w:r>
      <w:r w:rsidR="0087040B" w:rsidRPr="00310175">
        <w:rPr>
          <w:rFonts w:asciiTheme="majorBidi" w:hAnsiTheme="majorBidi" w:cstheme="majorBidi"/>
          <w:lang w:bidi="he-IL"/>
        </w:rPr>
        <w:t xml:space="preserve"> and the </w:t>
      </w:r>
      <w:r w:rsidR="005C1FDE" w:rsidRPr="00310175">
        <w:rPr>
          <w:rFonts w:asciiTheme="majorBidi" w:hAnsiTheme="majorBidi" w:cstheme="majorBidi"/>
          <w:lang w:bidi="he-IL"/>
        </w:rPr>
        <w:t>“Meta_read”</w:t>
      </w:r>
      <w:r w:rsidR="0087040B" w:rsidRPr="00310175">
        <w:rPr>
          <w:rFonts w:asciiTheme="majorBidi" w:hAnsiTheme="majorBidi" w:cstheme="majorBidi"/>
          <w:lang w:bidi="he-IL"/>
        </w:rPr>
        <w:t xml:space="preserve"> groups showed no difference in calibration: </w:t>
      </w:r>
      <w:r w:rsidR="0087040B" w:rsidRPr="00310175">
        <w:rPr>
          <w:rFonts w:asciiTheme="majorBidi" w:hAnsiTheme="majorBidi" w:cstheme="majorBidi"/>
        </w:rPr>
        <w:t xml:space="preserve">(50.4)=1.23, </w:t>
      </w:r>
      <w:r w:rsidR="0087040B" w:rsidRPr="00310175">
        <w:rPr>
          <w:rFonts w:asciiTheme="majorBidi" w:hAnsiTheme="majorBidi" w:cstheme="majorBidi"/>
          <w:i/>
        </w:rPr>
        <w:t>p=</w:t>
      </w:r>
      <w:r w:rsidR="0087040B" w:rsidRPr="00310175">
        <w:rPr>
          <w:rFonts w:asciiTheme="majorBidi" w:hAnsiTheme="majorBidi" w:cstheme="majorBidi"/>
        </w:rPr>
        <w:t>.226.</w:t>
      </w:r>
    </w:p>
    <w:p w:rsidR="0087040B" w:rsidRPr="00310175" w:rsidRDefault="00934C96" w:rsidP="00356883">
      <w:pPr>
        <w:pStyle w:val="PS"/>
        <w:spacing w:line="480" w:lineRule="auto"/>
        <w:rPr>
          <w:rFonts w:asciiTheme="majorBidi" w:hAnsiTheme="majorBidi" w:cstheme="majorBidi"/>
        </w:rPr>
      </w:pPr>
      <w:r w:rsidRPr="00310175">
        <w:rPr>
          <w:rFonts w:asciiTheme="majorBidi" w:hAnsiTheme="majorBidi" w:cstheme="majorBidi"/>
        </w:rPr>
        <w:t xml:space="preserve">To check for the existence of a significant difference in calibration between the pre-test and the post-test by </w:t>
      </w:r>
      <w:r w:rsidR="00D012AC">
        <w:rPr>
          <w:rFonts w:asciiTheme="majorBidi" w:hAnsiTheme="majorBidi" w:cstheme="majorBidi"/>
        </w:rPr>
        <w:t>study groups</w:t>
      </w:r>
      <w:r w:rsidR="0087040B" w:rsidRPr="00310175">
        <w:rPr>
          <w:rFonts w:asciiTheme="majorBidi" w:hAnsiTheme="majorBidi" w:cstheme="majorBidi"/>
        </w:rPr>
        <w:t xml:space="preserve">, a </w:t>
      </w:r>
      <w:r w:rsidR="00875319" w:rsidRPr="00310175">
        <w:rPr>
          <w:rFonts w:asciiTheme="majorBidi" w:hAnsiTheme="majorBidi" w:cstheme="majorBidi"/>
        </w:rPr>
        <w:t xml:space="preserve">two-way </w:t>
      </w:r>
      <w:r w:rsidR="00DD57C8" w:rsidRPr="00310175">
        <w:rPr>
          <w:rFonts w:asciiTheme="majorBidi" w:hAnsiTheme="majorBidi" w:cstheme="majorBidi"/>
        </w:rPr>
        <w:t xml:space="preserve">repeated-measures analysis of variance </w:t>
      </w:r>
      <w:r w:rsidR="0087040B" w:rsidRPr="00310175">
        <w:rPr>
          <w:rFonts w:asciiTheme="majorBidi" w:hAnsiTheme="majorBidi" w:cstheme="majorBidi"/>
        </w:rPr>
        <w:t>(points in time: pre and post)</w:t>
      </w:r>
      <w:r w:rsidR="002E7EAD" w:rsidRPr="00310175">
        <w:rPr>
          <w:rFonts w:asciiTheme="majorBidi" w:hAnsiTheme="majorBidi" w:cstheme="majorBidi"/>
        </w:rPr>
        <w:t xml:space="preserve"> x 2 (</w:t>
      </w:r>
      <w:r w:rsidR="00D012AC">
        <w:rPr>
          <w:rFonts w:asciiTheme="majorBidi" w:hAnsiTheme="majorBidi" w:cstheme="majorBidi"/>
        </w:rPr>
        <w:t>study groups</w:t>
      </w:r>
      <w:r w:rsidR="002E7EAD" w:rsidRPr="00310175">
        <w:rPr>
          <w:rFonts w:asciiTheme="majorBidi" w:hAnsiTheme="majorBidi" w:cstheme="majorBidi"/>
        </w:rPr>
        <w:t xml:space="preserve">: </w:t>
      </w:r>
      <w:r w:rsidR="005C1FDE" w:rsidRPr="00310175">
        <w:rPr>
          <w:rFonts w:asciiTheme="majorBidi" w:hAnsiTheme="majorBidi" w:cstheme="majorBidi"/>
        </w:rPr>
        <w:t>“Meta_read”</w:t>
      </w:r>
      <w:r w:rsidR="002E7EAD" w:rsidRPr="00310175">
        <w:rPr>
          <w:rFonts w:asciiTheme="majorBidi" w:hAnsiTheme="majorBidi" w:cstheme="majorBidi"/>
        </w:rPr>
        <w:t xml:space="preserve"> and </w:t>
      </w:r>
      <w:r w:rsidR="005C1FDE" w:rsidRPr="00310175">
        <w:rPr>
          <w:rFonts w:asciiTheme="majorBidi" w:hAnsiTheme="majorBidi" w:cstheme="majorBidi"/>
        </w:rPr>
        <w:t>“Control_read”</w:t>
      </w:r>
      <w:r w:rsidR="002E7EAD" w:rsidRPr="00310175">
        <w:rPr>
          <w:rFonts w:asciiTheme="majorBidi" w:hAnsiTheme="majorBidi" w:cstheme="majorBidi"/>
        </w:rPr>
        <w:t>)</w:t>
      </w:r>
      <w:r w:rsidR="00747960" w:rsidRPr="00310175">
        <w:rPr>
          <w:rFonts w:asciiTheme="majorBidi" w:hAnsiTheme="majorBidi" w:cstheme="majorBidi"/>
        </w:rPr>
        <w:t xml:space="preserve"> was performed</w:t>
      </w:r>
      <w:r w:rsidR="002E7EAD" w:rsidRPr="00310175">
        <w:rPr>
          <w:rFonts w:asciiTheme="majorBidi" w:hAnsiTheme="majorBidi" w:cstheme="majorBidi"/>
        </w:rPr>
        <w:t xml:space="preserve">. In this analysis, a principal </w:t>
      </w:r>
      <w:r w:rsidR="00356883" w:rsidRPr="00310175">
        <w:rPr>
          <w:rFonts w:asciiTheme="majorBidi" w:hAnsiTheme="majorBidi" w:cstheme="majorBidi"/>
        </w:rPr>
        <w:t xml:space="preserve">significant </w:t>
      </w:r>
      <w:r w:rsidR="002E7EAD" w:rsidRPr="00310175">
        <w:rPr>
          <w:rFonts w:asciiTheme="majorBidi" w:hAnsiTheme="majorBidi" w:cstheme="majorBidi"/>
        </w:rPr>
        <w:t xml:space="preserve">difference was found in calibration over time: </w:t>
      </w:r>
      <w:r w:rsidR="002E7EAD" w:rsidRPr="00310175">
        <w:rPr>
          <w:rFonts w:asciiTheme="majorBidi" w:hAnsiTheme="majorBidi" w:cstheme="majorBidi"/>
          <w:i/>
          <w:iCs/>
          <w:szCs w:val="24"/>
        </w:rPr>
        <w:t>F</w:t>
      </w:r>
      <w:r w:rsidR="002E7EAD" w:rsidRPr="00310175">
        <w:rPr>
          <w:rFonts w:asciiTheme="majorBidi" w:hAnsiTheme="majorBidi" w:cstheme="majorBidi"/>
          <w:szCs w:val="24"/>
        </w:rPr>
        <w:t xml:space="preserve">(1,59)=6.555, </w:t>
      </w:r>
      <w:r w:rsidR="002E7EAD" w:rsidRPr="00310175">
        <w:rPr>
          <w:rFonts w:asciiTheme="majorBidi" w:hAnsiTheme="majorBidi" w:cstheme="majorBidi"/>
          <w:i/>
          <w:iCs/>
          <w:szCs w:val="24"/>
        </w:rPr>
        <w:t>p</w:t>
      </w:r>
      <w:r w:rsidR="002E7EAD" w:rsidRPr="00310175">
        <w:rPr>
          <w:rFonts w:asciiTheme="majorBidi" w:hAnsiTheme="majorBidi" w:cstheme="majorBidi"/>
          <w:szCs w:val="24"/>
        </w:rPr>
        <w:t xml:space="preserve">&lt;.05, </w:t>
      </w:r>
      <m:oMath>
        <m:sSubSup>
          <m:sSubSupPr>
            <m:ctrlPr>
              <w:rPr>
                <w:rFonts w:ascii="Cambria Math" w:hAnsi="Cambria Math" w:cstheme="majorBidi"/>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2E7EAD" w:rsidRPr="00310175">
        <w:rPr>
          <w:rFonts w:asciiTheme="majorBidi" w:hAnsiTheme="majorBidi" w:cstheme="majorBidi"/>
          <w:szCs w:val="24"/>
        </w:rPr>
        <w:t>=.100</w:t>
      </w:r>
      <w:r w:rsidR="002E7EAD" w:rsidRPr="00310175">
        <w:rPr>
          <w:rFonts w:asciiTheme="majorBidi" w:hAnsiTheme="majorBidi" w:cstheme="majorBidi"/>
        </w:rPr>
        <w:t xml:space="preserve">. </w:t>
      </w:r>
      <w:r w:rsidR="00747960" w:rsidRPr="00310175">
        <w:rPr>
          <w:rFonts w:asciiTheme="majorBidi" w:hAnsiTheme="majorBidi" w:cstheme="majorBidi"/>
        </w:rPr>
        <w:t>A</w:t>
      </w:r>
      <w:r w:rsidR="002E7EAD" w:rsidRPr="00310175">
        <w:rPr>
          <w:rFonts w:asciiTheme="majorBidi" w:hAnsiTheme="majorBidi" w:cstheme="majorBidi"/>
        </w:rPr>
        <w:t xml:space="preserve"> significant time x group interaction effect was found</w:t>
      </w:r>
      <w:r w:rsidR="00747960" w:rsidRPr="00310175">
        <w:rPr>
          <w:rFonts w:asciiTheme="majorBidi" w:hAnsiTheme="majorBidi" w:cstheme="majorBidi"/>
        </w:rPr>
        <w:t xml:space="preserve"> as well</w:t>
      </w:r>
      <w:r w:rsidR="002E7EAD" w:rsidRPr="00310175">
        <w:rPr>
          <w:rFonts w:asciiTheme="majorBidi" w:hAnsiTheme="majorBidi" w:cstheme="majorBidi"/>
        </w:rPr>
        <w:t xml:space="preserve">: </w:t>
      </w:r>
      <w:r w:rsidR="002E7EAD" w:rsidRPr="00310175">
        <w:rPr>
          <w:rFonts w:asciiTheme="majorBidi" w:hAnsiTheme="majorBidi" w:cstheme="majorBidi"/>
          <w:i/>
          <w:iCs/>
          <w:szCs w:val="24"/>
        </w:rPr>
        <w:t>F</w:t>
      </w:r>
      <w:r w:rsidR="002E7EAD" w:rsidRPr="00310175">
        <w:rPr>
          <w:rFonts w:asciiTheme="majorBidi" w:hAnsiTheme="majorBidi" w:cstheme="majorBidi"/>
          <w:szCs w:val="24"/>
        </w:rPr>
        <w:t xml:space="preserve">(1,59)=4.974, </w:t>
      </w:r>
      <w:r w:rsidR="002E7EAD" w:rsidRPr="00310175">
        <w:rPr>
          <w:rFonts w:asciiTheme="majorBidi" w:hAnsiTheme="majorBidi" w:cstheme="majorBidi"/>
          <w:i/>
          <w:iCs/>
          <w:szCs w:val="24"/>
        </w:rPr>
        <w:t>p</w:t>
      </w:r>
      <w:r w:rsidR="002E7EAD" w:rsidRPr="00310175">
        <w:rPr>
          <w:rFonts w:asciiTheme="majorBidi" w:hAnsiTheme="majorBidi" w:cstheme="majorBidi"/>
          <w:szCs w:val="24"/>
        </w:rPr>
        <w:t xml:space="preserve">&lt;.05, </w:t>
      </w:r>
      <m:oMath>
        <m:sSubSup>
          <m:sSubSupPr>
            <m:ctrlPr>
              <w:rPr>
                <w:rFonts w:ascii="Cambria Math" w:hAnsi="Cambria Math" w:cstheme="majorBidi"/>
                <w:iCs/>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2E7EAD" w:rsidRPr="00310175">
        <w:rPr>
          <w:rFonts w:asciiTheme="majorBidi" w:hAnsiTheme="majorBidi" w:cstheme="majorBidi"/>
          <w:szCs w:val="24"/>
        </w:rPr>
        <w:t>=.078</w:t>
      </w:r>
      <w:r w:rsidR="002E7EAD" w:rsidRPr="00310175">
        <w:rPr>
          <w:rFonts w:asciiTheme="majorBidi" w:hAnsiTheme="majorBidi" w:cstheme="majorBidi"/>
        </w:rPr>
        <w:t>.</w:t>
      </w:r>
    </w:p>
    <w:p w:rsidR="002E7EAD" w:rsidRPr="00310175" w:rsidRDefault="002E7EAD" w:rsidP="006C7E67">
      <w:pPr>
        <w:pStyle w:val="PS"/>
        <w:spacing w:line="480" w:lineRule="auto"/>
        <w:rPr>
          <w:rFonts w:asciiTheme="majorBidi" w:hAnsiTheme="majorBidi" w:cstheme="majorBidi"/>
        </w:rPr>
      </w:pPr>
      <w:r w:rsidRPr="00310175">
        <w:rPr>
          <w:rFonts w:asciiTheme="majorBidi" w:hAnsiTheme="majorBidi" w:cstheme="majorBidi"/>
        </w:rPr>
        <w:t>Figure 4 substantiates the interaction effect graphically.</w:t>
      </w:r>
    </w:p>
    <w:p w:rsidR="002E7EAD" w:rsidRPr="00310175" w:rsidRDefault="002E7EAD"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4 here</w:t>
      </w:r>
      <w:r w:rsidRPr="00310175">
        <w:rPr>
          <w:rFonts w:asciiTheme="majorBidi" w:hAnsiTheme="majorBidi" w:cstheme="majorBidi"/>
        </w:rPr>
        <w:br/>
      </w:r>
    </w:p>
    <w:p w:rsidR="002E7EAD" w:rsidRPr="00310175" w:rsidRDefault="009B200A" w:rsidP="00D012AC">
      <w:pPr>
        <w:pStyle w:val="PS"/>
        <w:spacing w:line="480" w:lineRule="auto"/>
        <w:rPr>
          <w:rFonts w:asciiTheme="majorBidi" w:hAnsiTheme="majorBidi" w:cstheme="majorBidi"/>
          <w:lang w:bidi="he-IL"/>
        </w:rPr>
      </w:pPr>
      <w:r w:rsidRPr="00310175">
        <w:rPr>
          <w:rFonts w:asciiTheme="majorBidi" w:hAnsiTheme="majorBidi" w:cstheme="majorBidi"/>
          <w:lang w:bidi="he-IL"/>
        </w:rPr>
        <w:t>The averages reported in Figure X</w:t>
      </w:r>
      <w:r w:rsidR="00A15B27" w:rsidRPr="00310175">
        <w:rPr>
          <w:rFonts w:asciiTheme="majorBidi" w:hAnsiTheme="majorBidi" w:cstheme="majorBidi"/>
          <w:lang w:bidi="he-IL"/>
        </w:rPr>
        <w:t xml:space="preserve"> </w:t>
      </w:r>
      <w:r w:rsidR="00A15B27" w:rsidRPr="00310175">
        <w:rPr>
          <w:rFonts w:asciiTheme="majorBidi" w:hAnsiTheme="majorBidi" w:cstheme="majorBidi"/>
          <w:highlight w:val="yellow"/>
          <w:lang w:bidi="he-IL"/>
        </w:rPr>
        <w:t>[4?]</w:t>
      </w:r>
      <w:r w:rsidR="00A15B27" w:rsidRPr="00310175">
        <w:rPr>
          <w:rFonts w:asciiTheme="majorBidi" w:hAnsiTheme="majorBidi" w:cstheme="majorBidi"/>
          <w:lang w:bidi="he-IL"/>
        </w:rPr>
        <w:t xml:space="preserve"> </w:t>
      </w:r>
      <w:r w:rsidRPr="00310175">
        <w:rPr>
          <w:rFonts w:asciiTheme="majorBidi" w:hAnsiTheme="majorBidi" w:cstheme="majorBidi"/>
          <w:lang w:bidi="he-IL"/>
        </w:rPr>
        <w:t xml:space="preserve">and the simple-effect analyses reveal a significant difference between the </w:t>
      </w:r>
      <w:r w:rsidR="00D012AC">
        <w:rPr>
          <w:rFonts w:asciiTheme="majorBidi" w:hAnsiTheme="majorBidi" w:cstheme="majorBidi"/>
          <w:lang w:bidi="he-IL"/>
        </w:rPr>
        <w:t xml:space="preserve">tests </w:t>
      </w:r>
      <w:r w:rsidRPr="00310175">
        <w:rPr>
          <w:rFonts w:asciiTheme="majorBidi" w:hAnsiTheme="majorBidi" w:cstheme="majorBidi"/>
          <w:lang w:bidi="he-IL"/>
        </w:rPr>
        <w:t xml:space="preserve">in the </w:t>
      </w:r>
      <w:r w:rsidR="005C1FDE" w:rsidRPr="00310175">
        <w:rPr>
          <w:rFonts w:asciiTheme="majorBidi" w:hAnsiTheme="majorBidi" w:cstheme="majorBidi"/>
          <w:lang w:bidi="he-IL"/>
        </w:rPr>
        <w:t>“Meta_read”</w:t>
      </w:r>
      <w:r w:rsidRPr="00310175">
        <w:rPr>
          <w:rFonts w:asciiTheme="majorBidi" w:hAnsiTheme="majorBidi" w:cstheme="majorBidi"/>
          <w:lang w:bidi="he-IL"/>
        </w:rPr>
        <w:t xml:space="preserve"> group</w:t>
      </w:r>
      <w:r w:rsidR="00A8141F" w:rsidRPr="00310175">
        <w:rPr>
          <w:rFonts w:asciiTheme="majorBidi" w:hAnsiTheme="majorBidi" w:cstheme="majorBidi"/>
          <w:lang w:bidi="he-IL"/>
        </w:rPr>
        <w:t xml:space="preserve">, </w:t>
      </w:r>
      <w:r w:rsidR="00A8141F" w:rsidRPr="00310175">
        <w:rPr>
          <w:rFonts w:asciiTheme="majorBidi" w:hAnsiTheme="majorBidi" w:cstheme="majorBidi"/>
          <w:i/>
          <w:iCs/>
        </w:rPr>
        <w:t>F</w:t>
      </w:r>
      <w:r w:rsidR="00A8141F" w:rsidRPr="00310175">
        <w:rPr>
          <w:rFonts w:asciiTheme="majorBidi" w:hAnsiTheme="majorBidi" w:cstheme="majorBidi"/>
        </w:rPr>
        <w:t xml:space="preserve">(1,30)=11.316, </w:t>
      </w:r>
      <w:r w:rsidR="00A8141F" w:rsidRPr="00310175">
        <w:rPr>
          <w:rFonts w:asciiTheme="majorBidi" w:hAnsiTheme="majorBidi" w:cstheme="majorBidi"/>
          <w:i/>
          <w:iCs/>
        </w:rPr>
        <w:t>p</w:t>
      </w:r>
      <w:r w:rsidR="00A8141F"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A8141F" w:rsidRPr="00310175">
        <w:rPr>
          <w:rFonts w:asciiTheme="majorBidi" w:hAnsiTheme="majorBidi" w:cstheme="majorBidi"/>
        </w:rPr>
        <w:t>=.274,</w:t>
      </w:r>
      <w:r w:rsidR="00A15B27" w:rsidRPr="00310175">
        <w:rPr>
          <w:rFonts w:asciiTheme="majorBidi" w:hAnsiTheme="majorBidi" w:cstheme="majorBidi"/>
          <w:lang w:bidi="he-IL"/>
        </w:rPr>
        <w:t xml:space="preserve"> </w:t>
      </w:r>
      <w:r w:rsidRPr="00310175">
        <w:rPr>
          <w:rFonts w:asciiTheme="majorBidi" w:hAnsiTheme="majorBidi" w:cstheme="majorBidi"/>
          <w:lang w:bidi="he-IL"/>
        </w:rPr>
        <w:t xml:space="preserve">such that calibration was better </w:t>
      </w:r>
      <w:r w:rsidR="00747960" w:rsidRPr="00310175">
        <w:rPr>
          <w:rFonts w:asciiTheme="majorBidi" w:hAnsiTheme="majorBidi" w:cstheme="majorBidi"/>
          <w:lang w:bidi="he-IL"/>
        </w:rPr>
        <w:t xml:space="preserve">(i.e., the difference was smaller) </w:t>
      </w:r>
      <w:r w:rsidRPr="00310175">
        <w:rPr>
          <w:rFonts w:asciiTheme="majorBidi" w:hAnsiTheme="majorBidi" w:cstheme="majorBidi"/>
          <w:lang w:bidi="he-IL"/>
        </w:rPr>
        <w:t>on the post-test</w:t>
      </w:r>
      <w:r w:rsidR="00CE3EC9" w:rsidRPr="00310175">
        <w:rPr>
          <w:rFonts w:asciiTheme="majorBidi" w:hAnsiTheme="majorBidi" w:cstheme="majorBidi"/>
          <w:lang w:bidi="he-IL"/>
        </w:rPr>
        <w:t xml:space="preserve"> (</w:t>
      </w:r>
      <w:r w:rsidR="00CE3EC9" w:rsidRPr="00310175">
        <w:rPr>
          <w:rFonts w:asciiTheme="majorBidi" w:hAnsiTheme="majorBidi" w:cstheme="majorBidi"/>
          <w:i/>
          <w:iCs/>
        </w:rPr>
        <w:t>M</w:t>
      </w:r>
      <w:r w:rsidR="00CE3EC9" w:rsidRPr="00310175">
        <w:rPr>
          <w:rFonts w:asciiTheme="majorBidi" w:hAnsiTheme="majorBidi" w:cstheme="majorBidi"/>
        </w:rPr>
        <w:t xml:space="preserve">=1.290, </w:t>
      </w:r>
      <w:r w:rsidR="00CE3EC9" w:rsidRPr="00310175">
        <w:rPr>
          <w:rFonts w:asciiTheme="majorBidi" w:hAnsiTheme="majorBidi" w:cstheme="majorBidi"/>
          <w:i/>
          <w:iCs/>
        </w:rPr>
        <w:t>SD</w:t>
      </w:r>
      <w:r w:rsidR="00CE3EC9" w:rsidRPr="00310175">
        <w:rPr>
          <w:rFonts w:asciiTheme="majorBidi" w:hAnsiTheme="majorBidi" w:cstheme="majorBidi"/>
        </w:rPr>
        <w:t>=1.346</w:t>
      </w:r>
      <w:r w:rsidR="00CE3EC9" w:rsidRPr="00310175">
        <w:rPr>
          <w:rFonts w:asciiTheme="majorBidi" w:hAnsiTheme="majorBidi" w:cstheme="majorBidi"/>
          <w:lang w:bidi="he-IL"/>
        </w:rPr>
        <w:t>) than on the pre-test (</w:t>
      </w:r>
      <w:r w:rsidR="00CE3EC9" w:rsidRPr="00310175">
        <w:rPr>
          <w:rFonts w:asciiTheme="majorBidi" w:hAnsiTheme="majorBidi" w:cstheme="majorBidi"/>
          <w:i/>
          <w:iCs/>
        </w:rPr>
        <w:t>M</w:t>
      </w:r>
      <w:r w:rsidR="00CE3EC9" w:rsidRPr="00310175">
        <w:rPr>
          <w:rFonts w:asciiTheme="majorBidi" w:hAnsiTheme="majorBidi" w:cstheme="majorBidi"/>
        </w:rPr>
        <w:t xml:space="preserve">=2.258, </w:t>
      </w:r>
      <w:r w:rsidR="00CE3EC9" w:rsidRPr="00310175">
        <w:rPr>
          <w:rFonts w:asciiTheme="majorBidi" w:hAnsiTheme="majorBidi" w:cstheme="majorBidi"/>
          <w:i/>
          <w:iCs/>
        </w:rPr>
        <w:t>SD</w:t>
      </w:r>
      <w:r w:rsidR="00CE3EC9" w:rsidRPr="00310175">
        <w:rPr>
          <w:rFonts w:asciiTheme="majorBidi" w:hAnsiTheme="majorBidi" w:cstheme="majorBidi"/>
        </w:rPr>
        <w:t>=1.210</w:t>
      </w:r>
      <w:r w:rsidR="00CE3EC9" w:rsidRPr="00310175">
        <w:rPr>
          <w:rFonts w:asciiTheme="majorBidi" w:hAnsiTheme="majorBidi" w:cstheme="majorBidi"/>
          <w:lang w:bidi="he-IL"/>
        </w:rPr>
        <w:t xml:space="preserve">). In the </w:t>
      </w:r>
      <w:r w:rsidR="005C1FDE" w:rsidRPr="00310175">
        <w:rPr>
          <w:rFonts w:asciiTheme="majorBidi" w:hAnsiTheme="majorBidi" w:cstheme="majorBidi"/>
          <w:lang w:bidi="he-IL"/>
        </w:rPr>
        <w:t>“Control_read”</w:t>
      </w:r>
      <w:r w:rsidR="00CE3EC9" w:rsidRPr="00310175">
        <w:rPr>
          <w:rFonts w:asciiTheme="majorBidi" w:hAnsiTheme="majorBidi" w:cstheme="majorBidi"/>
          <w:lang w:bidi="he-IL"/>
        </w:rPr>
        <w:t xml:space="preserve"> group, no significant differences between the </w:t>
      </w:r>
      <w:r w:rsidR="00D012AC">
        <w:rPr>
          <w:rFonts w:asciiTheme="majorBidi" w:hAnsiTheme="majorBidi" w:cstheme="majorBidi"/>
          <w:lang w:bidi="he-IL"/>
        </w:rPr>
        <w:t xml:space="preserve">tests </w:t>
      </w:r>
      <w:r w:rsidR="00306A12" w:rsidRPr="00310175">
        <w:rPr>
          <w:rFonts w:asciiTheme="majorBidi" w:hAnsiTheme="majorBidi" w:cstheme="majorBidi"/>
          <w:lang w:bidi="he-IL"/>
        </w:rPr>
        <w:t>were found</w:t>
      </w:r>
      <w:r w:rsidR="00CE3EC9" w:rsidRPr="00310175">
        <w:rPr>
          <w:rFonts w:asciiTheme="majorBidi" w:hAnsiTheme="majorBidi" w:cstheme="majorBidi"/>
          <w:lang w:bidi="he-IL"/>
        </w:rPr>
        <w:t>.</w:t>
      </w:r>
    </w:p>
    <w:p w:rsidR="00CE3EC9" w:rsidRPr="00310175" w:rsidRDefault="00CE3EC9" w:rsidP="00F334FB">
      <w:pPr>
        <w:pStyle w:val="PS"/>
        <w:spacing w:line="480" w:lineRule="auto"/>
        <w:rPr>
          <w:rFonts w:asciiTheme="majorBidi" w:hAnsiTheme="majorBidi" w:cstheme="majorBidi"/>
        </w:rPr>
      </w:pPr>
      <w:r w:rsidRPr="00310175">
        <w:rPr>
          <w:rFonts w:asciiTheme="majorBidi" w:hAnsiTheme="majorBidi" w:cstheme="majorBidi"/>
          <w:lang w:bidi="he-IL"/>
        </w:rPr>
        <w:lastRenderedPageBreak/>
        <w:t xml:space="preserve">To </w:t>
      </w:r>
      <w:r w:rsidR="00392964" w:rsidRPr="00310175">
        <w:rPr>
          <w:rFonts w:asciiTheme="majorBidi" w:hAnsiTheme="majorBidi" w:cstheme="majorBidi"/>
          <w:lang w:bidi="he-IL"/>
        </w:rPr>
        <w:t xml:space="preserve">check </w:t>
      </w:r>
      <w:r w:rsidRPr="00310175">
        <w:rPr>
          <w:rFonts w:asciiTheme="majorBidi" w:hAnsiTheme="majorBidi" w:cstheme="majorBidi"/>
          <w:lang w:bidi="he-IL"/>
        </w:rPr>
        <w:t xml:space="preserve">for a significant difference in calibration between the </w:t>
      </w:r>
      <w:r w:rsidR="00D012AC">
        <w:rPr>
          <w:rFonts w:asciiTheme="majorBidi" w:hAnsiTheme="majorBidi" w:cstheme="majorBidi"/>
          <w:lang w:bidi="he-IL"/>
        </w:rPr>
        <w:t>study groups</w:t>
      </w:r>
      <w:r w:rsidRPr="00310175">
        <w:rPr>
          <w:rFonts w:asciiTheme="majorBidi" w:hAnsiTheme="majorBidi" w:cstheme="majorBidi"/>
          <w:lang w:bidi="he-IL"/>
        </w:rPr>
        <w:t xml:space="preserve"> as manifested </w:t>
      </w:r>
      <w:r w:rsidR="00BA1385" w:rsidRPr="00310175">
        <w:rPr>
          <w:rFonts w:asciiTheme="majorBidi" w:hAnsiTheme="majorBidi" w:cstheme="majorBidi"/>
          <w:lang w:bidi="he-IL"/>
        </w:rPr>
        <w:t>o</w:t>
      </w:r>
      <w:r w:rsidRPr="00310175">
        <w:rPr>
          <w:rFonts w:asciiTheme="majorBidi" w:hAnsiTheme="majorBidi" w:cstheme="majorBidi"/>
          <w:lang w:bidi="he-IL"/>
        </w:rPr>
        <w:t xml:space="preserve">n all six </w:t>
      </w:r>
      <w:r w:rsidR="00F334FB">
        <w:rPr>
          <w:rFonts w:asciiTheme="majorBidi" w:hAnsiTheme="majorBidi" w:cstheme="majorBidi"/>
          <w:lang w:bidi="he-IL"/>
        </w:rPr>
        <w:t>tests</w:t>
      </w:r>
      <w:r w:rsidRPr="00310175">
        <w:rPr>
          <w:rFonts w:asciiTheme="majorBidi" w:hAnsiTheme="majorBidi" w:cstheme="majorBidi"/>
          <w:lang w:bidi="he-IL"/>
        </w:rPr>
        <w:t xml:space="preserve">, an independent-samples t-test </w:t>
      </w:r>
      <w:r w:rsidR="00493675" w:rsidRPr="00310175">
        <w:rPr>
          <w:rFonts w:asciiTheme="majorBidi" w:hAnsiTheme="majorBidi" w:cstheme="majorBidi"/>
          <w:lang w:bidi="he-IL"/>
        </w:rPr>
        <w:t xml:space="preserve">was performed </w:t>
      </w:r>
      <w:r w:rsidR="00493675" w:rsidRPr="00310175">
        <w:rPr>
          <w:rFonts w:asciiTheme="majorBidi" w:hAnsiTheme="majorBidi" w:cstheme="majorBidi"/>
          <w:iCs/>
        </w:rPr>
        <w:t xml:space="preserve">with the average of </w:t>
      </w:r>
      <w:r w:rsidR="008D563A" w:rsidRPr="00310175">
        <w:rPr>
          <w:rFonts w:asciiTheme="majorBidi" w:hAnsiTheme="majorBidi" w:cstheme="majorBidi"/>
          <w:iCs/>
        </w:rPr>
        <w:t>the six absolute differences</w:t>
      </w:r>
      <w:r w:rsidR="00B35E59" w:rsidRPr="00310175">
        <w:rPr>
          <w:rFonts w:asciiTheme="majorBidi" w:hAnsiTheme="majorBidi" w:cstheme="majorBidi"/>
          <w:iCs/>
        </w:rPr>
        <w:t xml:space="preserve"> </w:t>
      </w:r>
      <w:r w:rsidR="00493675" w:rsidRPr="00310175">
        <w:rPr>
          <w:rFonts w:asciiTheme="majorBidi" w:hAnsiTheme="majorBidi" w:cstheme="majorBidi"/>
          <w:iCs/>
        </w:rPr>
        <w:t xml:space="preserve">as the dependent variable and the research group as the independent variable. The results of the </w:t>
      </w:r>
      <w:r w:rsidR="00F334FB">
        <w:rPr>
          <w:rFonts w:asciiTheme="majorBidi" w:hAnsiTheme="majorBidi" w:cstheme="majorBidi"/>
          <w:iCs/>
        </w:rPr>
        <w:t>t-</w:t>
      </w:r>
      <w:r w:rsidR="00493675" w:rsidRPr="00310175">
        <w:rPr>
          <w:rFonts w:asciiTheme="majorBidi" w:hAnsiTheme="majorBidi" w:cstheme="majorBidi"/>
          <w:iCs/>
        </w:rPr>
        <w:t xml:space="preserve">test </w:t>
      </w:r>
      <w:r w:rsidR="00BA1385" w:rsidRPr="00310175">
        <w:rPr>
          <w:rFonts w:asciiTheme="majorBidi" w:hAnsiTheme="majorBidi" w:cstheme="majorBidi"/>
          <w:iCs/>
        </w:rPr>
        <w:t xml:space="preserve">revealed </w:t>
      </w:r>
      <w:r w:rsidR="00493675" w:rsidRPr="00310175">
        <w:rPr>
          <w:rFonts w:asciiTheme="majorBidi" w:hAnsiTheme="majorBidi" w:cstheme="majorBidi"/>
          <w:iCs/>
        </w:rPr>
        <w:t xml:space="preserve">a significant difference between the </w:t>
      </w:r>
      <w:r w:rsidR="00D012AC">
        <w:rPr>
          <w:rFonts w:asciiTheme="majorBidi" w:hAnsiTheme="majorBidi" w:cstheme="majorBidi"/>
          <w:iCs/>
        </w:rPr>
        <w:t>study groups</w:t>
      </w:r>
      <w:r w:rsidR="00493675" w:rsidRPr="00310175">
        <w:rPr>
          <w:rFonts w:asciiTheme="majorBidi" w:hAnsiTheme="majorBidi" w:cstheme="majorBidi"/>
          <w:iCs/>
        </w:rPr>
        <w:t xml:space="preserve"> in average </w:t>
      </w:r>
      <w:r w:rsidR="00B35E59" w:rsidRPr="00310175">
        <w:rPr>
          <w:rFonts w:asciiTheme="majorBidi" w:hAnsiTheme="majorBidi" w:cstheme="majorBidi"/>
          <w:iCs/>
        </w:rPr>
        <w:t xml:space="preserve">calibration, </w:t>
      </w:r>
      <w:r w:rsidR="00B35E59" w:rsidRPr="00310175">
        <w:rPr>
          <w:rFonts w:asciiTheme="majorBidi" w:hAnsiTheme="majorBidi" w:cstheme="majorBidi"/>
          <w:i/>
          <w:iCs/>
        </w:rPr>
        <w:t>t</w:t>
      </w:r>
      <w:r w:rsidR="00B35E59" w:rsidRPr="00310175">
        <w:rPr>
          <w:rFonts w:asciiTheme="majorBidi" w:hAnsiTheme="majorBidi" w:cstheme="majorBidi"/>
        </w:rPr>
        <w:t xml:space="preserve">(55.612)=2.923, </w:t>
      </w:r>
      <w:r w:rsidR="00B35E59" w:rsidRPr="00310175">
        <w:rPr>
          <w:rFonts w:asciiTheme="majorBidi" w:hAnsiTheme="majorBidi" w:cstheme="majorBidi"/>
          <w:i/>
          <w:iCs/>
        </w:rPr>
        <w:t>p</w:t>
      </w:r>
      <w:r w:rsidR="00B35E59" w:rsidRPr="00310175">
        <w:rPr>
          <w:rFonts w:asciiTheme="majorBidi" w:hAnsiTheme="majorBidi" w:cstheme="majorBidi"/>
        </w:rPr>
        <w:t>=.005</w:t>
      </w:r>
      <w:r w:rsidR="00493675" w:rsidRPr="00310175">
        <w:rPr>
          <w:rFonts w:asciiTheme="majorBidi" w:hAnsiTheme="majorBidi" w:cstheme="majorBidi"/>
        </w:rPr>
        <w:t xml:space="preserve">, </w:t>
      </w:r>
      <w:r w:rsidR="008D563A" w:rsidRPr="00310175">
        <w:rPr>
          <w:rFonts w:asciiTheme="majorBidi" w:hAnsiTheme="majorBidi" w:cstheme="majorBidi"/>
        </w:rPr>
        <w:t xml:space="preserve">such that the disparities in the </w:t>
      </w:r>
      <w:r w:rsidR="005C1FDE" w:rsidRPr="00310175">
        <w:rPr>
          <w:rFonts w:asciiTheme="majorBidi" w:hAnsiTheme="majorBidi" w:cstheme="majorBidi"/>
        </w:rPr>
        <w:t>“Meta_read”</w:t>
      </w:r>
      <w:r w:rsidR="008D563A" w:rsidRPr="00310175">
        <w:rPr>
          <w:rFonts w:asciiTheme="majorBidi" w:hAnsiTheme="majorBidi" w:cstheme="majorBidi"/>
        </w:rPr>
        <w:t xml:space="preserve"> group </w:t>
      </w:r>
      <w:r w:rsidR="00493675" w:rsidRPr="00310175">
        <w:rPr>
          <w:rFonts w:asciiTheme="majorBidi" w:hAnsiTheme="majorBidi" w:cstheme="majorBidi"/>
        </w:rPr>
        <w:t>(</w:t>
      </w:r>
      <w:r w:rsidR="00005601" w:rsidRPr="00310175">
        <w:rPr>
          <w:rFonts w:asciiTheme="majorBidi" w:hAnsiTheme="majorBidi" w:cstheme="majorBidi"/>
          <w:i/>
          <w:iCs/>
        </w:rPr>
        <w:t>M</w:t>
      </w:r>
      <w:r w:rsidR="00005601" w:rsidRPr="00310175">
        <w:rPr>
          <w:rFonts w:asciiTheme="majorBidi" w:hAnsiTheme="majorBidi" w:cstheme="majorBidi"/>
        </w:rPr>
        <w:t xml:space="preserve">=1.945, </w:t>
      </w:r>
      <w:r w:rsidR="00005601" w:rsidRPr="00310175">
        <w:rPr>
          <w:rFonts w:asciiTheme="majorBidi" w:hAnsiTheme="majorBidi" w:cstheme="majorBidi"/>
          <w:i/>
          <w:iCs/>
        </w:rPr>
        <w:t>SD</w:t>
      </w:r>
      <w:r w:rsidR="00005601" w:rsidRPr="00310175">
        <w:rPr>
          <w:rFonts w:asciiTheme="majorBidi" w:hAnsiTheme="majorBidi" w:cstheme="majorBidi"/>
        </w:rPr>
        <w:t>=0.919</w:t>
      </w:r>
      <w:r w:rsidR="00493675" w:rsidRPr="00310175">
        <w:rPr>
          <w:rFonts w:asciiTheme="majorBidi" w:hAnsiTheme="majorBidi" w:cstheme="majorBidi"/>
        </w:rPr>
        <w:t xml:space="preserve">) </w:t>
      </w:r>
      <w:r w:rsidR="00005601" w:rsidRPr="00310175">
        <w:rPr>
          <w:rFonts w:asciiTheme="majorBidi" w:hAnsiTheme="majorBidi" w:cstheme="majorBidi"/>
        </w:rPr>
        <w:t xml:space="preserve">were </w:t>
      </w:r>
      <w:r w:rsidR="00493675" w:rsidRPr="00310175">
        <w:rPr>
          <w:rFonts w:asciiTheme="majorBidi" w:hAnsiTheme="majorBidi" w:cstheme="majorBidi"/>
        </w:rPr>
        <w:t xml:space="preserve">significantly </w:t>
      </w:r>
      <w:r w:rsidR="00005601" w:rsidRPr="00310175">
        <w:rPr>
          <w:rFonts w:asciiTheme="majorBidi" w:hAnsiTheme="majorBidi" w:cstheme="majorBidi"/>
        </w:rPr>
        <w:t xml:space="preserve">lower than those </w:t>
      </w:r>
      <w:r w:rsidR="00BA1385" w:rsidRPr="00310175">
        <w:rPr>
          <w:rFonts w:asciiTheme="majorBidi" w:hAnsiTheme="majorBidi" w:cstheme="majorBidi"/>
        </w:rPr>
        <w:t xml:space="preserve">in </w:t>
      </w:r>
      <w:r w:rsidR="00493675" w:rsidRPr="00310175">
        <w:rPr>
          <w:rFonts w:asciiTheme="majorBidi" w:hAnsiTheme="majorBidi" w:cstheme="majorBidi"/>
        </w:rPr>
        <w:t xml:space="preserve">the </w:t>
      </w:r>
      <w:r w:rsidR="005C1FDE" w:rsidRPr="00310175">
        <w:rPr>
          <w:rFonts w:asciiTheme="majorBidi" w:hAnsiTheme="majorBidi" w:cstheme="majorBidi"/>
        </w:rPr>
        <w:t>“Control_read”</w:t>
      </w:r>
      <w:r w:rsidR="00493675" w:rsidRPr="00310175">
        <w:rPr>
          <w:rFonts w:asciiTheme="majorBidi" w:hAnsiTheme="majorBidi" w:cstheme="majorBidi"/>
        </w:rPr>
        <w:t xml:space="preserve"> group (</w:t>
      </w:r>
      <w:r w:rsidR="00005601" w:rsidRPr="00310175">
        <w:rPr>
          <w:rFonts w:asciiTheme="majorBidi" w:hAnsiTheme="majorBidi" w:cstheme="majorBidi"/>
          <w:i/>
          <w:iCs/>
        </w:rPr>
        <w:t>M</w:t>
      </w:r>
      <w:r w:rsidR="00005601" w:rsidRPr="00310175">
        <w:rPr>
          <w:rFonts w:asciiTheme="majorBidi" w:hAnsiTheme="majorBidi" w:cstheme="majorBidi"/>
        </w:rPr>
        <w:t xml:space="preserve">=2.799, </w:t>
      </w:r>
      <w:r w:rsidR="00005601" w:rsidRPr="00310175">
        <w:rPr>
          <w:rFonts w:asciiTheme="majorBidi" w:hAnsiTheme="majorBidi" w:cstheme="majorBidi"/>
          <w:i/>
          <w:iCs/>
        </w:rPr>
        <w:t>SD</w:t>
      </w:r>
      <w:r w:rsidR="00005601" w:rsidRPr="00310175">
        <w:rPr>
          <w:rFonts w:asciiTheme="majorBidi" w:hAnsiTheme="majorBidi" w:cstheme="majorBidi"/>
        </w:rPr>
        <w:t>=1.393</w:t>
      </w:r>
      <w:r w:rsidR="00493675" w:rsidRPr="00310175">
        <w:rPr>
          <w:rFonts w:asciiTheme="majorBidi" w:hAnsiTheme="majorBidi" w:cstheme="majorBidi"/>
        </w:rPr>
        <w:t>).</w:t>
      </w:r>
    </w:p>
    <w:p w:rsidR="00005601" w:rsidRPr="00310175" w:rsidRDefault="008268A4" w:rsidP="00324FE8">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examine the 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41263A" w:rsidRPr="00310175">
        <w:rPr>
          <w:rFonts w:asciiTheme="majorBidi" w:hAnsiTheme="majorBidi" w:cstheme="majorBidi"/>
          <w:lang w:bidi="he-IL"/>
        </w:rPr>
        <w:t xml:space="preserve"> on calibration among participants </w:t>
      </w:r>
      <w:r w:rsidR="00BA1385" w:rsidRPr="00310175">
        <w:rPr>
          <w:rFonts w:asciiTheme="majorBidi" w:hAnsiTheme="majorBidi" w:cstheme="majorBidi"/>
          <w:lang w:bidi="he-IL"/>
        </w:rPr>
        <w:t xml:space="preserve">who achieved at </w:t>
      </w:r>
      <w:r w:rsidR="0041263A" w:rsidRPr="00310175">
        <w:rPr>
          <w:rFonts w:asciiTheme="majorBidi" w:hAnsiTheme="majorBidi" w:cstheme="majorBidi"/>
          <w:lang w:bidi="he-IL"/>
        </w:rPr>
        <w:t xml:space="preserve">different </w:t>
      </w:r>
      <w:r w:rsidR="00BA1385" w:rsidRPr="00310175">
        <w:rPr>
          <w:rFonts w:asciiTheme="majorBidi" w:hAnsiTheme="majorBidi" w:cstheme="majorBidi"/>
          <w:lang w:bidi="he-IL"/>
        </w:rPr>
        <w:t>levels</w:t>
      </w:r>
      <w:r w:rsidR="0041263A" w:rsidRPr="00310175">
        <w:rPr>
          <w:rFonts w:asciiTheme="majorBidi" w:hAnsiTheme="majorBidi" w:cstheme="majorBidi"/>
          <w:lang w:bidi="he-IL"/>
        </w:rPr>
        <w:t xml:space="preserve">, the participants were divided into two groups </w:t>
      </w:r>
      <w:r w:rsidRPr="00310175">
        <w:rPr>
          <w:rFonts w:asciiTheme="majorBidi" w:hAnsiTheme="majorBidi" w:cstheme="majorBidi"/>
          <w:lang w:bidi="he-IL"/>
        </w:rPr>
        <w:t>on the basis of their median pre-test score</w:t>
      </w:r>
      <w:r w:rsidR="0041263A" w:rsidRPr="00310175">
        <w:rPr>
          <w:rFonts w:asciiTheme="majorBidi" w:hAnsiTheme="majorBidi" w:cstheme="majorBidi"/>
          <w:lang w:bidi="he-IL"/>
        </w:rPr>
        <w:t xml:space="preserve"> (</w:t>
      </w:r>
      <w:r w:rsidR="00324FE8" w:rsidRPr="00310175">
        <w:rPr>
          <w:rFonts w:asciiTheme="majorBidi" w:hAnsiTheme="majorBidi" w:cstheme="majorBidi"/>
          <w:lang w:bidi="he-IL"/>
        </w:rPr>
        <w:t xml:space="preserve">a </w:t>
      </w:r>
      <w:r w:rsidR="0041263A" w:rsidRPr="00310175">
        <w:rPr>
          <w:rFonts w:asciiTheme="majorBidi" w:hAnsiTheme="majorBidi" w:cstheme="majorBidi"/>
          <w:lang w:bidi="he-IL"/>
        </w:rPr>
        <w:t>score of 4</w:t>
      </w:r>
      <w:r w:rsidR="0010377D" w:rsidRPr="00310175">
        <w:rPr>
          <w:rFonts w:asciiTheme="majorBidi" w:hAnsiTheme="majorBidi" w:cstheme="majorBidi"/>
          <w:lang w:bidi="he-IL"/>
        </w:rPr>
        <w:t xml:space="preserve"> </w:t>
      </w:r>
      <w:r w:rsidR="0041263A" w:rsidRPr="00310175">
        <w:rPr>
          <w:rFonts w:asciiTheme="majorBidi" w:hAnsiTheme="majorBidi" w:cstheme="majorBidi"/>
          <w:lang w:bidi="he-IL"/>
        </w:rPr>
        <w:t xml:space="preserve">out of 7). </w:t>
      </w:r>
      <w:r w:rsidR="00324FE8" w:rsidRPr="00310175">
        <w:rPr>
          <w:rFonts w:asciiTheme="majorBidi" w:hAnsiTheme="majorBidi" w:cstheme="majorBidi"/>
          <w:lang w:bidi="he-IL"/>
        </w:rPr>
        <w:t xml:space="preserve">Those </w:t>
      </w:r>
      <w:r w:rsidR="0041263A" w:rsidRPr="00310175">
        <w:rPr>
          <w:rFonts w:asciiTheme="majorBidi" w:hAnsiTheme="majorBidi" w:cstheme="majorBidi"/>
          <w:lang w:bidi="he-IL"/>
        </w:rPr>
        <w:t>who surpassed the median score (</w:t>
      </w:r>
      <w:r w:rsidR="0041263A" w:rsidRPr="00310175">
        <w:rPr>
          <w:rFonts w:asciiTheme="majorBidi" w:hAnsiTheme="majorBidi" w:cstheme="majorBidi"/>
          <w:i/>
          <w:iCs/>
          <w:lang w:bidi="he-IL"/>
        </w:rPr>
        <w:t>n</w:t>
      </w:r>
      <w:r w:rsidR="0041263A" w:rsidRPr="00310175">
        <w:rPr>
          <w:rFonts w:asciiTheme="majorBidi" w:hAnsiTheme="majorBidi" w:cstheme="majorBidi"/>
          <w:lang w:bidi="he-IL"/>
        </w:rPr>
        <w:t>=35) were placed in the first group (high achievers) and those scoring at or below the median (</w:t>
      </w:r>
      <w:r w:rsidR="0041263A" w:rsidRPr="00310175">
        <w:rPr>
          <w:rFonts w:asciiTheme="majorBidi" w:hAnsiTheme="majorBidi" w:cstheme="majorBidi"/>
          <w:i/>
          <w:iCs/>
          <w:lang w:bidi="he-IL"/>
        </w:rPr>
        <w:t>n</w:t>
      </w:r>
      <w:r w:rsidR="0041263A" w:rsidRPr="00310175">
        <w:rPr>
          <w:rFonts w:asciiTheme="majorBidi" w:hAnsiTheme="majorBidi" w:cstheme="majorBidi"/>
          <w:lang w:bidi="he-IL"/>
        </w:rPr>
        <w:t>=30) were assigned to the second group (low achievers).</w:t>
      </w:r>
    </w:p>
    <w:p w:rsidR="003B4877" w:rsidRPr="00310175" w:rsidRDefault="009B200A" w:rsidP="00FB7C3E">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w:t>
      </w:r>
      <w:r w:rsidR="00324FE8" w:rsidRPr="00310175">
        <w:rPr>
          <w:rFonts w:asciiTheme="majorBidi" w:hAnsiTheme="majorBidi" w:cstheme="majorBidi"/>
          <w:lang w:bidi="he-IL"/>
        </w:rPr>
        <w:t xml:space="preserve">check for </w:t>
      </w:r>
      <w:r w:rsidRPr="00310175">
        <w:rPr>
          <w:rFonts w:asciiTheme="majorBidi" w:hAnsiTheme="majorBidi" w:cstheme="majorBidi"/>
          <w:lang w:bidi="he-IL"/>
        </w:rPr>
        <w:t>differences in the effect</w:t>
      </w:r>
      <w:r w:rsidR="003B4877" w:rsidRPr="00310175">
        <w:rPr>
          <w:rFonts w:asciiTheme="majorBidi" w:hAnsiTheme="majorBidi" w:cstheme="majorBidi"/>
          <w:lang w:bidi="he-IL"/>
        </w:rPr>
        <w:t xml:space="preserve">, </w:t>
      </w:r>
      <w:r w:rsidRPr="00310175">
        <w:rPr>
          <w:rFonts w:asciiTheme="majorBidi" w:hAnsiTheme="majorBidi" w:cstheme="majorBidi"/>
          <w:lang w:bidi="he-IL"/>
        </w:rPr>
        <w:t>an independent-samples t-test</w:t>
      </w:r>
      <w:r w:rsidR="003B4877" w:rsidRPr="00310175">
        <w:rPr>
          <w:rFonts w:asciiTheme="majorBidi" w:hAnsiTheme="majorBidi" w:cstheme="majorBidi"/>
          <w:lang w:bidi="he-IL"/>
        </w:rPr>
        <w:t xml:space="preserve"> was performed among </w:t>
      </w:r>
      <w:r w:rsidR="00324FE8" w:rsidRPr="00310175">
        <w:rPr>
          <w:rFonts w:asciiTheme="majorBidi" w:hAnsiTheme="majorBidi" w:cstheme="majorBidi"/>
          <w:lang w:bidi="he-IL"/>
        </w:rPr>
        <w:t>members of each of these groups</w:t>
      </w:r>
      <w:r w:rsidR="003B4877" w:rsidRPr="00310175">
        <w:rPr>
          <w:rFonts w:asciiTheme="majorBidi" w:hAnsiTheme="majorBidi" w:cstheme="majorBidi"/>
          <w:lang w:bidi="he-IL"/>
        </w:rPr>
        <w:t xml:space="preserve">. </w:t>
      </w:r>
      <w:r w:rsidR="00F52AF9" w:rsidRPr="00310175">
        <w:rPr>
          <w:rFonts w:asciiTheme="majorBidi" w:hAnsiTheme="majorBidi" w:cstheme="majorBidi"/>
          <w:lang w:bidi="he-IL"/>
        </w:rPr>
        <w:t xml:space="preserve">The results </w:t>
      </w:r>
      <w:r w:rsidR="00FB7C3E" w:rsidRPr="00310175">
        <w:rPr>
          <w:rFonts w:asciiTheme="majorBidi" w:hAnsiTheme="majorBidi" w:cstheme="majorBidi"/>
          <w:lang w:bidi="he-IL"/>
        </w:rPr>
        <w:t xml:space="preserve">revealed </w:t>
      </w:r>
      <w:r w:rsidR="004C0321" w:rsidRPr="00310175">
        <w:rPr>
          <w:rFonts w:asciiTheme="majorBidi" w:hAnsiTheme="majorBidi" w:cstheme="majorBidi"/>
          <w:lang w:bidi="he-IL"/>
        </w:rPr>
        <w:t xml:space="preserve">significant </w:t>
      </w:r>
      <w:r w:rsidR="00FB7C3E" w:rsidRPr="00310175">
        <w:rPr>
          <w:rFonts w:asciiTheme="majorBidi" w:hAnsiTheme="majorBidi" w:cstheme="majorBidi"/>
          <w:lang w:bidi="he-IL"/>
        </w:rPr>
        <w:t xml:space="preserve">calibration </w:t>
      </w:r>
      <w:r w:rsidR="004C0321" w:rsidRPr="00310175">
        <w:rPr>
          <w:rFonts w:asciiTheme="majorBidi" w:hAnsiTheme="majorBidi" w:cstheme="majorBidi"/>
          <w:lang w:bidi="he-IL"/>
        </w:rPr>
        <w:t xml:space="preserve">differences </w:t>
      </w:r>
      <w:r w:rsidR="00FB7C3E" w:rsidRPr="00310175">
        <w:rPr>
          <w:rFonts w:asciiTheme="majorBidi" w:hAnsiTheme="majorBidi" w:cstheme="majorBidi"/>
          <w:lang w:bidi="he-IL"/>
        </w:rPr>
        <w:t xml:space="preserve">in the latter group (low achievers) </w:t>
      </w:r>
      <w:r w:rsidR="004C0321" w:rsidRPr="00310175">
        <w:rPr>
          <w:rFonts w:asciiTheme="majorBidi" w:hAnsiTheme="majorBidi" w:cstheme="majorBidi"/>
          <w:lang w:bidi="he-IL"/>
        </w:rPr>
        <w:t xml:space="preserve">between those who received </w:t>
      </w:r>
      <w:r w:rsidR="00F822BF" w:rsidRPr="00310175">
        <w:rPr>
          <w:rFonts w:asciiTheme="majorBidi" w:hAnsiTheme="majorBidi" w:cstheme="majorBidi"/>
          <w:lang w:bidi="he-IL"/>
        </w:rPr>
        <w:t>metacognitive</w:t>
      </w:r>
      <w:r w:rsidR="004C0321" w:rsidRPr="00310175">
        <w:rPr>
          <w:rFonts w:asciiTheme="majorBidi" w:hAnsiTheme="majorBidi" w:cstheme="majorBidi"/>
          <w:lang w:bidi="he-IL"/>
        </w:rPr>
        <w:t xml:space="preserve"> support (</w:t>
      </w:r>
      <w:r w:rsidR="005C1FDE" w:rsidRPr="00310175">
        <w:rPr>
          <w:rFonts w:asciiTheme="majorBidi" w:hAnsiTheme="majorBidi" w:cstheme="majorBidi"/>
          <w:lang w:bidi="he-IL"/>
        </w:rPr>
        <w:t>“Meta_read”</w:t>
      </w:r>
      <w:r w:rsidR="004C0321" w:rsidRPr="00310175">
        <w:rPr>
          <w:rFonts w:asciiTheme="majorBidi" w:hAnsiTheme="majorBidi" w:cstheme="majorBidi"/>
          <w:lang w:bidi="he-IL"/>
        </w:rPr>
        <w:t>) and those who did not (</w:t>
      </w:r>
      <w:r w:rsidR="005C1FDE" w:rsidRPr="00310175">
        <w:rPr>
          <w:rFonts w:asciiTheme="majorBidi" w:hAnsiTheme="majorBidi" w:cstheme="majorBidi"/>
          <w:lang w:bidi="he-IL"/>
        </w:rPr>
        <w:t>“Control_read”</w:t>
      </w:r>
      <w:r w:rsidR="004C0321" w:rsidRPr="00310175">
        <w:rPr>
          <w:rFonts w:asciiTheme="majorBidi" w:hAnsiTheme="majorBidi" w:cstheme="majorBidi"/>
          <w:lang w:bidi="he-IL"/>
        </w:rPr>
        <w:t xml:space="preserve">): </w:t>
      </w:r>
      <w:r w:rsidR="005B0A4E" w:rsidRPr="00310175">
        <w:rPr>
          <w:rFonts w:asciiTheme="majorBidi" w:hAnsiTheme="majorBidi" w:cstheme="majorBidi"/>
          <w:i/>
          <w:iCs/>
        </w:rPr>
        <w:t>t</w:t>
      </w:r>
      <w:r w:rsidR="005B0A4E" w:rsidRPr="00310175">
        <w:rPr>
          <w:rFonts w:asciiTheme="majorBidi" w:hAnsiTheme="majorBidi" w:cstheme="majorBidi"/>
        </w:rPr>
        <w:t xml:space="preserve">(33)=2.43, </w:t>
      </w:r>
      <w:r w:rsidR="005B0A4E" w:rsidRPr="00310175">
        <w:rPr>
          <w:rFonts w:asciiTheme="majorBidi" w:hAnsiTheme="majorBidi" w:cstheme="majorBidi"/>
          <w:i/>
          <w:iCs/>
        </w:rPr>
        <w:t>p</w:t>
      </w:r>
      <w:r w:rsidR="005B0A4E" w:rsidRPr="00310175">
        <w:rPr>
          <w:rFonts w:asciiTheme="majorBidi" w:hAnsiTheme="majorBidi" w:cstheme="majorBidi"/>
        </w:rPr>
        <w:t>=.021</w:t>
      </w:r>
      <w:r w:rsidR="004C0321" w:rsidRPr="00310175">
        <w:rPr>
          <w:rFonts w:asciiTheme="majorBidi" w:hAnsiTheme="majorBidi" w:cstheme="majorBidi"/>
          <w:lang w:bidi="he-IL"/>
        </w:rPr>
        <w:t>.</w:t>
      </w:r>
      <w:r w:rsidR="00E43565" w:rsidRPr="00310175">
        <w:rPr>
          <w:rFonts w:asciiTheme="majorBidi" w:hAnsiTheme="majorBidi" w:cstheme="majorBidi"/>
          <w:lang w:bidi="he-IL"/>
        </w:rPr>
        <w:t xml:space="preserve"> </w:t>
      </w:r>
      <w:r w:rsidR="00040AC1" w:rsidRPr="00310175">
        <w:rPr>
          <w:rFonts w:asciiTheme="majorBidi" w:hAnsiTheme="majorBidi" w:cstheme="majorBidi"/>
          <w:lang w:bidi="he-IL"/>
        </w:rPr>
        <w:t xml:space="preserve">Participants who </w:t>
      </w:r>
      <w:r w:rsidR="00D366D0" w:rsidRPr="00310175">
        <w:rPr>
          <w:rFonts w:asciiTheme="majorBidi" w:hAnsiTheme="majorBidi" w:cstheme="majorBidi"/>
          <w:lang w:bidi="he-IL"/>
        </w:rPr>
        <w:t xml:space="preserve">received support were more accurate in their </w:t>
      </w:r>
      <w:r w:rsidR="00F822BF" w:rsidRPr="00310175">
        <w:rPr>
          <w:rFonts w:asciiTheme="majorBidi" w:hAnsiTheme="majorBidi" w:cstheme="majorBidi"/>
          <w:lang w:bidi="he-IL"/>
        </w:rPr>
        <w:t>judgment</w:t>
      </w:r>
      <w:r w:rsidR="00FB7C3E" w:rsidRPr="00310175">
        <w:rPr>
          <w:rFonts w:asciiTheme="majorBidi" w:hAnsiTheme="majorBidi" w:cstheme="majorBidi"/>
          <w:lang w:bidi="he-IL"/>
        </w:rPr>
        <w:t>s</w:t>
      </w:r>
      <w:r w:rsidR="00040AC1" w:rsidRPr="00310175">
        <w:rPr>
          <w:rFonts w:asciiTheme="majorBidi" w:hAnsiTheme="majorBidi" w:cstheme="majorBidi"/>
          <w:lang w:bidi="he-IL"/>
        </w:rPr>
        <w:t xml:space="preserve"> (</w:t>
      </w:r>
      <w:r w:rsidR="00040AC1" w:rsidRPr="00310175">
        <w:rPr>
          <w:rFonts w:asciiTheme="majorBidi" w:hAnsiTheme="majorBidi" w:cstheme="majorBidi"/>
          <w:i/>
        </w:rPr>
        <w:t>M=</w:t>
      </w:r>
      <w:r w:rsidR="00040AC1" w:rsidRPr="00310175">
        <w:rPr>
          <w:rFonts w:asciiTheme="majorBidi" w:hAnsiTheme="majorBidi" w:cstheme="majorBidi"/>
        </w:rPr>
        <w:t xml:space="preserve">2.38, </w:t>
      </w:r>
      <w:r w:rsidR="00040AC1" w:rsidRPr="00310175">
        <w:rPr>
          <w:rFonts w:asciiTheme="majorBidi" w:hAnsiTheme="majorBidi" w:cstheme="majorBidi"/>
          <w:i/>
        </w:rPr>
        <w:t>SD=</w:t>
      </w:r>
      <w:r w:rsidR="00040AC1" w:rsidRPr="00310175">
        <w:rPr>
          <w:rFonts w:asciiTheme="majorBidi" w:hAnsiTheme="majorBidi" w:cstheme="majorBidi"/>
        </w:rPr>
        <w:t>1.08</w:t>
      </w:r>
      <w:r w:rsidR="00040AC1" w:rsidRPr="00310175">
        <w:rPr>
          <w:rFonts w:asciiTheme="majorBidi" w:hAnsiTheme="majorBidi" w:cstheme="majorBidi"/>
          <w:lang w:bidi="he-IL"/>
        </w:rPr>
        <w:t xml:space="preserve">) than </w:t>
      </w:r>
      <w:r w:rsidR="00FB7C3E" w:rsidRPr="00310175">
        <w:rPr>
          <w:rFonts w:asciiTheme="majorBidi" w:hAnsiTheme="majorBidi" w:cstheme="majorBidi"/>
          <w:lang w:bidi="he-IL"/>
        </w:rPr>
        <w:t xml:space="preserve">were </w:t>
      </w:r>
      <w:r w:rsidR="00040AC1" w:rsidRPr="00310175">
        <w:rPr>
          <w:rFonts w:asciiTheme="majorBidi" w:hAnsiTheme="majorBidi" w:cstheme="majorBidi"/>
          <w:lang w:bidi="he-IL"/>
        </w:rPr>
        <w:t>those not receiving support (</w:t>
      </w:r>
      <w:r w:rsidR="00040AC1" w:rsidRPr="00310175">
        <w:rPr>
          <w:rFonts w:asciiTheme="majorBidi" w:hAnsiTheme="majorBidi" w:cstheme="majorBidi"/>
          <w:i/>
        </w:rPr>
        <w:t>M=</w:t>
      </w:r>
      <w:r w:rsidR="00040AC1" w:rsidRPr="00310175">
        <w:rPr>
          <w:rFonts w:asciiTheme="majorBidi" w:hAnsiTheme="majorBidi" w:cstheme="majorBidi"/>
        </w:rPr>
        <w:t xml:space="preserve">3.43, </w:t>
      </w:r>
      <w:r w:rsidR="00040AC1" w:rsidRPr="00310175">
        <w:rPr>
          <w:rFonts w:asciiTheme="majorBidi" w:hAnsiTheme="majorBidi" w:cstheme="majorBidi"/>
          <w:i/>
        </w:rPr>
        <w:t>SD=</w:t>
      </w:r>
      <w:r w:rsidR="00040AC1" w:rsidRPr="00310175">
        <w:rPr>
          <w:rFonts w:asciiTheme="majorBidi" w:hAnsiTheme="majorBidi" w:cstheme="majorBidi"/>
        </w:rPr>
        <w:t>1.38</w:t>
      </w:r>
      <w:r w:rsidR="00040AC1" w:rsidRPr="00310175">
        <w:rPr>
          <w:rFonts w:asciiTheme="majorBidi" w:hAnsiTheme="majorBidi" w:cstheme="majorBidi"/>
          <w:lang w:bidi="he-IL"/>
        </w:rPr>
        <w:t xml:space="preserve">). Among </w:t>
      </w:r>
      <w:r w:rsidR="008D452F" w:rsidRPr="00310175">
        <w:rPr>
          <w:rFonts w:asciiTheme="majorBidi" w:hAnsiTheme="majorBidi" w:cstheme="majorBidi"/>
          <w:lang w:bidi="he-IL"/>
        </w:rPr>
        <w:t xml:space="preserve">those </w:t>
      </w:r>
      <w:r w:rsidR="00040AC1" w:rsidRPr="00310175">
        <w:rPr>
          <w:rFonts w:asciiTheme="majorBidi" w:hAnsiTheme="majorBidi" w:cstheme="majorBidi"/>
          <w:lang w:bidi="he-IL"/>
        </w:rPr>
        <w:t xml:space="preserve">in the first group (high achievers), </w:t>
      </w:r>
      <w:r w:rsidR="008D452F" w:rsidRPr="00310175">
        <w:rPr>
          <w:rFonts w:asciiTheme="majorBidi" w:hAnsiTheme="majorBidi" w:cstheme="majorBidi"/>
          <w:lang w:bidi="he-IL"/>
        </w:rPr>
        <w:t xml:space="preserve">the differences were not significant. The differences are shown in Figure 3 </w:t>
      </w:r>
      <w:r w:rsidR="008D452F" w:rsidRPr="00310175">
        <w:rPr>
          <w:rFonts w:asciiTheme="majorBidi" w:hAnsiTheme="majorBidi" w:cstheme="majorBidi"/>
          <w:highlight w:val="yellow"/>
          <w:lang w:bidi="he-IL"/>
        </w:rPr>
        <w:t>[5?]</w:t>
      </w:r>
      <w:r w:rsidR="008D452F" w:rsidRPr="00310175">
        <w:rPr>
          <w:rFonts w:asciiTheme="majorBidi" w:hAnsiTheme="majorBidi" w:cstheme="majorBidi"/>
          <w:lang w:bidi="he-IL"/>
        </w:rPr>
        <w:t>.</w:t>
      </w:r>
    </w:p>
    <w:p w:rsidR="008D452F" w:rsidRPr="00310175" w:rsidRDefault="008D452F" w:rsidP="009D7F15">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Figure 5: </w:t>
      </w:r>
      <w:r w:rsidR="009D7F15" w:rsidRPr="00310175">
        <w:rPr>
          <w:rFonts w:asciiTheme="majorBidi" w:hAnsiTheme="majorBidi" w:cstheme="majorBidi"/>
          <w:lang w:bidi="he-IL"/>
        </w:rPr>
        <w:t>C</w:t>
      </w:r>
      <w:r w:rsidRPr="00310175">
        <w:rPr>
          <w:rFonts w:asciiTheme="majorBidi" w:hAnsiTheme="majorBidi" w:cstheme="majorBidi"/>
          <w:lang w:bidi="he-IL"/>
        </w:rPr>
        <w:t xml:space="preserve">alibration between low achievers and high achievers in the </w:t>
      </w:r>
      <w:r w:rsidR="00D012AC">
        <w:rPr>
          <w:rFonts w:asciiTheme="majorBidi" w:hAnsiTheme="majorBidi" w:cstheme="majorBidi"/>
          <w:lang w:bidi="he-IL"/>
        </w:rPr>
        <w:t>study groups</w:t>
      </w:r>
      <w:r w:rsidRPr="00310175">
        <w:rPr>
          <w:rFonts w:asciiTheme="majorBidi" w:hAnsiTheme="majorBidi" w:cstheme="majorBidi"/>
          <w:lang w:bidi="he-IL"/>
        </w:rPr>
        <w:t>.</w:t>
      </w:r>
    </w:p>
    <w:p w:rsidR="004348B8" w:rsidRPr="00310175" w:rsidRDefault="004348B8"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5 here</w:t>
      </w:r>
      <w:r w:rsidRPr="00310175">
        <w:rPr>
          <w:rFonts w:asciiTheme="majorBidi" w:hAnsiTheme="majorBidi" w:cstheme="majorBidi"/>
        </w:rPr>
        <w:br/>
      </w:r>
    </w:p>
    <w:p w:rsidR="004137F8" w:rsidRPr="00310175" w:rsidRDefault="004137F8"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Resolution</w:t>
      </w:r>
    </w:p>
    <w:p w:rsidR="0087040B" w:rsidRPr="00310175" w:rsidRDefault="006A5551" w:rsidP="009A30BA">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Resolution </w:t>
      </w:r>
      <w:r w:rsidR="009A30BA" w:rsidRPr="00310175">
        <w:rPr>
          <w:rFonts w:asciiTheme="majorBidi" w:hAnsiTheme="majorBidi" w:cstheme="majorBidi"/>
          <w:lang w:bidi="he-IL"/>
        </w:rPr>
        <w:t xml:space="preserve">denotes </w:t>
      </w:r>
      <w:r w:rsidRPr="00310175">
        <w:rPr>
          <w:rFonts w:asciiTheme="majorBidi" w:hAnsiTheme="majorBidi" w:cstheme="majorBidi"/>
          <w:lang w:bidi="he-IL"/>
        </w:rPr>
        <w:t xml:space="preserve">the extent to which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differentiates between higher levels and lower level</w:t>
      </w:r>
      <w:r w:rsidR="00AF0298" w:rsidRPr="00310175">
        <w:rPr>
          <w:rFonts w:asciiTheme="majorBidi" w:hAnsiTheme="majorBidi" w:cstheme="majorBidi"/>
          <w:lang w:bidi="he-IL"/>
        </w:rPr>
        <w:t>s</w:t>
      </w:r>
      <w:r w:rsidRPr="00310175">
        <w:rPr>
          <w:rFonts w:asciiTheme="majorBidi" w:hAnsiTheme="majorBidi" w:cstheme="majorBidi"/>
          <w:lang w:bidi="he-IL"/>
        </w:rPr>
        <w:t xml:space="preserve"> of actual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A common </w:t>
      </w:r>
      <w:r w:rsidR="00453FC9" w:rsidRPr="00310175">
        <w:rPr>
          <w:rFonts w:asciiTheme="majorBidi" w:hAnsiTheme="majorBidi" w:cstheme="majorBidi"/>
          <w:lang w:bidi="he-IL"/>
        </w:rPr>
        <w:t xml:space="preserve">way of measuring </w:t>
      </w:r>
      <w:r w:rsidRPr="00310175">
        <w:rPr>
          <w:rFonts w:asciiTheme="majorBidi" w:hAnsiTheme="majorBidi" w:cstheme="majorBidi"/>
          <w:lang w:bidi="he-IL"/>
        </w:rPr>
        <w:t xml:space="preserve">resolution is </w:t>
      </w:r>
      <w:r w:rsidRPr="00310175">
        <w:rPr>
          <w:rFonts w:asciiTheme="majorBidi" w:hAnsiTheme="majorBidi" w:cstheme="majorBidi"/>
        </w:rPr>
        <w:t xml:space="preserve">Goodman and </w:t>
      </w:r>
      <w:r w:rsidRPr="00310175">
        <w:rPr>
          <w:rFonts w:asciiTheme="majorBidi" w:hAnsiTheme="majorBidi" w:cstheme="majorBidi"/>
        </w:rPr>
        <w:lastRenderedPageBreak/>
        <w:t>Kruskal's gamma</w:t>
      </w:r>
      <w:r w:rsidRPr="00310175">
        <w:rPr>
          <w:rFonts w:asciiTheme="majorBidi" w:hAnsiTheme="majorBidi" w:cstheme="majorBidi"/>
          <w:lang w:bidi="he-IL"/>
        </w:rPr>
        <w:t xml:space="preserve"> </w:t>
      </w:r>
      <w:r w:rsidR="00453FC9" w:rsidRPr="00310175">
        <w:rPr>
          <w:rFonts w:asciiTheme="majorBidi" w:hAnsiTheme="majorBidi" w:cstheme="majorBidi"/>
          <w:lang w:bidi="he-IL"/>
        </w:rPr>
        <w:t xml:space="preserve">(Nelson, 1984; Thiede et al., 2003). In the current study, too, the gamma was calculated for each participant. To make sure their </w:t>
      </w:r>
      <w:r w:rsidR="00F822BF" w:rsidRPr="00310175">
        <w:rPr>
          <w:rFonts w:asciiTheme="majorBidi" w:hAnsiTheme="majorBidi" w:cstheme="majorBidi"/>
          <w:lang w:bidi="he-IL"/>
        </w:rPr>
        <w:t>judgment</w:t>
      </w:r>
      <w:r w:rsidR="00453FC9" w:rsidRPr="00310175">
        <w:rPr>
          <w:rFonts w:asciiTheme="majorBidi" w:hAnsiTheme="majorBidi" w:cstheme="majorBidi"/>
          <w:lang w:bidi="he-IL"/>
        </w:rPr>
        <w:t xml:space="preserve">s were made </w:t>
      </w:r>
      <w:r w:rsidR="009A30BA" w:rsidRPr="00310175">
        <w:rPr>
          <w:rFonts w:asciiTheme="majorBidi" w:hAnsiTheme="majorBidi" w:cstheme="majorBidi"/>
          <w:lang w:bidi="he-IL"/>
        </w:rPr>
        <w:t xml:space="preserve">intelligently as opposed to </w:t>
      </w:r>
      <w:r w:rsidR="00453FC9" w:rsidRPr="00310175">
        <w:rPr>
          <w:rFonts w:asciiTheme="majorBidi" w:hAnsiTheme="majorBidi" w:cstheme="majorBidi"/>
          <w:lang w:bidi="he-IL"/>
        </w:rPr>
        <w:t xml:space="preserve">randomly, a single-sample t-test was performed </w:t>
      </w:r>
      <w:r w:rsidR="00DC65B4" w:rsidRPr="00310175">
        <w:rPr>
          <w:rFonts w:asciiTheme="majorBidi" w:hAnsiTheme="majorBidi" w:cstheme="majorBidi"/>
          <w:lang w:bidi="he-IL"/>
        </w:rPr>
        <w:t>compared with 0</w:t>
      </w:r>
      <w:r w:rsidR="00453FC9" w:rsidRPr="00310175">
        <w:rPr>
          <w:rFonts w:asciiTheme="majorBidi" w:hAnsiTheme="majorBidi" w:cstheme="majorBidi"/>
          <w:lang w:bidi="he-IL"/>
        </w:rPr>
        <w:t>.</w:t>
      </w:r>
      <w:r w:rsidR="0010377D" w:rsidRPr="00310175">
        <w:rPr>
          <w:rFonts w:asciiTheme="majorBidi" w:hAnsiTheme="majorBidi" w:cstheme="majorBidi"/>
          <w:lang w:bidi="he-IL"/>
        </w:rPr>
        <w:t xml:space="preserve"> </w:t>
      </w:r>
      <w:r w:rsidR="009A30BA" w:rsidRPr="00310175">
        <w:rPr>
          <w:rFonts w:asciiTheme="majorBidi" w:hAnsiTheme="majorBidi" w:cstheme="majorBidi"/>
          <w:lang w:bidi="he-IL"/>
        </w:rPr>
        <w:t xml:space="preserve">In this test, </w:t>
      </w:r>
      <w:r w:rsidR="00AC0FD5" w:rsidRPr="00310175">
        <w:rPr>
          <w:rFonts w:asciiTheme="majorBidi" w:hAnsiTheme="majorBidi" w:cstheme="majorBidi"/>
          <w:lang w:bidi="he-IL"/>
        </w:rPr>
        <w:t xml:space="preserve">the average gamma </w:t>
      </w:r>
      <w:r w:rsidR="009A30BA" w:rsidRPr="00310175">
        <w:rPr>
          <w:rFonts w:asciiTheme="majorBidi" w:hAnsiTheme="majorBidi" w:cstheme="majorBidi"/>
          <w:lang w:bidi="he-IL"/>
        </w:rPr>
        <w:t>wa</w:t>
      </w:r>
      <w:r w:rsidR="00AC0FD5" w:rsidRPr="00310175">
        <w:rPr>
          <w:rFonts w:asciiTheme="majorBidi" w:hAnsiTheme="majorBidi" w:cstheme="majorBidi"/>
          <w:lang w:bidi="he-IL"/>
        </w:rPr>
        <w:t xml:space="preserve">s </w:t>
      </w:r>
      <w:r w:rsidR="009A30BA" w:rsidRPr="00310175">
        <w:rPr>
          <w:rFonts w:asciiTheme="majorBidi" w:hAnsiTheme="majorBidi" w:cstheme="majorBidi"/>
          <w:lang w:bidi="he-IL"/>
        </w:rPr>
        <w:t xml:space="preserve">found to be </w:t>
      </w:r>
      <w:r w:rsidR="00AC0FD5" w:rsidRPr="00310175">
        <w:rPr>
          <w:rFonts w:asciiTheme="majorBidi" w:hAnsiTheme="majorBidi" w:cstheme="majorBidi"/>
          <w:lang w:bidi="he-IL"/>
        </w:rPr>
        <w:t>significantly different from 0 (</w:t>
      </w:r>
      <w:r w:rsidR="00AC0FD5" w:rsidRPr="00310175">
        <w:rPr>
          <w:rFonts w:asciiTheme="majorBidi" w:hAnsiTheme="majorBidi" w:cstheme="majorBidi"/>
          <w:i/>
          <w:iCs/>
          <w:lang w:bidi="he-IL"/>
        </w:rPr>
        <w:t>p</w:t>
      </w:r>
      <w:r w:rsidR="00AC0FD5" w:rsidRPr="00310175">
        <w:rPr>
          <w:rFonts w:asciiTheme="majorBidi" w:hAnsiTheme="majorBidi" w:cstheme="majorBidi"/>
          <w:lang w:bidi="he-IL"/>
        </w:rPr>
        <w:t xml:space="preserve">&lt;.001), indicating that the participants applied intelligent </w:t>
      </w:r>
      <w:r w:rsidR="00F822BF" w:rsidRPr="00310175">
        <w:rPr>
          <w:rFonts w:asciiTheme="majorBidi" w:hAnsiTheme="majorBidi" w:cstheme="majorBidi"/>
          <w:lang w:bidi="he-IL"/>
        </w:rPr>
        <w:t>judgment</w:t>
      </w:r>
      <w:r w:rsidR="00AC0FD5" w:rsidRPr="00310175">
        <w:rPr>
          <w:rFonts w:asciiTheme="majorBidi" w:hAnsiTheme="majorBidi" w:cstheme="majorBidi"/>
          <w:lang w:bidi="he-IL"/>
        </w:rPr>
        <w:t xml:space="preserve">. In this study, weak correlations were </w:t>
      </w:r>
      <w:r w:rsidR="00A018A3" w:rsidRPr="00310175">
        <w:rPr>
          <w:rFonts w:asciiTheme="majorBidi" w:hAnsiTheme="majorBidi" w:cstheme="majorBidi"/>
          <w:lang w:bidi="he-IL"/>
        </w:rPr>
        <w:t xml:space="preserve">found </w:t>
      </w:r>
      <w:r w:rsidR="00AC0FD5" w:rsidRPr="00310175">
        <w:rPr>
          <w:rFonts w:asciiTheme="majorBidi" w:hAnsiTheme="majorBidi" w:cstheme="majorBidi"/>
          <w:lang w:bidi="he-IL"/>
        </w:rPr>
        <w:t xml:space="preserve">in both </w:t>
      </w:r>
      <w:r w:rsidR="00D012AC">
        <w:rPr>
          <w:rFonts w:asciiTheme="majorBidi" w:hAnsiTheme="majorBidi" w:cstheme="majorBidi"/>
          <w:lang w:bidi="he-IL"/>
        </w:rPr>
        <w:t>study groups</w:t>
      </w:r>
      <w:r w:rsidR="00AC0FD5" w:rsidRPr="00310175">
        <w:rPr>
          <w:rFonts w:asciiTheme="majorBidi" w:hAnsiTheme="majorBidi" w:cstheme="majorBidi"/>
          <w:lang w:bidi="he-IL"/>
        </w:rPr>
        <w:t xml:space="preserve"> </w:t>
      </w:r>
      <w:r w:rsidR="00AF0298" w:rsidRPr="00310175">
        <w:rPr>
          <w:rFonts w:asciiTheme="majorBidi" w:hAnsiTheme="majorBidi" w:cstheme="majorBidi"/>
          <w:lang w:bidi="he-IL"/>
        </w:rPr>
        <w:t>(</w:t>
      </w:r>
      <w:r w:rsidR="005C1FDE" w:rsidRPr="00310175">
        <w:rPr>
          <w:rFonts w:asciiTheme="majorBidi" w:hAnsiTheme="majorBidi" w:cstheme="majorBidi"/>
          <w:lang w:bidi="he-IL"/>
        </w:rPr>
        <w:t>“Meta_read”</w:t>
      </w:r>
      <w:r w:rsidR="00AF0298" w:rsidRPr="00310175">
        <w:rPr>
          <w:rFonts w:asciiTheme="majorBidi" w:hAnsiTheme="majorBidi" w:cstheme="majorBidi"/>
          <w:lang w:bidi="he-IL"/>
        </w:rPr>
        <w:t xml:space="preserve">: </w:t>
      </w:r>
      <w:r w:rsidR="00AF0298" w:rsidRPr="00310175">
        <w:rPr>
          <w:rFonts w:asciiTheme="majorBidi" w:hAnsiTheme="majorBidi" w:cstheme="majorBidi"/>
          <w:i/>
          <w:iCs/>
        </w:rPr>
        <w:t>M</w:t>
      </w:r>
      <w:r w:rsidR="00AF0298" w:rsidRPr="00310175">
        <w:rPr>
          <w:rFonts w:asciiTheme="majorBidi" w:hAnsiTheme="majorBidi" w:cstheme="majorBidi"/>
        </w:rPr>
        <w:t xml:space="preserve">=0.32, </w:t>
      </w:r>
      <w:r w:rsidR="00AF0298" w:rsidRPr="00310175">
        <w:rPr>
          <w:rFonts w:asciiTheme="majorBidi" w:hAnsiTheme="majorBidi" w:cstheme="majorBidi"/>
          <w:i/>
          <w:iCs/>
        </w:rPr>
        <w:t>SD</w:t>
      </w:r>
      <w:r w:rsidR="00AF0298" w:rsidRPr="00310175">
        <w:rPr>
          <w:rFonts w:asciiTheme="majorBidi" w:hAnsiTheme="majorBidi" w:cstheme="majorBidi"/>
        </w:rPr>
        <w:t>=0.45</w:t>
      </w:r>
      <w:r w:rsidR="00A018A3" w:rsidRPr="00310175">
        <w:rPr>
          <w:rFonts w:asciiTheme="majorBidi" w:hAnsiTheme="majorBidi" w:cstheme="majorBidi"/>
        </w:rPr>
        <w:t xml:space="preserve">, </w:t>
      </w:r>
      <w:r w:rsidR="005C1FDE" w:rsidRPr="00310175">
        <w:rPr>
          <w:rFonts w:asciiTheme="majorBidi" w:hAnsiTheme="majorBidi" w:cstheme="majorBidi"/>
        </w:rPr>
        <w:t>“Control_read”</w:t>
      </w:r>
      <w:r w:rsidR="00A018A3" w:rsidRPr="00310175">
        <w:rPr>
          <w:rFonts w:asciiTheme="majorBidi" w:hAnsiTheme="majorBidi" w:cstheme="majorBidi"/>
        </w:rPr>
        <w:t xml:space="preserve">: </w:t>
      </w:r>
      <w:r w:rsidR="00A018A3" w:rsidRPr="00310175">
        <w:rPr>
          <w:rFonts w:asciiTheme="majorBidi" w:hAnsiTheme="majorBidi" w:cstheme="majorBidi"/>
          <w:i/>
          <w:iCs/>
        </w:rPr>
        <w:t>M</w:t>
      </w:r>
      <w:r w:rsidR="00A018A3" w:rsidRPr="00310175">
        <w:rPr>
          <w:rFonts w:asciiTheme="majorBidi" w:hAnsiTheme="majorBidi" w:cstheme="majorBidi"/>
        </w:rPr>
        <w:t>=0.269,</w:t>
      </w:r>
      <w:r w:rsidR="00A018A3" w:rsidRPr="00310175">
        <w:rPr>
          <w:rFonts w:asciiTheme="majorBidi" w:hAnsiTheme="majorBidi" w:cstheme="majorBidi"/>
          <w:i/>
          <w:iCs/>
        </w:rPr>
        <w:t xml:space="preserve"> SD</w:t>
      </w:r>
      <w:r w:rsidR="00A018A3" w:rsidRPr="00310175">
        <w:rPr>
          <w:rFonts w:asciiTheme="majorBidi" w:hAnsiTheme="majorBidi" w:cstheme="majorBidi"/>
        </w:rPr>
        <w:t>=0.47</w:t>
      </w:r>
      <w:r w:rsidR="00AF0298" w:rsidRPr="00310175">
        <w:rPr>
          <w:rFonts w:asciiTheme="majorBidi" w:hAnsiTheme="majorBidi" w:cstheme="majorBidi"/>
          <w:lang w:bidi="he-IL"/>
        </w:rPr>
        <w:t>)</w:t>
      </w:r>
      <w:r w:rsidR="00A018A3" w:rsidRPr="00310175">
        <w:rPr>
          <w:rFonts w:asciiTheme="majorBidi" w:hAnsiTheme="majorBidi" w:cstheme="majorBidi"/>
          <w:lang w:bidi="he-IL"/>
        </w:rPr>
        <w:t>,</w:t>
      </w:r>
      <w:r w:rsidR="00AF0298" w:rsidRPr="00310175">
        <w:rPr>
          <w:rFonts w:asciiTheme="majorBidi" w:hAnsiTheme="majorBidi" w:cstheme="majorBidi"/>
          <w:lang w:bidi="he-IL"/>
        </w:rPr>
        <w:t xml:space="preserve"> with </w:t>
      </w:r>
      <w:r w:rsidR="005B1FA4" w:rsidRPr="00310175">
        <w:rPr>
          <w:rFonts w:asciiTheme="majorBidi" w:hAnsiTheme="majorBidi" w:cstheme="majorBidi"/>
          <w:lang w:bidi="he-IL"/>
        </w:rPr>
        <w:t>no significant differences</w:t>
      </w:r>
      <w:r w:rsidR="00AF0298" w:rsidRPr="00310175">
        <w:rPr>
          <w:rFonts w:asciiTheme="majorBidi" w:hAnsiTheme="majorBidi" w:cstheme="majorBidi"/>
          <w:lang w:bidi="he-IL"/>
        </w:rPr>
        <w:t>.</w:t>
      </w:r>
    </w:p>
    <w:p w:rsidR="005A6EF5" w:rsidRPr="00310175" w:rsidRDefault="0010377D"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check for a difference in resolution between low-achieving and high-achieving participants, a t-test was performed. It found a significant difference in gamma between the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 groups (</w:t>
      </w:r>
      <w:r w:rsidRPr="00310175">
        <w:rPr>
          <w:rFonts w:asciiTheme="majorBidi" w:hAnsiTheme="majorBidi" w:cstheme="majorBidi"/>
          <w:i/>
          <w:iCs/>
        </w:rPr>
        <w:t>M</w:t>
      </w:r>
      <w:r w:rsidRPr="00310175">
        <w:rPr>
          <w:rFonts w:asciiTheme="majorBidi" w:hAnsiTheme="majorBidi" w:cstheme="majorBidi"/>
        </w:rPr>
        <w:t>=-.066 ,</w:t>
      </w:r>
      <w:r w:rsidRPr="00310175">
        <w:rPr>
          <w:rFonts w:asciiTheme="majorBidi" w:hAnsiTheme="majorBidi" w:cstheme="majorBidi"/>
          <w:i/>
          <w:iCs/>
        </w:rPr>
        <w:t>SD</w:t>
      </w:r>
      <w:r w:rsidRPr="00310175">
        <w:rPr>
          <w:rFonts w:asciiTheme="majorBidi" w:hAnsiTheme="majorBidi" w:cstheme="majorBidi"/>
        </w:rPr>
        <w:t>=0.591</w:t>
      </w:r>
      <w:r w:rsidRPr="00310175">
        <w:rPr>
          <w:rFonts w:asciiTheme="majorBidi" w:hAnsiTheme="majorBidi" w:cstheme="majorBidi"/>
          <w:lang w:bidi="he-IL"/>
        </w:rPr>
        <w:t xml:space="preserve"> vs. </w:t>
      </w:r>
      <w:r w:rsidRPr="00310175">
        <w:rPr>
          <w:rFonts w:asciiTheme="majorBidi" w:hAnsiTheme="majorBidi" w:cstheme="majorBidi"/>
          <w:i/>
          <w:iCs/>
        </w:rPr>
        <w:t>M</w:t>
      </w:r>
      <w:r w:rsidRPr="00310175">
        <w:rPr>
          <w:rFonts w:asciiTheme="majorBidi" w:hAnsiTheme="majorBidi" w:cstheme="majorBidi"/>
        </w:rPr>
        <w:t>=.301,</w:t>
      </w:r>
      <w:r w:rsidRPr="00310175">
        <w:rPr>
          <w:rFonts w:asciiTheme="majorBidi" w:hAnsiTheme="majorBidi" w:cstheme="majorBidi"/>
          <w:i/>
          <w:iCs/>
        </w:rPr>
        <w:t>SD</w:t>
      </w:r>
      <w:r w:rsidRPr="00310175">
        <w:rPr>
          <w:rFonts w:asciiTheme="majorBidi" w:hAnsiTheme="majorBidi" w:cstheme="majorBidi"/>
        </w:rPr>
        <w:t>=0.545</w:t>
      </w:r>
      <w:r w:rsidRPr="00310175">
        <w:rPr>
          <w:rFonts w:asciiTheme="majorBidi" w:hAnsiTheme="majorBidi" w:cstheme="majorBidi"/>
          <w:lang w:bidi="he-IL"/>
        </w:rPr>
        <w:t xml:space="preserve">, respectively). Also, a significant relation </w:t>
      </w:r>
      <w:r w:rsidR="003650C9" w:rsidRPr="00310175">
        <w:rPr>
          <w:rFonts w:asciiTheme="majorBidi" w:hAnsiTheme="majorBidi" w:cstheme="majorBidi"/>
          <w:lang w:bidi="he-IL"/>
        </w:rPr>
        <w:t>between calibration and resolution was found among low achievers</w:t>
      </w:r>
      <w:r w:rsidRPr="00310175">
        <w:rPr>
          <w:rFonts w:asciiTheme="majorBidi" w:hAnsiTheme="majorBidi" w:cstheme="majorBidi"/>
          <w:lang w:bidi="he-IL"/>
        </w:rPr>
        <w:t>: the stronger the resolution, the smaller the average disparities (</w:t>
      </w:r>
      <w:r w:rsidRPr="00310175">
        <w:rPr>
          <w:rFonts w:asciiTheme="majorBidi" w:hAnsiTheme="majorBidi" w:cstheme="majorBidi"/>
        </w:rPr>
        <w:t>r=-.458, p=.024</w:t>
      </w:r>
      <w:r w:rsidRPr="00310175">
        <w:rPr>
          <w:rFonts w:asciiTheme="majorBidi" w:hAnsiTheme="majorBidi" w:cstheme="majorBidi"/>
          <w:lang w:bidi="he-IL"/>
        </w:rPr>
        <w:t>).</w:t>
      </w:r>
    </w:p>
    <w:p w:rsidR="0010377D" w:rsidRPr="00310175" w:rsidRDefault="0010377D" w:rsidP="006C7E67">
      <w:pPr>
        <w:pStyle w:val="PS"/>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3.3</w:t>
      </w:r>
      <w:r w:rsidRPr="00310175">
        <w:rPr>
          <w:rFonts w:asciiTheme="majorBidi" w:hAnsiTheme="majorBidi" w:cstheme="majorBidi"/>
          <w:i/>
          <w:iCs/>
          <w:lang w:bidi="he-IL"/>
        </w:rPr>
        <w:tab/>
        <w:t xml:space="preserve">Discussion </w:t>
      </w:r>
    </w:p>
    <w:p w:rsidR="00902A0C" w:rsidRPr="00310175" w:rsidRDefault="00A66BA5" w:rsidP="00F34B18">
      <w:pPr>
        <w:pStyle w:val="PS"/>
        <w:spacing w:line="480" w:lineRule="auto"/>
        <w:rPr>
          <w:rFonts w:asciiTheme="majorBidi" w:hAnsiTheme="majorBidi" w:cstheme="majorBidi"/>
        </w:rPr>
      </w:pPr>
      <w:r w:rsidRPr="00310175">
        <w:rPr>
          <w:rFonts w:asciiTheme="majorBidi" w:hAnsiTheme="majorBidi" w:cstheme="majorBidi"/>
          <w:lang w:bidi="he-IL"/>
        </w:rPr>
        <w:t>The results of this study</w:t>
      </w:r>
      <w:r w:rsidR="003650C9" w:rsidRPr="00310175">
        <w:rPr>
          <w:rFonts w:asciiTheme="majorBidi" w:hAnsiTheme="majorBidi" w:cstheme="majorBidi"/>
          <w:lang w:bidi="he-IL"/>
        </w:rPr>
        <w:t xml:space="preserve"> </w:t>
      </w:r>
      <w:r w:rsidRPr="00310175">
        <w:rPr>
          <w:rFonts w:asciiTheme="majorBidi" w:hAnsiTheme="majorBidi" w:cstheme="majorBidi"/>
          <w:lang w:bidi="he-IL"/>
        </w:rPr>
        <w:t xml:space="preserve">show </w:t>
      </w:r>
      <w:r w:rsidR="003650C9" w:rsidRPr="00310175">
        <w:rPr>
          <w:rFonts w:asciiTheme="majorBidi" w:hAnsiTheme="majorBidi" w:cstheme="majorBidi"/>
          <w:lang w:bidi="he-IL"/>
        </w:rPr>
        <w:t>m</w:t>
      </w:r>
      <w:r w:rsidRPr="00310175">
        <w:rPr>
          <w:rFonts w:asciiTheme="majorBidi" w:hAnsiTheme="majorBidi" w:cstheme="majorBidi"/>
          <w:lang w:bidi="he-IL"/>
        </w:rPr>
        <w:t>ea</w:t>
      </w:r>
      <w:r w:rsidR="003650C9" w:rsidRPr="00310175">
        <w:rPr>
          <w:rFonts w:asciiTheme="majorBidi" w:hAnsiTheme="majorBidi" w:cstheme="majorBidi"/>
          <w:lang w:bidi="he-IL"/>
        </w:rPr>
        <w:t xml:space="preserve">ningful improvement in </w:t>
      </w:r>
      <w:r w:rsidR="006C7E67" w:rsidRPr="00310175">
        <w:rPr>
          <w:rFonts w:asciiTheme="majorBidi" w:hAnsiTheme="majorBidi" w:cstheme="majorBidi"/>
          <w:lang w:bidi="he-IL"/>
        </w:rPr>
        <w:t xml:space="preserve">reading literacy </w:t>
      </w:r>
      <w:r w:rsidR="00F822BF" w:rsidRPr="00310175">
        <w:rPr>
          <w:rFonts w:asciiTheme="majorBidi" w:hAnsiTheme="majorBidi" w:cstheme="majorBidi"/>
          <w:lang w:bidi="he-IL"/>
        </w:rPr>
        <w:t>achievement</w:t>
      </w:r>
      <w:r w:rsidR="003650C9" w:rsidRPr="00310175">
        <w:rPr>
          <w:rFonts w:asciiTheme="majorBidi" w:hAnsiTheme="majorBidi" w:cstheme="majorBidi"/>
          <w:lang w:bidi="he-IL"/>
        </w:rPr>
        <w:t xml:space="preserve">s in learning in a </w:t>
      </w:r>
      <w:r w:rsidR="00693CA6" w:rsidRPr="00310175">
        <w:rPr>
          <w:rFonts w:asciiTheme="majorBidi" w:hAnsiTheme="majorBidi" w:cstheme="majorBidi"/>
          <w:lang w:bidi="he-IL"/>
        </w:rPr>
        <w:t>digital environment</w:t>
      </w:r>
      <w:r w:rsidR="003650C9" w:rsidRPr="00310175">
        <w:rPr>
          <w:rFonts w:asciiTheme="majorBidi" w:hAnsiTheme="majorBidi" w:cstheme="majorBidi"/>
          <w:lang w:bidi="he-IL"/>
        </w:rPr>
        <w:t xml:space="preserve"> among pupils who receive support </w:t>
      </w:r>
      <w:r w:rsidRPr="00310175">
        <w:rPr>
          <w:rFonts w:asciiTheme="majorBidi" w:hAnsiTheme="majorBidi" w:cstheme="majorBidi"/>
          <w:lang w:bidi="he-IL"/>
        </w:rPr>
        <w:t xml:space="preserve">by </w:t>
      </w:r>
      <w:r w:rsidR="003650C9" w:rsidRPr="00310175">
        <w:rPr>
          <w:rFonts w:asciiTheme="majorBidi" w:hAnsiTheme="majorBidi" w:cstheme="majorBidi"/>
          <w:lang w:bidi="he-IL"/>
        </w:rPr>
        <w:t xml:space="preserve">being asked </w:t>
      </w:r>
      <w:r w:rsidR="00F822BF" w:rsidRPr="00310175">
        <w:rPr>
          <w:rFonts w:asciiTheme="majorBidi" w:hAnsiTheme="majorBidi" w:cstheme="majorBidi"/>
          <w:lang w:bidi="he-IL"/>
        </w:rPr>
        <w:t>metacognitive</w:t>
      </w:r>
      <w:r w:rsidR="003650C9" w:rsidRPr="00310175">
        <w:rPr>
          <w:rFonts w:asciiTheme="majorBidi" w:hAnsiTheme="majorBidi" w:cstheme="majorBidi"/>
          <w:lang w:bidi="he-IL"/>
        </w:rPr>
        <w:t xml:space="preserve"> questions. These findings </w:t>
      </w:r>
      <w:r w:rsidR="00F34B18" w:rsidRPr="00310175">
        <w:rPr>
          <w:rFonts w:asciiTheme="majorBidi" w:hAnsiTheme="majorBidi" w:cstheme="majorBidi"/>
          <w:lang w:bidi="he-IL"/>
        </w:rPr>
        <w:t xml:space="preserve">reinforce, generalize, and expand on </w:t>
      </w:r>
      <w:r w:rsidR="003650C9" w:rsidRPr="00310175">
        <w:rPr>
          <w:rFonts w:asciiTheme="majorBidi" w:hAnsiTheme="majorBidi" w:cstheme="majorBidi"/>
          <w:lang w:bidi="he-IL"/>
        </w:rPr>
        <w:t xml:space="preserve">previous studies that dealt with </w:t>
      </w:r>
      <w:r w:rsidR="00F822BF" w:rsidRPr="00310175">
        <w:rPr>
          <w:rFonts w:asciiTheme="majorBidi" w:hAnsiTheme="majorBidi" w:cstheme="majorBidi"/>
          <w:lang w:bidi="he-IL"/>
        </w:rPr>
        <w:t>metacognitive</w:t>
      </w:r>
      <w:r w:rsidR="003650C9" w:rsidRPr="00310175">
        <w:rPr>
          <w:rFonts w:asciiTheme="majorBidi" w:hAnsiTheme="majorBidi" w:cstheme="majorBidi"/>
          <w:lang w:bidi="he-IL"/>
        </w:rPr>
        <w:t xml:space="preserve"> support </w:t>
      </w:r>
      <w:r w:rsidR="003650C9" w:rsidRPr="00310175">
        <w:rPr>
          <w:rFonts w:asciiTheme="majorBidi" w:hAnsiTheme="majorBidi" w:cstheme="majorBidi"/>
        </w:rPr>
        <w:t>(Author</w:t>
      </w:r>
      <w:r w:rsidR="00EA5543" w:rsidRPr="00310175">
        <w:rPr>
          <w:rFonts w:asciiTheme="majorBidi" w:hAnsiTheme="majorBidi" w:cstheme="majorBidi"/>
        </w:rPr>
        <w:t xml:space="preserve"> </w:t>
      </w:r>
      <w:r w:rsidR="003650C9" w:rsidRPr="00310175">
        <w:rPr>
          <w:rFonts w:asciiTheme="majorBidi" w:hAnsiTheme="majorBidi" w:cstheme="majorBidi"/>
        </w:rPr>
        <w:t>1, 2013; Valencia-Vallejo et al., 2019)</w:t>
      </w:r>
      <w:r w:rsidR="00EA5543" w:rsidRPr="00310175">
        <w:rPr>
          <w:rFonts w:asciiTheme="majorBidi" w:hAnsiTheme="majorBidi" w:cstheme="majorBidi"/>
        </w:rPr>
        <w:t>.</w:t>
      </w:r>
      <w:r w:rsidR="00902A0C" w:rsidRPr="00310175">
        <w:rPr>
          <w:rFonts w:asciiTheme="majorBidi" w:hAnsiTheme="majorBidi" w:cstheme="majorBidi"/>
        </w:rPr>
        <w:t xml:space="preserve"> The study expands on its predecessors by shedding light on </w:t>
      </w:r>
      <w:r w:rsidR="00F822BF" w:rsidRPr="00310175">
        <w:rPr>
          <w:rFonts w:asciiTheme="majorBidi" w:hAnsiTheme="majorBidi" w:cstheme="majorBidi"/>
        </w:rPr>
        <w:t>metacognitive</w:t>
      </w:r>
      <w:r w:rsidR="00902A0C" w:rsidRPr="00310175">
        <w:rPr>
          <w:rFonts w:asciiTheme="majorBidi" w:hAnsiTheme="majorBidi" w:cstheme="majorBidi"/>
        </w:rPr>
        <w:t xml:space="preserve"> processes that take place in literacy studies in a </w:t>
      </w:r>
      <w:r w:rsidR="00693CA6" w:rsidRPr="00310175">
        <w:rPr>
          <w:rFonts w:asciiTheme="majorBidi" w:hAnsiTheme="majorBidi" w:cstheme="majorBidi"/>
        </w:rPr>
        <w:t>digital environment</w:t>
      </w:r>
      <w:r w:rsidR="00902A0C" w:rsidRPr="00310175">
        <w:rPr>
          <w:rFonts w:asciiTheme="majorBidi" w:hAnsiTheme="majorBidi" w:cstheme="majorBidi"/>
        </w:rPr>
        <w:t xml:space="preserve">. It </w:t>
      </w:r>
      <w:r w:rsidR="009C03EE" w:rsidRPr="00310175">
        <w:rPr>
          <w:rFonts w:asciiTheme="majorBidi" w:hAnsiTheme="majorBidi" w:cstheme="majorBidi"/>
        </w:rPr>
        <w:t xml:space="preserve">describes the </w:t>
      </w:r>
      <w:r w:rsidR="00902A0C" w:rsidRPr="00310175">
        <w:rPr>
          <w:rFonts w:asciiTheme="majorBidi" w:hAnsiTheme="majorBidi" w:cstheme="majorBidi"/>
        </w:rPr>
        <w:t xml:space="preserve">process of improvement that the research group underwent: the six-encounter intervention program showed that </w:t>
      </w:r>
      <w:r w:rsidR="00F822BF" w:rsidRPr="00310175">
        <w:rPr>
          <w:rFonts w:asciiTheme="majorBidi" w:hAnsiTheme="majorBidi" w:cstheme="majorBidi"/>
        </w:rPr>
        <w:t>metacognitive</w:t>
      </w:r>
      <w:r w:rsidR="00902A0C" w:rsidRPr="00310175">
        <w:rPr>
          <w:rFonts w:asciiTheme="majorBidi" w:hAnsiTheme="majorBidi" w:cstheme="majorBidi"/>
        </w:rPr>
        <w:t xml:space="preserve"> </w:t>
      </w:r>
      <w:r w:rsidR="00F028FF" w:rsidRPr="00310175">
        <w:rPr>
          <w:rFonts w:asciiTheme="majorBidi" w:hAnsiTheme="majorBidi" w:cstheme="majorBidi"/>
        </w:rPr>
        <w:t>support induced improvement</w:t>
      </w:r>
      <w:r w:rsidR="00902A0C" w:rsidRPr="00310175">
        <w:rPr>
          <w:rFonts w:asciiTheme="majorBidi" w:hAnsiTheme="majorBidi" w:cstheme="majorBidi"/>
        </w:rPr>
        <w:t xml:space="preserve"> in literacy </w:t>
      </w:r>
      <w:r w:rsidR="00F822BF" w:rsidRPr="00310175">
        <w:rPr>
          <w:rFonts w:asciiTheme="majorBidi" w:hAnsiTheme="majorBidi" w:cstheme="majorBidi"/>
        </w:rPr>
        <w:t>achievement</w:t>
      </w:r>
      <w:r w:rsidR="00902A0C" w:rsidRPr="00310175">
        <w:rPr>
          <w:rFonts w:asciiTheme="majorBidi" w:hAnsiTheme="majorBidi" w:cstheme="majorBidi"/>
        </w:rPr>
        <w:t xml:space="preserve">s from each session to the next. The participants’ </w:t>
      </w:r>
      <w:r w:rsidR="00F822BF" w:rsidRPr="00310175">
        <w:rPr>
          <w:rFonts w:asciiTheme="majorBidi" w:hAnsiTheme="majorBidi" w:cstheme="majorBidi"/>
        </w:rPr>
        <w:t>achievement</w:t>
      </w:r>
      <w:r w:rsidR="00902A0C" w:rsidRPr="00310175">
        <w:rPr>
          <w:rFonts w:asciiTheme="majorBidi" w:hAnsiTheme="majorBidi" w:cstheme="majorBidi"/>
        </w:rPr>
        <w:t xml:space="preserve">s </w:t>
      </w:r>
      <w:r w:rsidR="009C03EE" w:rsidRPr="00310175">
        <w:rPr>
          <w:rFonts w:asciiTheme="majorBidi" w:hAnsiTheme="majorBidi" w:cstheme="majorBidi"/>
        </w:rPr>
        <w:t xml:space="preserve">trended </w:t>
      </w:r>
      <w:r w:rsidR="00902A0C" w:rsidRPr="00310175">
        <w:rPr>
          <w:rFonts w:asciiTheme="majorBidi" w:hAnsiTheme="majorBidi" w:cstheme="majorBidi"/>
        </w:rPr>
        <w:t xml:space="preserve">upward, albeit not </w:t>
      </w:r>
      <w:r w:rsidR="004F50FF" w:rsidRPr="00310175">
        <w:rPr>
          <w:rFonts w:asciiTheme="majorBidi" w:hAnsiTheme="majorBidi" w:cstheme="majorBidi"/>
        </w:rPr>
        <w:t>significantly</w:t>
      </w:r>
      <w:r w:rsidR="00902A0C" w:rsidRPr="00310175">
        <w:rPr>
          <w:rFonts w:asciiTheme="majorBidi" w:hAnsiTheme="majorBidi" w:cstheme="majorBidi"/>
        </w:rPr>
        <w:t xml:space="preserve">, </w:t>
      </w:r>
      <w:r w:rsidR="00D012AC">
        <w:rPr>
          <w:rFonts w:asciiTheme="majorBidi" w:hAnsiTheme="majorBidi" w:cstheme="majorBidi"/>
        </w:rPr>
        <w:t>from test to test</w:t>
      </w:r>
      <w:r w:rsidR="00902A0C" w:rsidRPr="00310175">
        <w:rPr>
          <w:rFonts w:asciiTheme="majorBidi" w:hAnsiTheme="majorBidi" w:cstheme="majorBidi"/>
        </w:rPr>
        <w:t>.</w:t>
      </w:r>
    </w:p>
    <w:p w:rsidR="0010377D" w:rsidRPr="00310175" w:rsidRDefault="00902A0C" w:rsidP="00D012AC">
      <w:pPr>
        <w:pStyle w:val="PS"/>
        <w:spacing w:line="480" w:lineRule="auto"/>
        <w:rPr>
          <w:rFonts w:asciiTheme="majorBidi" w:hAnsiTheme="majorBidi" w:cstheme="majorBidi"/>
        </w:rPr>
      </w:pPr>
      <w:r w:rsidRPr="00310175">
        <w:rPr>
          <w:rFonts w:asciiTheme="majorBidi" w:hAnsiTheme="majorBidi" w:cstheme="majorBidi"/>
        </w:rPr>
        <w:t xml:space="preserve">The study </w:t>
      </w:r>
      <w:r w:rsidR="009C03EE" w:rsidRPr="00310175">
        <w:rPr>
          <w:rFonts w:asciiTheme="majorBidi" w:hAnsiTheme="majorBidi" w:cstheme="majorBidi"/>
        </w:rPr>
        <w:t xml:space="preserve">introduced </w:t>
      </w:r>
      <w:r w:rsidRPr="00310175">
        <w:rPr>
          <w:rFonts w:asciiTheme="majorBidi" w:hAnsiTheme="majorBidi" w:cstheme="majorBidi"/>
        </w:rPr>
        <w:t xml:space="preserve">another variable related to literacy </w:t>
      </w:r>
      <w:r w:rsidR="00F822BF" w:rsidRPr="00310175">
        <w:rPr>
          <w:rFonts w:asciiTheme="majorBidi" w:hAnsiTheme="majorBidi" w:cstheme="majorBidi"/>
        </w:rPr>
        <w:t>achievement</w:t>
      </w:r>
      <w:r w:rsidRPr="00310175">
        <w:rPr>
          <w:rFonts w:asciiTheme="majorBidi" w:hAnsiTheme="majorBidi" w:cstheme="majorBidi"/>
        </w:rPr>
        <w:t xml:space="preserve">s: accuracy of </w:t>
      </w:r>
      <w:r w:rsidR="00F822BF" w:rsidRPr="00310175">
        <w:rPr>
          <w:rFonts w:asciiTheme="majorBidi" w:hAnsiTheme="majorBidi" w:cstheme="majorBidi"/>
        </w:rPr>
        <w:t>judgment</w:t>
      </w:r>
      <w:r w:rsidRPr="00310175">
        <w:rPr>
          <w:rFonts w:asciiTheme="majorBidi" w:hAnsiTheme="majorBidi" w:cstheme="majorBidi"/>
        </w:rPr>
        <w:t>. The participants were asked to judge their lea</w:t>
      </w:r>
      <w:r w:rsidR="009C03EE" w:rsidRPr="00310175">
        <w:rPr>
          <w:rFonts w:asciiTheme="majorBidi" w:hAnsiTheme="majorBidi" w:cstheme="majorBidi"/>
        </w:rPr>
        <w:t>r</w:t>
      </w:r>
      <w:r w:rsidRPr="00310175">
        <w:rPr>
          <w:rFonts w:asciiTheme="majorBidi" w:hAnsiTheme="majorBidi" w:cstheme="majorBidi"/>
        </w:rPr>
        <w:t>ning by predicting their achievem</w:t>
      </w:r>
      <w:r w:rsidR="009C03EE" w:rsidRPr="00310175">
        <w:rPr>
          <w:rFonts w:asciiTheme="majorBidi" w:hAnsiTheme="majorBidi" w:cstheme="majorBidi"/>
        </w:rPr>
        <w:t>e</w:t>
      </w:r>
      <w:r w:rsidRPr="00310175">
        <w:rPr>
          <w:rFonts w:asciiTheme="majorBidi" w:hAnsiTheme="majorBidi" w:cstheme="majorBidi"/>
        </w:rPr>
        <w:t>n</w:t>
      </w:r>
      <w:r w:rsidR="009C03EE" w:rsidRPr="00310175">
        <w:rPr>
          <w:rFonts w:asciiTheme="majorBidi" w:hAnsiTheme="majorBidi" w:cstheme="majorBidi"/>
        </w:rPr>
        <w:t>t</w:t>
      </w:r>
      <w:r w:rsidRPr="00310175">
        <w:rPr>
          <w:rFonts w:asciiTheme="majorBidi" w:hAnsiTheme="majorBidi" w:cstheme="majorBidi"/>
        </w:rPr>
        <w:t xml:space="preserve">s on a comprehension </w:t>
      </w:r>
      <w:r w:rsidR="00D012AC">
        <w:rPr>
          <w:rFonts w:asciiTheme="majorBidi" w:hAnsiTheme="majorBidi" w:cstheme="majorBidi"/>
        </w:rPr>
        <w:t>test</w:t>
      </w:r>
      <w:r w:rsidRPr="00310175">
        <w:rPr>
          <w:rFonts w:asciiTheme="majorBidi" w:hAnsiTheme="majorBidi" w:cstheme="majorBidi"/>
        </w:rPr>
        <w:t xml:space="preserve">. As in </w:t>
      </w:r>
      <w:r w:rsidR="00F34B18" w:rsidRPr="00310175">
        <w:rPr>
          <w:rFonts w:asciiTheme="majorBidi" w:hAnsiTheme="majorBidi" w:cstheme="majorBidi"/>
        </w:rPr>
        <w:t xml:space="preserve">research by others </w:t>
      </w:r>
      <w:r w:rsidRPr="00310175">
        <w:rPr>
          <w:rFonts w:asciiTheme="majorBidi" w:hAnsiTheme="majorBidi" w:cstheme="majorBidi"/>
        </w:rPr>
        <w:t xml:space="preserve">(Bjork et al., 2013), it was found </w:t>
      </w:r>
      <w:r w:rsidR="009C03EE" w:rsidRPr="00310175">
        <w:rPr>
          <w:rFonts w:asciiTheme="majorBidi" w:hAnsiTheme="majorBidi" w:cstheme="majorBidi"/>
        </w:rPr>
        <w:t xml:space="preserve">here </w:t>
      </w:r>
      <w:r w:rsidRPr="00310175">
        <w:rPr>
          <w:rFonts w:asciiTheme="majorBidi" w:hAnsiTheme="majorBidi" w:cstheme="majorBidi"/>
        </w:rPr>
        <w:t xml:space="preserve">that </w:t>
      </w:r>
      <w:r w:rsidR="001C40B7" w:rsidRPr="00310175">
        <w:rPr>
          <w:rFonts w:asciiTheme="majorBidi" w:hAnsiTheme="majorBidi" w:cstheme="majorBidi"/>
        </w:rPr>
        <w:t xml:space="preserve">calibration </w:t>
      </w:r>
      <w:r w:rsidR="001C40B7" w:rsidRPr="00310175">
        <w:rPr>
          <w:rFonts w:asciiTheme="majorBidi" w:hAnsiTheme="majorBidi" w:cstheme="majorBidi"/>
        </w:rPr>
        <w:lastRenderedPageBreak/>
        <w:t xml:space="preserve">is a </w:t>
      </w:r>
      <w:r w:rsidR="00F822BF" w:rsidRPr="00310175">
        <w:rPr>
          <w:rFonts w:asciiTheme="majorBidi" w:hAnsiTheme="majorBidi" w:cstheme="majorBidi"/>
        </w:rPr>
        <w:t>metacognitive</w:t>
      </w:r>
      <w:r w:rsidR="001C40B7" w:rsidRPr="00310175">
        <w:rPr>
          <w:rFonts w:asciiTheme="majorBidi" w:hAnsiTheme="majorBidi" w:cstheme="majorBidi"/>
        </w:rPr>
        <w:t xml:space="preserve"> process associated with effective learning and strong </w:t>
      </w:r>
      <w:r w:rsidR="00F822BF" w:rsidRPr="00310175">
        <w:rPr>
          <w:rFonts w:asciiTheme="majorBidi" w:hAnsiTheme="majorBidi" w:cstheme="majorBidi"/>
        </w:rPr>
        <w:t>achievement</w:t>
      </w:r>
      <w:r w:rsidR="001C40B7" w:rsidRPr="00310175">
        <w:rPr>
          <w:rFonts w:asciiTheme="majorBidi" w:hAnsiTheme="majorBidi" w:cstheme="majorBidi"/>
        </w:rPr>
        <w:t xml:space="preserve">s. </w:t>
      </w:r>
      <w:r w:rsidR="009C03EE" w:rsidRPr="00310175">
        <w:rPr>
          <w:rFonts w:asciiTheme="majorBidi" w:hAnsiTheme="majorBidi" w:cstheme="majorBidi"/>
        </w:rPr>
        <w:t xml:space="preserve">The </w:t>
      </w:r>
      <w:r w:rsidR="009E5B33" w:rsidRPr="00310175">
        <w:rPr>
          <w:rFonts w:asciiTheme="majorBidi" w:hAnsiTheme="majorBidi" w:cstheme="majorBidi"/>
        </w:rPr>
        <w:t xml:space="preserve">significant relation </w:t>
      </w:r>
      <w:r w:rsidR="001C40B7" w:rsidRPr="00310175">
        <w:rPr>
          <w:rFonts w:asciiTheme="majorBidi" w:hAnsiTheme="majorBidi" w:cstheme="majorBidi"/>
        </w:rPr>
        <w:t xml:space="preserve">found </w:t>
      </w:r>
      <w:r w:rsidR="00F028FF" w:rsidRPr="00310175">
        <w:rPr>
          <w:rFonts w:asciiTheme="majorBidi" w:hAnsiTheme="majorBidi" w:cstheme="majorBidi"/>
        </w:rPr>
        <w:t>between strong achievements</w:t>
      </w:r>
      <w:r w:rsidR="009E5B33" w:rsidRPr="00310175">
        <w:rPr>
          <w:rFonts w:asciiTheme="majorBidi" w:hAnsiTheme="majorBidi" w:cstheme="majorBidi"/>
        </w:rPr>
        <w:t xml:space="preserve"> and calibration</w:t>
      </w:r>
      <w:r w:rsidR="009C03EE" w:rsidRPr="00310175">
        <w:rPr>
          <w:rFonts w:asciiTheme="majorBidi" w:hAnsiTheme="majorBidi" w:cstheme="majorBidi"/>
        </w:rPr>
        <w:t xml:space="preserve"> is </w:t>
      </w:r>
      <w:r w:rsidR="009E5B33" w:rsidRPr="00310175">
        <w:rPr>
          <w:rFonts w:asciiTheme="majorBidi" w:hAnsiTheme="majorBidi" w:cstheme="majorBidi"/>
        </w:rPr>
        <w:t xml:space="preserve">reflected in </w:t>
      </w:r>
      <w:r w:rsidR="00F028FF" w:rsidRPr="00310175">
        <w:rPr>
          <w:rFonts w:asciiTheme="majorBidi" w:hAnsiTheme="majorBidi" w:cstheme="majorBidi"/>
        </w:rPr>
        <w:t>the absolute disparity</w:t>
      </w:r>
      <w:r w:rsidR="009E5B33" w:rsidRPr="00310175">
        <w:rPr>
          <w:rFonts w:asciiTheme="majorBidi" w:hAnsiTheme="majorBidi" w:cstheme="majorBidi"/>
        </w:rPr>
        <w:t xml:space="preserve"> between prediction and </w:t>
      </w:r>
      <w:r w:rsidR="00F822BF" w:rsidRPr="00310175">
        <w:rPr>
          <w:rFonts w:asciiTheme="majorBidi" w:hAnsiTheme="majorBidi" w:cstheme="majorBidi"/>
        </w:rPr>
        <w:t>achievement</w:t>
      </w:r>
      <w:r w:rsidR="009E5B33" w:rsidRPr="00310175">
        <w:rPr>
          <w:rFonts w:asciiTheme="majorBidi" w:hAnsiTheme="majorBidi" w:cstheme="majorBidi"/>
        </w:rPr>
        <w:t xml:space="preserve">, </w:t>
      </w:r>
      <w:r w:rsidR="009C03EE" w:rsidRPr="00310175">
        <w:rPr>
          <w:rFonts w:asciiTheme="majorBidi" w:hAnsiTheme="majorBidi" w:cstheme="majorBidi"/>
        </w:rPr>
        <w:t xml:space="preserve">such </w:t>
      </w:r>
      <w:r w:rsidR="009E5B33" w:rsidRPr="00310175">
        <w:rPr>
          <w:rFonts w:asciiTheme="majorBidi" w:hAnsiTheme="majorBidi" w:cstheme="majorBidi"/>
        </w:rPr>
        <w:t xml:space="preserve">that the </w:t>
      </w:r>
      <w:r w:rsidR="009C03EE" w:rsidRPr="00310175">
        <w:rPr>
          <w:rFonts w:asciiTheme="majorBidi" w:hAnsiTheme="majorBidi" w:cstheme="majorBidi"/>
        </w:rPr>
        <w:t xml:space="preserve">smaller </w:t>
      </w:r>
      <w:r w:rsidR="009E5B33" w:rsidRPr="00310175">
        <w:rPr>
          <w:rFonts w:asciiTheme="majorBidi" w:hAnsiTheme="majorBidi" w:cstheme="majorBidi"/>
        </w:rPr>
        <w:t>the disparity</w:t>
      </w:r>
      <w:r w:rsidR="009C03EE" w:rsidRPr="00310175">
        <w:rPr>
          <w:rFonts w:asciiTheme="majorBidi" w:hAnsiTheme="majorBidi" w:cstheme="majorBidi"/>
        </w:rPr>
        <w:t>,</w:t>
      </w:r>
      <w:r w:rsidR="009E5B33" w:rsidRPr="00310175">
        <w:rPr>
          <w:rFonts w:asciiTheme="majorBidi" w:hAnsiTheme="majorBidi" w:cstheme="majorBidi"/>
        </w:rPr>
        <w:t xml:space="preserve"> the </w:t>
      </w:r>
      <w:r w:rsidR="009C03EE" w:rsidRPr="00310175">
        <w:rPr>
          <w:rFonts w:asciiTheme="majorBidi" w:hAnsiTheme="majorBidi" w:cstheme="majorBidi"/>
        </w:rPr>
        <w:t xml:space="preserve">better </w:t>
      </w:r>
      <w:r w:rsidR="009E5B33" w:rsidRPr="00310175">
        <w:rPr>
          <w:rFonts w:asciiTheme="majorBidi" w:hAnsiTheme="majorBidi" w:cstheme="majorBidi"/>
        </w:rPr>
        <w:t xml:space="preserve">the </w:t>
      </w:r>
      <w:r w:rsidR="00F822BF" w:rsidRPr="00310175">
        <w:rPr>
          <w:rFonts w:asciiTheme="majorBidi" w:hAnsiTheme="majorBidi" w:cstheme="majorBidi"/>
        </w:rPr>
        <w:t>achievement</w:t>
      </w:r>
      <w:r w:rsidR="009E5B33" w:rsidRPr="00310175">
        <w:rPr>
          <w:rFonts w:asciiTheme="majorBidi" w:hAnsiTheme="majorBidi" w:cstheme="majorBidi"/>
        </w:rPr>
        <w:t xml:space="preserve">s. This significant connection recurred in both groups, </w:t>
      </w:r>
      <w:r w:rsidR="00EA2DBA" w:rsidRPr="00310175">
        <w:rPr>
          <w:rFonts w:asciiTheme="majorBidi" w:hAnsiTheme="majorBidi" w:cstheme="majorBidi"/>
        </w:rPr>
        <w:t>trial (</w:t>
      </w:r>
      <w:r w:rsidR="00F34B18" w:rsidRPr="00310175">
        <w:rPr>
          <w:rFonts w:asciiTheme="majorBidi" w:hAnsiTheme="majorBidi" w:cstheme="majorBidi"/>
        </w:rPr>
        <w:t>meta</w:t>
      </w:r>
      <w:r w:rsidR="00EA2DBA" w:rsidRPr="00310175">
        <w:rPr>
          <w:rFonts w:asciiTheme="majorBidi" w:hAnsiTheme="majorBidi" w:cstheme="majorBidi"/>
        </w:rPr>
        <w:t>)</w:t>
      </w:r>
      <w:r w:rsidR="00F34B18" w:rsidRPr="00310175">
        <w:rPr>
          <w:rFonts w:asciiTheme="majorBidi" w:hAnsiTheme="majorBidi" w:cstheme="majorBidi"/>
        </w:rPr>
        <w:t xml:space="preserve"> </w:t>
      </w:r>
      <w:r w:rsidR="009E5B33" w:rsidRPr="00310175">
        <w:rPr>
          <w:rFonts w:asciiTheme="majorBidi" w:hAnsiTheme="majorBidi" w:cstheme="majorBidi"/>
        </w:rPr>
        <w:t>and control, and among high achievers and low achievers alike.</w:t>
      </w:r>
    </w:p>
    <w:p w:rsidR="009E5B33" w:rsidRPr="00310175" w:rsidRDefault="009E5B33" w:rsidP="00EF2E50">
      <w:pPr>
        <w:pStyle w:val="PS"/>
        <w:spacing w:line="480" w:lineRule="auto"/>
        <w:rPr>
          <w:rFonts w:asciiTheme="majorBidi" w:hAnsiTheme="majorBidi" w:cstheme="majorBidi"/>
        </w:rPr>
      </w:pPr>
      <w:r w:rsidRPr="00310175">
        <w:rPr>
          <w:rFonts w:asciiTheme="majorBidi" w:hAnsiTheme="majorBidi" w:cstheme="majorBidi"/>
        </w:rPr>
        <w:t xml:space="preserve">Calibration is an </w:t>
      </w:r>
      <w:r w:rsidR="009C03EE" w:rsidRPr="00310175">
        <w:rPr>
          <w:rFonts w:asciiTheme="majorBidi" w:hAnsiTheme="majorBidi" w:cstheme="majorBidi"/>
        </w:rPr>
        <w:t xml:space="preserve">especially </w:t>
      </w:r>
      <w:r w:rsidRPr="00310175">
        <w:rPr>
          <w:rFonts w:asciiTheme="majorBidi" w:hAnsiTheme="majorBidi" w:cstheme="majorBidi"/>
        </w:rPr>
        <w:t xml:space="preserve">important </w:t>
      </w:r>
      <w:r w:rsidR="009C03EE" w:rsidRPr="00310175">
        <w:rPr>
          <w:rFonts w:asciiTheme="majorBidi" w:hAnsiTheme="majorBidi" w:cstheme="majorBidi"/>
        </w:rPr>
        <w:t>element</w:t>
      </w:r>
      <w:r w:rsidRPr="00310175">
        <w:rPr>
          <w:rFonts w:asciiTheme="majorBidi" w:hAnsiTheme="majorBidi" w:cstheme="majorBidi"/>
        </w:rPr>
        <w:t xml:space="preserve"> in the context of learning in a </w:t>
      </w:r>
      <w:r w:rsidR="00693CA6" w:rsidRPr="00310175">
        <w:rPr>
          <w:rFonts w:asciiTheme="majorBidi" w:hAnsiTheme="majorBidi" w:cstheme="majorBidi"/>
        </w:rPr>
        <w:t>digital environment</w:t>
      </w:r>
      <w:r w:rsidRPr="00310175">
        <w:rPr>
          <w:rFonts w:asciiTheme="majorBidi" w:hAnsiTheme="majorBidi" w:cstheme="majorBidi"/>
        </w:rPr>
        <w:t xml:space="preserve"> </w:t>
      </w:r>
      <w:r w:rsidR="00EF2E50" w:rsidRPr="00310175">
        <w:rPr>
          <w:rFonts w:asciiTheme="majorBidi" w:hAnsiTheme="majorBidi" w:cstheme="majorBidi"/>
        </w:rPr>
        <w:t xml:space="preserve">that is </w:t>
      </w:r>
      <w:r w:rsidRPr="00310175">
        <w:rPr>
          <w:rFonts w:asciiTheme="majorBidi" w:hAnsiTheme="majorBidi" w:cstheme="majorBidi"/>
        </w:rPr>
        <w:t xml:space="preserve">typified by inaccurate </w:t>
      </w:r>
      <w:r w:rsidR="00F822BF" w:rsidRPr="00310175">
        <w:rPr>
          <w:rFonts w:asciiTheme="majorBidi" w:hAnsiTheme="majorBidi" w:cstheme="majorBidi"/>
        </w:rPr>
        <w:t>judgment</w:t>
      </w:r>
      <w:r w:rsidRPr="00310175">
        <w:rPr>
          <w:rFonts w:asciiTheme="majorBidi" w:hAnsiTheme="majorBidi" w:cstheme="majorBidi"/>
        </w:rPr>
        <w:t xml:space="preserve"> of learning (Ackerman &amp; Goldsmith, 2011). Accordingly, this study </w:t>
      </w:r>
      <w:r w:rsidR="00EF2E50" w:rsidRPr="00310175">
        <w:rPr>
          <w:rFonts w:asciiTheme="majorBidi" w:hAnsiTheme="majorBidi" w:cstheme="majorBidi"/>
        </w:rPr>
        <w:t xml:space="preserve">sought to introduce </w:t>
      </w:r>
      <w:r w:rsidRPr="00310175">
        <w:rPr>
          <w:rFonts w:asciiTheme="majorBidi" w:hAnsiTheme="majorBidi" w:cstheme="majorBidi"/>
        </w:rPr>
        <w:t xml:space="preserve">a </w:t>
      </w:r>
      <w:r w:rsidR="00F822BF" w:rsidRPr="00310175">
        <w:rPr>
          <w:rFonts w:asciiTheme="majorBidi" w:hAnsiTheme="majorBidi" w:cstheme="majorBidi"/>
        </w:rPr>
        <w:t>metacognitive</w:t>
      </w:r>
      <w:r w:rsidRPr="00310175">
        <w:rPr>
          <w:rFonts w:asciiTheme="majorBidi" w:hAnsiTheme="majorBidi" w:cstheme="majorBidi"/>
        </w:rPr>
        <w:t xml:space="preserve"> support program that would improve calibration. The findings </w:t>
      </w:r>
      <w:r w:rsidR="003B61F8" w:rsidRPr="00310175">
        <w:rPr>
          <w:rFonts w:asciiTheme="majorBidi" w:hAnsiTheme="majorBidi" w:cstheme="majorBidi"/>
        </w:rPr>
        <w:t xml:space="preserve">prove that a support program that includes asking </w:t>
      </w:r>
      <w:r w:rsidR="00F822BF" w:rsidRPr="00310175">
        <w:rPr>
          <w:rFonts w:asciiTheme="majorBidi" w:hAnsiTheme="majorBidi" w:cstheme="majorBidi"/>
        </w:rPr>
        <w:t>metacognitive</w:t>
      </w:r>
      <w:r w:rsidR="003B61F8" w:rsidRPr="00310175">
        <w:rPr>
          <w:rFonts w:asciiTheme="majorBidi" w:hAnsiTheme="majorBidi" w:cstheme="majorBidi"/>
        </w:rPr>
        <w:t xml:space="preserve"> questions </w:t>
      </w:r>
      <w:r w:rsidR="00EF2E50" w:rsidRPr="00310175">
        <w:rPr>
          <w:rFonts w:asciiTheme="majorBidi" w:hAnsiTheme="majorBidi" w:cstheme="majorBidi"/>
        </w:rPr>
        <w:t xml:space="preserve">does </w:t>
      </w:r>
      <w:r w:rsidR="009C03EE" w:rsidRPr="00310175">
        <w:rPr>
          <w:rFonts w:asciiTheme="majorBidi" w:hAnsiTheme="majorBidi" w:cstheme="majorBidi"/>
        </w:rPr>
        <w:t>ha</w:t>
      </w:r>
      <w:r w:rsidR="00EF2E50" w:rsidRPr="00310175">
        <w:rPr>
          <w:rFonts w:asciiTheme="majorBidi" w:hAnsiTheme="majorBidi" w:cstheme="majorBidi"/>
        </w:rPr>
        <w:t>ve</w:t>
      </w:r>
      <w:r w:rsidR="009C03EE" w:rsidRPr="00310175">
        <w:rPr>
          <w:rFonts w:asciiTheme="majorBidi" w:hAnsiTheme="majorBidi" w:cstheme="majorBidi"/>
        </w:rPr>
        <w:t xml:space="preserve"> a salutary effect on </w:t>
      </w:r>
      <w:r w:rsidR="003B61F8" w:rsidRPr="00310175">
        <w:rPr>
          <w:rFonts w:asciiTheme="majorBidi" w:hAnsiTheme="majorBidi" w:cstheme="majorBidi"/>
        </w:rPr>
        <w:t xml:space="preserve">calibration. </w:t>
      </w:r>
      <w:r w:rsidR="00EF2E50" w:rsidRPr="00310175">
        <w:rPr>
          <w:rFonts w:asciiTheme="majorBidi" w:hAnsiTheme="majorBidi" w:cstheme="majorBidi"/>
        </w:rPr>
        <w:t>In t</w:t>
      </w:r>
      <w:r w:rsidR="003B61F8" w:rsidRPr="00310175">
        <w:rPr>
          <w:rFonts w:asciiTheme="majorBidi" w:hAnsiTheme="majorBidi" w:cstheme="majorBidi"/>
        </w:rPr>
        <w:t>he six-session intervention program</w:t>
      </w:r>
      <w:r w:rsidR="00EF2E50" w:rsidRPr="00310175">
        <w:rPr>
          <w:rFonts w:asciiTheme="majorBidi" w:hAnsiTheme="majorBidi" w:cstheme="majorBidi"/>
        </w:rPr>
        <w:t xml:space="preserve">, it was found </w:t>
      </w:r>
      <w:r w:rsidR="003B61F8" w:rsidRPr="00310175">
        <w:rPr>
          <w:rFonts w:asciiTheme="majorBidi" w:hAnsiTheme="majorBidi" w:cstheme="majorBidi"/>
        </w:rPr>
        <w:t xml:space="preserve">that </w:t>
      </w:r>
      <w:r w:rsidR="00F822BF" w:rsidRPr="00310175">
        <w:rPr>
          <w:rFonts w:asciiTheme="majorBidi" w:hAnsiTheme="majorBidi" w:cstheme="majorBidi"/>
        </w:rPr>
        <w:t>metacognitive</w:t>
      </w:r>
      <w:r w:rsidR="003B61F8" w:rsidRPr="00310175">
        <w:rPr>
          <w:rFonts w:asciiTheme="majorBidi" w:hAnsiTheme="majorBidi" w:cstheme="majorBidi"/>
        </w:rPr>
        <w:t xml:space="preserve"> support induced an improvement in calibration from one </w:t>
      </w:r>
      <w:r w:rsidR="004F50FF" w:rsidRPr="00310175">
        <w:rPr>
          <w:rFonts w:asciiTheme="majorBidi" w:hAnsiTheme="majorBidi" w:cstheme="majorBidi"/>
        </w:rPr>
        <w:t>meeting</w:t>
      </w:r>
      <w:r w:rsidR="003B61F8" w:rsidRPr="00310175">
        <w:rPr>
          <w:rFonts w:asciiTheme="majorBidi" w:hAnsiTheme="majorBidi" w:cstheme="majorBidi"/>
        </w:rPr>
        <w:t xml:space="preserve"> to the next. The partic</w:t>
      </w:r>
      <w:r w:rsidR="009C03EE" w:rsidRPr="00310175">
        <w:rPr>
          <w:rFonts w:asciiTheme="majorBidi" w:hAnsiTheme="majorBidi" w:cstheme="majorBidi"/>
        </w:rPr>
        <w:t>i</w:t>
      </w:r>
      <w:r w:rsidR="003B61F8" w:rsidRPr="00310175">
        <w:rPr>
          <w:rFonts w:asciiTheme="majorBidi" w:hAnsiTheme="majorBidi" w:cstheme="majorBidi"/>
        </w:rPr>
        <w:t>pants’ judgment became increasingly accurate</w:t>
      </w:r>
      <w:r w:rsidR="009C03EE" w:rsidRPr="00310175">
        <w:rPr>
          <w:rFonts w:asciiTheme="majorBidi" w:hAnsiTheme="majorBidi" w:cstheme="majorBidi"/>
        </w:rPr>
        <w:t>,</w:t>
      </w:r>
      <w:r w:rsidR="003B61F8" w:rsidRPr="00310175">
        <w:rPr>
          <w:rFonts w:asciiTheme="majorBidi" w:hAnsiTheme="majorBidi" w:cstheme="majorBidi"/>
        </w:rPr>
        <w:t xml:space="preserve"> </w:t>
      </w:r>
      <w:r w:rsidR="009C03EE" w:rsidRPr="00310175">
        <w:rPr>
          <w:rFonts w:asciiTheme="majorBidi" w:hAnsiTheme="majorBidi" w:cstheme="majorBidi"/>
        </w:rPr>
        <w:t xml:space="preserve">such </w:t>
      </w:r>
      <w:r w:rsidR="003B61F8" w:rsidRPr="00310175">
        <w:rPr>
          <w:rFonts w:asciiTheme="majorBidi" w:hAnsiTheme="majorBidi" w:cstheme="majorBidi"/>
        </w:rPr>
        <w:t xml:space="preserve">that the gap between their </w:t>
      </w:r>
      <w:r w:rsidR="009C03EE" w:rsidRPr="00310175">
        <w:rPr>
          <w:rFonts w:asciiTheme="majorBidi" w:hAnsiTheme="majorBidi" w:cstheme="majorBidi"/>
        </w:rPr>
        <w:t xml:space="preserve">evaluation </w:t>
      </w:r>
      <w:r w:rsidR="003B61F8" w:rsidRPr="00310175">
        <w:rPr>
          <w:rFonts w:asciiTheme="majorBidi" w:hAnsiTheme="majorBidi" w:cstheme="majorBidi"/>
        </w:rPr>
        <w:t xml:space="preserve">and their actual </w:t>
      </w:r>
      <w:r w:rsidR="00F822BF" w:rsidRPr="00310175">
        <w:rPr>
          <w:rFonts w:asciiTheme="majorBidi" w:hAnsiTheme="majorBidi" w:cstheme="majorBidi"/>
        </w:rPr>
        <w:t>achievement</w:t>
      </w:r>
      <w:r w:rsidR="003B61F8" w:rsidRPr="00310175">
        <w:rPr>
          <w:rFonts w:asciiTheme="majorBidi" w:hAnsiTheme="majorBidi" w:cstheme="majorBidi"/>
        </w:rPr>
        <w:t xml:space="preserve">s narrowed </w:t>
      </w:r>
      <w:r w:rsidR="00D012AC">
        <w:rPr>
          <w:rFonts w:asciiTheme="majorBidi" w:hAnsiTheme="majorBidi" w:cstheme="majorBidi"/>
        </w:rPr>
        <w:t>from test to test</w:t>
      </w:r>
      <w:r w:rsidR="003B61F8" w:rsidRPr="00310175">
        <w:rPr>
          <w:rFonts w:asciiTheme="majorBidi" w:hAnsiTheme="majorBidi" w:cstheme="majorBidi"/>
        </w:rPr>
        <w:t>.</w:t>
      </w:r>
    </w:p>
    <w:p w:rsidR="003B61F8" w:rsidRPr="00310175" w:rsidRDefault="009C03EE" w:rsidP="006C7E67">
      <w:pPr>
        <w:pStyle w:val="PS"/>
        <w:spacing w:line="480" w:lineRule="auto"/>
        <w:rPr>
          <w:rFonts w:asciiTheme="majorBidi" w:hAnsiTheme="majorBidi" w:cstheme="majorBidi"/>
        </w:rPr>
      </w:pPr>
      <w:r w:rsidRPr="00310175">
        <w:rPr>
          <w:rFonts w:asciiTheme="majorBidi" w:hAnsiTheme="majorBidi" w:cstheme="majorBidi"/>
        </w:rPr>
        <w:t xml:space="preserve">In an additional </w:t>
      </w:r>
      <w:r w:rsidR="00AF53B7" w:rsidRPr="00310175">
        <w:rPr>
          <w:rFonts w:asciiTheme="majorBidi" w:hAnsiTheme="majorBidi" w:cstheme="majorBidi"/>
        </w:rPr>
        <w:t>finding</w:t>
      </w:r>
      <w:r w:rsidRPr="00310175">
        <w:rPr>
          <w:rFonts w:asciiTheme="majorBidi" w:hAnsiTheme="majorBidi" w:cstheme="majorBidi"/>
        </w:rPr>
        <w:t>,</w:t>
      </w:r>
      <w:r w:rsidR="00AF53B7" w:rsidRPr="00310175">
        <w:rPr>
          <w:rFonts w:asciiTheme="majorBidi" w:hAnsiTheme="majorBidi" w:cstheme="majorBidi"/>
        </w:rPr>
        <w:t xml:space="preserve"> the effect of </w:t>
      </w:r>
      <w:r w:rsidR="00F822BF" w:rsidRPr="00310175">
        <w:rPr>
          <w:rFonts w:asciiTheme="majorBidi" w:hAnsiTheme="majorBidi" w:cstheme="majorBidi"/>
        </w:rPr>
        <w:t>metacognitive</w:t>
      </w:r>
      <w:r w:rsidRPr="00310175">
        <w:rPr>
          <w:rFonts w:asciiTheme="majorBidi" w:hAnsiTheme="majorBidi" w:cstheme="majorBidi"/>
        </w:rPr>
        <w:t xml:space="preserve"> </w:t>
      </w:r>
      <w:r w:rsidR="00AF53B7" w:rsidRPr="00310175">
        <w:rPr>
          <w:rFonts w:asciiTheme="majorBidi" w:hAnsiTheme="majorBidi" w:cstheme="majorBidi"/>
        </w:rPr>
        <w:t xml:space="preserve">support on </w:t>
      </w:r>
      <w:r w:rsidR="00F822BF" w:rsidRPr="00310175">
        <w:rPr>
          <w:rFonts w:asciiTheme="majorBidi" w:hAnsiTheme="majorBidi" w:cstheme="majorBidi"/>
        </w:rPr>
        <w:t>judgment</w:t>
      </w:r>
      <w:r w:rsidR="00D81372" w:rsidRPr="00310175">
        <w:rPr>
          <w:rFonts w:asciiTheme="majorBidi" w:hAnsiTheme="majorBidi" w:cstheme="majorBidi"/>
        </w:rPr>
        <w:t xml:space="preserve"> </w:t>
      </w:r>
      <w:r w:rsidR="00AF53B7" w:rsidRPr="00310175">
        <w:rPr>
          <w:rFonts w:asciiTheme="majorBidi" w:hAnsiTheme="majorBidi" w:cstheme="majorBidi"/>
        </w:rPr>
        <w:t>accura</w:t>
      </w:r>
      <w:r w:rsidR="00D81372" w:rsidRPr="00310175">
        <w:rPr>
          <w:rFonts w:asciiTheme="majorBidi" w:hAnsiTheme="majorBidi" w:cstheme="majorBidi"/>
        </w:rPr>
        <w:t xml:space="preserve">cy </w:t>
      </w:r>
      <w:r w:rsidRPr="00310175">
        <w:rPr>
          <w:rFonts w:asciiTheme="majorBidi" w:hAnsiTheme="majorBidi" w:cstheme="majorBidi"/>
        </w:rPr>
        <w:t xml:space="preserve">differed </w:t>
      </w:r>
      <w:r w:rsidR="00AF53B7" w:rsidRPr="00310175">
        <w:rPr>
          <w:rFonts w:asciiTheme="majorBidi" w:hAnsiTheme="majorBidi" w:cstheme="majorBidi"/>
        </w:rPr>
        <w:t xml:space="preserve">among participants at different levels of </w:t>
      </w:r>
      <w:r w:rsidR="00F822BF" w:rsidRPr="00310175">
        <w:rPr>
          <w:rFonts w:asciiTheme="majorBidi" w:hAnsiTheme="majorBidi" w:cstheme="majorBidi"/>
        </w:rPr>
        <w:t>achievement</w:t>
      </w:r>
      <w:r w:rsidR="00AF53B7" w:rsidRPr="00310175">
        <w:rPr>
          <w:rFonts w:asciiTheme="majorBidi" w:hAnsiTheme="majorBidi" w:cstheme="majorBidi"/>
        </w:rPr>
        <w:t xml:space="preserve">. </w:t>
      </w:r>
      <w:r w:rsidR="00D81372" w:rsidRPr="00310175">
        <w:rPr>
          <w:rFonts w:asciiTheme="majorBidi" w:hAnsiTheme="majorBidi" w:cstheme="majorBidi"/>
        </w:rPr>
        <w:t>L</w:t>
      </w:r>
      <w:r w:rsidR="00AF53B7" w:rsidRPr="00310175">
        <w:rPr>
          <w:rFonts w:asciiTheme="majorBidi" w:hAnsiTheme="majorBidi" w:cstheme="majorBidi"/>
        </w:rPr>
        <w:t xml:space="preserve">ow-achieving participants who received support </w:t>
      </w:r>
      <w:r w:rsidR="00D81372" w:rsidRPr="00310175">
        <w:rPr>
          <w:rFonts w:asciiTheme="majorBidi" w:hAnsiTheme="majorBidi" w:cstheme="majorBidi"/>
        </w:rPr>
        <w:t xml:space="preserve">showed </w:t>
      </w:r>
      <w:r w:rsidR="00AF53B7" w:rsidRPr="00310175">
        <w:rPr>
          <w:rFonts w:asciiTheme="majorBidi" w:hAnsiTheme="majorBidi" w:cstheme="majorBidi"/>
        </w:rPr>
        <w:t>significantly stron</w:t>
      </w:r>
      <w:r w:rsidR="00D81372" w:rsidRPr="00310175">
        <w:rPr>
          <w:rFonts w:asciiTheme="majorBidi" w:hAnsiTheme="majorBidi" w:cstheme="majorBidi"/>
        </w:rPr>
        <w:t>g</w:t>
      </w:r>
      <w:r w:rsidR="00AF53B7" w:rsidRPr="00310175">
        <w:rPr>
          <w:rFonts w:asciiTheme="majorBidi" w:hAnsiTheme="majorBidi" w:cstheme="majorBidi"/>
        </w:rPr>
        <w:t xml:space="preserve">er </w:t>
      </w:r>
      <w:r w:rsidR="00D81372" w:rsidRPr="00310175">
        <w:rPr>
          <w:rFonts w:asciiTheme="majorBidi" w:hAnsiTheme="majorBidi" w:cstheme="majorBidi"/>
        </w:rPr>
        <w:t xml:space="preserve">calibration than did </w:t>
      </w:r>
      <w:r w:rsidR="00AF53B7" w:rsidRPr="00310175">
        <w:rPr>
          <w:rFonts w:asciiTheme="majorBidi" w:hAnsiTheme="majorBidi" w:cstheme="majorBidi"/>
        </w:rPr>
        <w:t xml:space="preserve">low achievers who did not receive support. It follows that </w:t>
      </w:r>
      <w:r w:rsidR="00F822BF" w:rsidRPr="00310175">
        <w:rPr>
          <w:rFonts w:asciiTheme="majorBidi" w:hAnsiTheme="majorBidi" w:cstheme="majorBidi"/>
        </w:rPr>
        <w:t>metacognitive</w:t>
      </w:r>
      <w:r w:rsidR="00566E3E" w:rsidRPr="00310175">
        <w:rPr>
          <w:rFonts w:asciiTheme="majorBidi" w:hAnsiTheme="majorBidi" w:cstheme="majorBidi"/>
        </w:rPr>
        <w:t xml:space="preserve"> support of digital learning is an immensely valuable strategy for low-achieving pupils</w:t>
      </w:r>
      <w:r w:rsidR="00D81372" w:rsidRPr="00310175">
        <w:rPr>
          <w:rFonts w:asciiTheme="majorBidi" w:hAnsiTheme="majorBidi" w:cstheme="majorBidi"/>
        </w:rPr>
        <w:t xml:space="preserve"> in particular</w:t>
      </w:r>
      <w:r w:rsidR="00566E3E" w:rsidRPr="00310175">
        <w:rPr>
          <w:rFonts w:asciiTheme="majorBidi" w:hAnsiTheme="majorBidi" w:cstheme="majorBidi"/>
        </w:rPr>
        <w:t xml:space="preserve">. This conclusion reinforces other studies that </w:t>
      </w:r>
      <w:r w:rsidR="006A00BB" w:rsidRPr="00310175">
        <w:rPr>
          <w:rFonts w:asciiTheme="majorBidi" w:hAnsiTheme="majorBidi" w:cstheme="majorBidi"/>
        </w:rPr>
        <w:t xml:space="preserve">demonstrate </w:t>
      </w:r>
      <w:r w:rsidR="00566E3E" w:rsidRPr="00310175">
        <w:rPr>
          <w:rFonts w:asciiTheme="majorBidi" w:hAnsiTheme="majorBidi" w:cstheme="majorBidi"/>
        </w:rPr>
        <w:t xml:space="preserve">the efficacy of </w:t>
      </w:r>
      <w:r w:rsidR="00F822BF" w:rsidRPr="00310175">
        <w:rPr>
          <w:rFonts w:asciiTheme="majorBidi" w:hAnsiTheme="majorBidi" w:cstheme="majorBidi"/>
        </w:rPr>
        <w:t>metacognitive</w:t>
      </w:r>
      <w:r w:rsidR="00566E3E" w:rsidRPr="00310175">
        <w:rPr>
          <w:rFonts w:asciiTheme="majorBidi" w:hAnsiTheme="majorBidi" w:cstheme="majorBidi"/>
        </w:rPr>
        <w:t xml:space="preserve"> support in improving underachieving students’ </w:t>
      </w:r>
      <w:r w:rsidR="00F822BF" w:rsidRPr="00310175">
        <w:rPr>
          <w:rFonts w:asciiTheme="majorBidi" w:hAnsiTheme="majorBidi" w:cstheme="majorBidi"/>
        </w:rPr>
        <w:t>achievement</w:t>
      </w:r>
      <w:r w:rsidR="00566E3E" w:rsidRPr="00310175">
        <w:rPr>
          <w:rFonts w:asciiTheme="majorBidi" w:hAnsiTheme="majorBidi" w:cstheme="majorBidi"/>
        </w:rPr>
        <w:t>s (</w:t>
      </w:r>
      <w:r w:rsidR="00516819" w:rsidRPr="00310175">
        <w:rPr>
          <w:rFonts w:asciiTheme="majorBidi" w:hAnsiTheme="majorBidi" w:cstheme="majorBidi"/>
        </w:rPr>
        <w:t>Raes et al., 2012; Zohar &amp; David, 2008; Zohar &amp; Peled, 2008</w:t>
      </w:r>
      <w:r w:rsidR="00566E3E" w:rsidRPr="00310175">
        <w:rPr>
          <w:rFonts w:asciiTheme="majorBidi" w:hAnsiTheme="majorBidi" w:cstheme="majorBidi"/>
        </w:rPr>
        <w:t>)</w:t>
      </w:r>
      <w:r w:rsidR="00516819" w:rsidRPr="00310175">
        <w:rPr>
          <w:rFonts w:asciiTheme="majorBidi" w:hAnsiTheme="majorBidi" w:cstheme="majorBidi"/>
        </w:rPr>
        <w:t>.</w:t>
      </w:r>
    </w:p>
    <w:p w:rsidR="000E2164" w:rsidRPr="00310175" w:rsidRDefault="008F1D10" w:rsidP="0018417C">
      <w:pPr>
        <w:pStyle w:val="PS"/>
        <w:spacing w:line="480" w:lineRule="auto"/>
        <w:rPr>
          <w:rFonts w:asciiTheme="majorBidi" w:hAnsiTheme="majorBidi" w:cstheme="majorBidi"/>
        </w:rPr>
      </w:pPr>
      <w:r w:rsidRPr="00310175">
        <w:rPr>
          <w:rFonts w:asciiTheme="majorBidi" w:hAnsiTheme="majorBidi" w:cstheme="majorBidi"/>
        </w:rPr>
        <w:t xml:space="preserve">In contrast to the improvement in calibration, the current study found low </w:t>
      </w:r>
      <w:r w:rsidR="00722E20" w:rsidRPr="00310175">
        <w:rPr>
          <w:rFonts w:asciiTheme="majorBidi" w:hAnsiTheme="majorBidi" w:cstheme="majorBidi"/>
        </w:rPr>
        <w:t xml:space="preserve">resolution </w:t>
      </w:r>
      <w:r w:rsidRPr="00310175">
        <w:rPr>
          <w:rFonts w:asciiTheme="majorBidi" w:hAnsiTheme="majorBidi" w:cstheme="majorBidi"/>
        </w:rPr>
        <w:t xml:space="preserve">values </w:t>
      </w:r>
      <w:r w:rsidR="0004236F" w:rsidRPr="00310175">
        <w:rPr>
          <w:rFonts w:asciiTheme="majorBidi" w:hAnsiTheme="majorBidi" w:cstheme="majorBidi"/>
        </w:rPr>
        <w:t xml:space="preserve">in both </w:t>
      </w:r>
      <w:r w:rsidR="00D012AC">
        <w:rPr>
          <w:rFonts w:asciiTheme="majorBidi" w:hAnsiTheme="majorBidi" w:cstheme="majorBidi"/>
        </w:rPr>
        <w:t>study groups</w:t>
      </w:r>
      <w:r w:rsidR="0004236F" w:rsidRPr="00310175">
        <w:rPr>
          <w:rFonts w:asciiTheme="majorBidi" w:hAnsiTheme="majorBidi" w:cstheme="majorBidi"/>
        </w:rPr>
        <w:t xml:space="preserve">. Namely, participants </w:t>
      </w:r>
      <w:r w:rsidR="00722E20" w:rsidRPr="00310175">
        <w:rPr>
          <w:rFonts w:asciiTheme="majorBidi" w:hAnsiTheme="majorBidi" w:cstheme="majorBidi"/>
        </w:rPr>
        <w:t xml:space="preserve">found it difficult to </w:t>
      </w:r>
      <w:r w:rsidR="0018417C">
        <w:rPr>
          <w:rFonts w:asciiTheme="majorBidi" w:hAnsiTheme="majorBidi" w:cstheme="majorBidi"/>
        </w:rPr>
        <w:t xml:space="preserve">make insights </w:t>
      </w:r>
      <w:r w:rsidR="00722E20" w:rsidRPr="00310175">
        <w:rPr>
          <w:rFonts w:asciiTheme="majorBidi" w:hAnsiTheme="majorBidi" w:cstheme="majorBidi"/>
        </w:rPr>
        <w:t>and differentiate</w:t>
      </w:r>
      <w:r w:rsidR="0004236F" w:rsidRPr="00310175">
        <w:rPr>
          <w:rFonts w:asciiTheme="majorBidi" w:hAnsiTheme="majorBidi" w:cstheme="majorBidi"/>
        </w:rPr>
        <w:t xml:space="preserve"> between texts that they had learned and understood well and those they had not learned well and had to re-learn. This finding </w:t>
      </w:r>
      <w:r w:rsidR="00722E20" w:rsidRPr="00310175">
        <w:rPr>
          <w:rFonts w:asciiTheme="majorBidi" w:hAnsiTheme="majorBidi" w:cstheme="majorBidi"/>
        </w:rPr>
        <w:t xml:space="preserve">recurs </w:t>
      </w:r>
      <w:r w:rsidR="0004236F" w:rsidRPr="00310175">
        <w:rPr>
          <w:rFonts w:asciiTheme="majorBidi" w:hAnsiTheme="majorBidi" w:cstheme="majorBidi"/>
        </w:rPr>
        <w:t xml:space="preserve">in many studies on </w:t>
      </w:r>
      <w:r w:rsidR="00C754EA" w:rsidRPr="00310175">
        <w:rPr>
          <w:rFonts w:asciiTheme="majorBidi" w:hAnsiTheme="majorBidi" w:cstheme="majorBidi"/>
        </w:rPr>
        <w:t xml:space="preserve">judgment of </w:t>
      </w:r>
      <w:r w:rsidR="0004236F" w:rsidRPr="00310175">
        <w:rPr>
          <w:rFonts w:asciiTheme="majorBidi" w:hAnsiTheme="majorBidi" w:cstheme="majorBidi"/>
        </w:rPr>
        <w:t>comprehension among young pupils (Piegre et al., 2016; Redford et al., 2012</w:t>
      </w:r>
      <w:r w:rsidR="007255FC" w:rsidRPr="00310175">
        <w:rPr>
          <w:rFonts w:asciiTheme="majorBidi" w:hAnsiTheme="majorBidi" w:cstheme="majorBidi"/>
        </w:rPr>
        <w:t>)</w:t>
      </w:r>
      <w:r w:rsidR="0004236F" w:rsidRPr="00310175">
        <w:rPr>
          <w:rFonts w:asciiTheme="majorBidi" w:hAnsiTheme="majorBidi" w:cstheme="majorBidi"/>
        </w:rPr>
        <w:t xml:space="preserve">. The </w:t>
      </w:r>
      <w:r w:rsidR="00B653B7" w:rsidRPr="00310175">
        <w:rPr>
          <w:rFonts w:asciiTheme="majorBidi" w:hAnsiTheme="majorBidi" w:cstheme="majorBidi"/>
        </w:rPr>
        <w:t xml:space="preserve">lengthy </w:t>
      </w:r>
      <w:r w:rsidR="00F028FF" w:rsidRPr="00310175">
        <w:rPr>
          <w:rFonts w:asciiTheme="majorBidi" w:hAnsiTheme="majorBidi" w:cstheme="majorBidi"/>
        </w:rPr>
        <w:t xml:space="preserve">lapse of </w:t>
      </w:r>
      <w:r w:rsidR="0004236F" w:rsidRPr="00310175">
        <w:rPr>
          <w:rFonts w:asciiTheme="majorBidi" w:hAnsiTheme="majorBidi" w:cstheme="majorBidi"/>
        </w:rPr>
        <w:t xml:space="preserve">time </w:t>
      </w:r>
      <w:r w:rsidR="00266895" w:rsidRPr="00310175">
        <w:rPr>
          <w:rFonts w:asciiTheme="majorBidi" w:hAnsiTheme="majorBidi" w:cstheme="majorBidi"/>
        </w:rPr>
        <w:t xml:space="preserve">between readings of </w:t>
      </w:r>
      <w:r w:rsidR="00266895" w:rsidRPr="00310175">
        <w:rPr>
          <w:rFonts w:asciiTheme="majorBidi" w:hAnsiTheme="majorBidi" w:cstheme="majorBidi"/>
        </w:rPr>
        <w:lastRenderedPageBreak/>
        <w:t>texts</w:t>
      </w:r>
      <w:r w:rsidR="00F028FF" w:rsidRPr="00310175">
        <w:rPr>
          <w:rFonts w:asciiTheme="majorBidi" w:hAnsiTheme="majorBidi" w:cstheme="majorBidi"/>
        </w:rPr>
        <w:t xml:space="preserve"> </w:t>
      </w:r>
      <w:r w:rsidR="00B653B7" w:rsidRPr="00310175">
        <w:rPr>
          <w:rFonts w:asciiTheme="majorBidi" w:hAnsiTheme="majorBidi" w:cstheme="majorBidi"/>
        </w:rPr>
        <w:t xml:space="preserve">(a week if not longer) </w:t>
      </w:r>
      <w:r w:rsidR="00F028FF" w:rsidRPr="00310175">
        <w:rPr>
          <w:rFonts w:asciiTheme="majorBidi" w:hAnsiTheme="majorBidi" w:cstheme="majorBidi"/>
        </w:rPr>
        <w:t>may have degraded the participants’ resolution</w:t>
      </w:r>
      <w:r w:rsidR="00B653B7" w:rsidRPr="00310175">
        <w:rPr>
          <w:rFonts w:asciiTheme="majorBidi" w:hAnsiTheme="majorBidi" w:cstheme="majorBidi"/>
        </w:rPr>
        <w:t xml:space="preserve"> by making </w:t>
      </w:r>
      <w:r w:rsidR="0004236F" w:rsidRPr="00310175">
        <w:rPr>
          <w:rFonts w:asciiTheme="majorBidi" w:hAnsiTheme="majorBidi" w:cstheme="majorBidi"/>
        </w:rPr>
        <w:t>it hard for the</w:t>
      </w:r>
      <w:r w:rsidR="00B653B7" w:rsidRPr="00310175">
        <w:rPr>
          <w:rFonts w:asciiTheme="majorBidi" w:hAnsiTheme="majorBidi" w:cstheme="majorBidi"/>
        </w:rPr>
        <w:t>m</w:t>
      </w:r>
      <w:r w:rsidR="0004236F" w:rsidRPr="00310175">
        <w:rPr>
          <w:rFonts w:asciiTheme="majorBidi" w:hAnsiTheme="majorBidi" w:cstheme="majorBidi"/>
        </w:rPr>
        <w:t xml:space="preserve"> to determine which texts </w:t>
      </w:r>
      <w:r w:rsidR="007255FC" w:rsidRPr="00310175">
        <w:rPr>
          <w:rFonts w:asciiTheme="majorBidi" w:hAnsiTheme="majorBidi" w:cstheme="majorBidi"/>
        </w:rPr>
        <w:t xml:space="preserve">they </w:t>
      </w:r>
      <w:r w:rsidR="0004236F" w:rsidRPr="00310175">
        <w:rPr>
          <w:rFonts w:asciiTheme="majorBidi" w:hAnsiTheme="majorBidi" w:cstheme="majorBidi"/>
        </w:rPr>
        <w:t xml:space="preserve">had learned well and which </w:t>
      </w:r>
      <w:r w:rsidR="007255FC" w:rsidRPr="00310175">
        <w:rPr>
          <w:rFonts w:asciiTheme="majorBidi" w:hAnsiTheme="majorBidi" w:cstheme="majorBidi"/>
        </w:rPr>
        <w:t xml:space="preserve">they </w:t>
      </w:r>
      <w:r w:rsidR="0004236F" w:rsidRPr="00310175">
        <w:rPr>
          <w:rFonts w:asciiTheme="majorBidi" w:hAnsiTheme="majorBidi" w:cstheme="majorBidi"/>
        </w:rPr>
        <w:t>had not.</w:t>
      </w:r>
    </w:p>
    <w:p w:rsidR="0004236F" w:rsidRPr="00310175" w:rsidRDefault="0004236F" w:rsidP="00E503BA">
      <w:pPr>
        <w:pStyle w:val="PS"/>
        <w:spacing w:line="480" w:lineRule="auto"/>
        <w:rPr>
          <w:rFonts w:asciiTheme="majorBidi" w:hAnsiTheme="majorBidi" w:cstheme="majorBidi"/>
        </w:rPr>
      </w:pPr>
      <w:r w:rsidRPr="00310175">
        <w:rPr>
          <w:rFonts w:asciiTheme="majorBidi" w:hAnsiTheme="majorBidi" w:cstheme="majorBidi"/>
        </w:rPr>
        <w:t xml:space="preserve">To test the effect of the </w:t>
      </w:r>
      <w:r w:rsidR="00F822BF" w:rsidRPr="00310175">
        <w:rPr>
          <w:rFonts w:asciiTheme="majorBidi" w:hAnsiTheme="majorBidi" w:cstheme="majorBidi"/>
        </w:rPr>
        <w:t>metacognitive</w:t>
      </w:r>
      <w:r w:rsidRPr="00310175">
        <w:rPr>
          <w:rFonts w:asciiTheme="majorBidi" w:hAnsiTheme="majorBidi" w:cstheme="majorBidi"/>
        </w:rPr>
        <w:t xml:space="preserve"> support from a broader perspective, an additional trial took place, Study 2</w:t>
      </w:r>
      <w:r w:rsidR="007255FC" w:rsidRPr="00310175">
        <w:rPr>
          <w:rFonts w:asciiTheme="majorBidi" w:hAnsiTheme="majorBidi" w:cstheme="majorBidi"/>
        </w:rPr>
        <w:t xml:space="preserve">, in which </w:t>
      </w:r>
      <w:r w:rsidRPr="00310175">
        <w:rPr>
          <w:rFonts w:asciiTheme="majorBidi" w:hAnsiTheme="majorBidi" w:cstheme="majorBidi"/>
        </w:rPr>
        <w:t xml:space="preserve">the effect of </w:t>
      </w:r>
      <w:r w:rsidR="00F822BF" w:rsidRPr="00310175">
        <w:rPr>
          <w:rFonts w:asciiTheme="majorBidi" w:hAnsiTheme="majorBidi" w:cstheme="majorBidi"/>
        </w:rPr>
        <w:t>metacognitive</w:t>
      </w:r>
      <w:r w:rsidRPr="00310175">
        <w:rPr>
          <w:rFonts w:asciiTheme="majorBidi" w:hAnsiTheme="majorBidi" w:cstheme="majorBidi"/>
        </w:rPr>
        <w:t xml:space="preserve"> support on learning texts </w:t>
      </w:r>
      <w:r w:rsidR="007255FC" w:rsidRPr="00310175">
        <w:rPr>
          <w:rFonts w:asciiTheme="majorBidi" w:hAnsiTheme="majorBidi" w:cstheme="majorBidi"/>
        </w:rPr>
        <w:t xml:space="preserve">in the context of </w:t>
      </w:r>
      <w:r w:rsidRPr="00310175">
        <w:rPr>
          <w:rFonts w:asciiTheme="majorBidi" w:hAnsiTheme="majorBidi" w:cstheme="majorBidi"/>
        </w:rPr>
        <w:t>mathematical literacy</w:t>
      </w:r>
      <w:r w:rsidR="007255FC" w:rsidRPr="00310175">
        <w:rPr>
          <w:rFonts w:asciiTheme="majorBidi" w:hAnsiTheme="majorBidi" w:cstheme="majorBidi"/>
        </w:rPr>
        <w:t xml:space="preserve"> was examined</w:t>
      </w:r>
      <w:r w:rsidRPr="00310175">
        <w:rPr>
          <w:rFonts w:asciiTheme="majorBidi" w:hAnsiTheme="majorBidi" w:cstheme="majorBidi"/>
        </w:rPr>
        <w:t xml:space="preserve">. Mathematical literacy has characteristics </w:t>
      </w:r>
      <w:r w:rsidR="007255FC" w:rsidRPr="00310175">
        <w:rPr>
          <w:rFonts w:asciiTheme="majorBidi" w:hAnsiTheme="majorBidi" w:cstheme="majorBidi"/>
        </w:rPr>
        <w:t xml:space="preserve">other than </w:t>
      </w:r>
      <w:r w:rsidRPr="00310175">
        <w:rPr>
          <w:rFonts w:asciiTheme="majorBidi" w:hAnsiTheme="majorBidi" w:cstheme="majorBidi"/>
        </w:rPr>
        <w:t xml:space="preserve">those of </w:t>
      </w:r>
      <w:r w:rsidR="006C7E67" w:rsidRPr="00310175">
        <w:rPr>
          <w:rFonts w:asciiTheme="majorBidi" w:hAnsiTheme="majorBidi" w:cstheme="majorBidi"/>
        </w:rPr>
        <w:t>reading literacy</w:t>
      </w:r>
      <w:r w:rsidR="007255FC" w:rsidRPr="00310175">
        <w:rPr>
          <w:rFonts w:asciiTheme="majorBidi" w:hAnsiTheme="majorBidi" w:cstheme="majorBidi"/>
        </w:rPr>
        <w:t>. M</w:t>
      </w:r>
      <w:r w:rsidRPr="00310175">
        <w:rPr>
          <w:rFonts w:asciiTheme="majorBidi" w:hAnsiTheme="majorBidi" w:cstheme="majorBidi"/>
        </w:rPr>
        <w:t>athematical texts</w:t>
      </w:r>
      <w:r w:rsidR="007255FC" w:rsidRPr="00310175">
        <w:rPr>
          <w:rFonts w:asciiTheme="majorBidi" w:hAnsiTheme="majorBidi" w:cstheme="majorBidi"/>
        </w:rPr>
        <w:t>, for example,</w:t>
      </w:r>
      <w:r w:rsidR="00E503BA" w:rsidRPr="00310175">
        <w:rPr>
          <w:rFonts w:asciiTheme="majorBidi" w:hAnsiTheme="majorBidi" w:cstheme="majorBidi"/>
        </w:rPr>
        <w:t xml:space="preserve"> are shorter than reading-</w:t>
      </w:r>
      <w:r w:rsidRPr="00310175">
        <w:rPr>
          <w:rFonts w:asciiTheme="majorBidi" w:hAnsiTheme="majorBidi" w:cstheme="majorBidi"/>
        </w:rPr>
        <w:t xml:space="preserve">literacy texts </w:t>
      </w:r>
      <w:r w:rsidR="007255FC" w:rsidRPr="00310175">
        <w:rPr>
          <w:rFonts w:asciiTheme="majorBidi" w:hAnsiTheme="majorBidi" w:cstheme="majorBidi"/>
        </w:rPr>
        <w:t>in terms of word count</w:t>
      </w:r>
      <w:r w:rsidR="00E503BA" w:rsidRPr="00310175">
        <w:rPr>
          <w:rFonts w:asciiTheme="majorBidi" w:hAnsiTheme="majorBidi" w:cstheme="majorBidi"/>
        </w:rPr>
        <w:t xml:space="preserve">; they also </w:t>
      </w:r>
      <w:r w:rsidR="007255FC" w:rsidRPr="00310175">
        <w:rPr>
          <w:rFonts w:asciiTheme="majorBidi" w:hAnsiTheme="majorBidi" w:cstheme="majorBidi"/>
        </w:rPr>
        <w:t xml:space="preserve">demand comprehension </w:t>
      </w:r>
      <w:r w:rsidRPr="00310175">
        <w:rPr>
          <w:rFonts w:asciiTheme="majorBidi" w:hAnsiTheme="majorBidi" w:cstheme="majorBidi"/>
        </w:rPr>
        <w:t>o</w:t>
      </w:r>
      <w:r w:rsidR="007255FC" w:rsidRPr="00310175">
        <w:rPr>
          <w:rFonts w:asciiTheme="majorBidi" w:hAnsiTheme="majorBidi" w:cstheme="majorBidi"/>
        </w:rPr>
        <w:t>f</w:t>
      </w:r>
      <w:r w:rsidRPr="00310175">
        <w:rPr>
          <w:rFonts w:asciiTheme="majorBidi" w:hAnsiTheme="majorBidi" w:cstheme="majorBidi"/>
        </w:rPr>
        <w:t xml:space="preserve"> </w:t>
      </w:r>
      <w:r w:rsidR="007255FC" w:rsidRPr="00310175">
        <w:rPr>
          <w:rFonts w:asciiTheme="majorBidi" w:hAnsiTheme="majorBidi" w:cstheme="majorBidi"/>
        </w:rPr>
        <w:t xml:space="preserve">mathematical </w:t>
      </w:r>
      <w:r w:rsidRPr="00310175">
        <w:rPr>
          <w:rFonts w:asciiTheme="majorBidi" w:hAnsiTheme="majorBidi" w:cstheme="majorBidi"/>
        </w:rPr>
        <w:t xml:space="preserve">symbols and language. Accordingly, </w:t>
      </w:r>
      <w:r w:rsidR="007255FC" w:rsidRPr="00310175">
        <w:rPr>
          <w:rFonts w:asciiTheme="majorBidi" w:hAnsiTheme="majorBidi" w:cstheme="majorBidi"/>
        </w:rPr>
        <w:t xml:space="preserve">the purpose of Study 2 was </w:t>
      </w:r>
      <w:r w:rsidRPr="00310175">
        <w:rPr>
          <w:rFonts w:asciiTheme="majorBidi" w:hAnsiTheme="majorBidi" w:cstheme="majorBidi"/>
        </w:rPr>
        <w:t xml:space="preserve">to pinpoint the contribution of </w:t>
      </w:r>
      <w:r w:rsidR="00F822BF" w:rsidRPr="00310175">
        <w:rPr>
          <w:rFonts w:asciiTheme="majorBidi" w:hAnsiTheme="majorBidi" w:cstheme="majorBidi"/>
        </w:rPr>
        <w:t>metacognitive</w:t>
      </w:r>
      <w:r w:rsidRPr="00310175">
        <w:rPr>
          <w:rFonts w:asciiTheme="majorBidi" w:hAnsiTheme="majorBidi" w:cstheme="majorBidi"/>
        </w:rPr>
        <w:t xml:space="preserve"> support </w:t>
      </w:r>
      <w:r w:rsidR="007255FC" w:rsidRPr="00310175">
        <w:rPr>
          <w:rFonts w:asciiTheme="majorBidi" w:hAnsiTheme="majorBidi" w:cstheme="majorBidi"/>
        </w:rPr>
        <w:t xml:space="preserve">to </w:t>
      </w:r>
      <w:r w:rsidRPr="00310175">
        <w:rPr>
          <w:rFonts w:asciiTheme="majorBidi" w:hAnsiTheme="majorBidi" w:cstheme="majorBidi"/>
        </w:rPr>
        <w:t xml:space="preserve">accuracy of </w:t>
      </w:r>
      <w:r w:rsidR="00F822BF" w:rsidRPr="00310175">
        <w:rPr>
          <w:rFonts w:asciiTheme="majorBidi" w:hAnsiTheme="majorBidi" w:cstheme="majorBidi"/>
        </w:rPr>
        <w:t>judgment</w:t>
      </w:r>
      <w:r w:rsidRPr="00310175">
        <w:rPr>
          <w:rFonts w:asciiTheme="majorBidi" w:hAnsiTheme="majorBidi" w:cstheme="majorBidi"/>
        </w:rPr>
        <w:t xml:space="preserve"> in learning </w:t>
      </w:r>
      <w:r w:rsidR="00693CA6" w:rsidRPr="00310175">
        <w:rPr>
          <w:rFonts w:asciiTheme="majorBidi" w:hAnsiTheme="majorBidi" w:cstheme="majorBidi"/>
        </w:rPr>
        <w:t>mathematical literacy</w:t>
      </w:r>
      <w:r w:rsidRPr="00310175">
        <w:rPr>
          <w:rFonts w:asciiTheme="majorBidi" w:hAnsiTheme="majorBidi" w:cstheme="majorBidi"/>
        </w:rPr>
        <w:t xml:space="preserve"> in a </w:t>
      </w:r>
      <w:r w:rsidR="00693CA6" w:rsidRPr="00310175">
        <w:rPr>
          <w:rFonts w:asciiTheme="majorBidi" w:hAnsiTheme="majorBidi" w:cstheme="majorBidi"/>
        </w:rPr>
        <w:t>digital environment</w:t>
      </w:r>
      <w:r w:rsidRPr="00310175">
        <w:rPr>
          <w:rFonts w:asciiTheme="majorBidi" w:hAnsiTheme="majorBidi" w:cstheme="majorBidi"/>
        </w:rPr>
        <w:t>.</w:t>
      </w:r>
    </w:p>
    <w:p w:rsidR="0004236F" w:rsidRPr="00310175" w:rsidRDefault="0004236F" w:rsidP="006C7E67">
      <w:pPr>
        <w:pStyle w:val="PS"/>
        <w:numPr>
          <w:ilvl w:val="0"/>
          <w:numId w:val="37"/>
        </w:numPr>
        <w:spacing w:before="240" w:line="480" w:lineRule="auto"/>
        <w:ind w:left="0" w:firstLine="0"/>
        <w:rPr>
          <w:rFonts w:asciiTheme="majorBidi" w:hAnsiTheme="majorBidi" w:cstheme="majorBidi"/>
          <w:b/>
          <w:bCs/>
        </w:rPr>
      </w:pPr>
      <w:r w:rsidRPr="00310175">
        <w:rPr>
          <w:rFonts w:asciiTheme="majorBidi" w:hAnsiTheme="majorBidi" w:cstheme="majorBidi"/>
          <w:b/>
          <w:bCs/>
          <w:lang w:bidi="he-IL"/>
        </w:rPr>
        <w:t>Study 2</w:t>
      </w:r>
    </w:p>
    <w:p w:rsidR="0004236F" w:rsidRPr="00310175" w:rsidRDefault="0004236F" w:rsidP="006C7E67">
      <w:pPr>
        <w:pStyle w:val="PS"/>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4.1</w:t>
      </w:r>
      <w:r w:rsidRPr="00310175">
        <w:rPr>
          <w:rFonts w:asciiTheme="majorBidi" w:hAnsiTheme="majorBidi" w:cstheme="majorBidi"/>
          <w:i/>
          <w:iCs/>
          <w:lang w:bidi="he-IL"/>
        </w:rPr>
        <w:tab/>
        <w:t>Method</w:t>
      </w:r>
    </w:p>
    <w:p w:rsidR="0004236F" w:rsidRPr="00310175" w:rsidRDefault="0004236F" w:rsidP="006C7E67">
      <w:pPr>
        <w:pStyle w:val="PS"/>
        <w:spacing w:before="240" w:line="480" w:lineRule="auto"/>
        <w:ind w:firstLine="0"/>
        <w:rPr>
          <w:rFonts w:asciiTheme="majorBidi" w:hAnsiTheme="majorBidi" w:cstheme="majorBidi"/>
        </w:rPr>
      </w:pPr>
      <w:r w:rsidRPr="00310175">
        <w:rPr>
          <w:rFonts w:asciiTheme="majorBidi" w:hAnsiTheme="majorBidi" w:cstheme="majorBidi"/>
        </w:rPr>
        <w:t>4.1.1</w:t>
      </w:r>
      <w:r w:rsidRPr="00310175">
        <w:rPr>
          <w:rFonts w:asciiTheme="majorBidi" w:hAnsiTheme="majorBidi" w:cstheme="majorBidi"/>
        </w:rPr>
        <w:tab/>
        <w:t>Participants</w:t>
      </w:r>
    </w:p>
    <w:p w:rsidR="00653CD3" w:rsidRPr="00310175" w:rsidRDefault="00AD3A0F" w:rsidP="002838EC">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Seventy-two fifth-graders (age 10–11, 45.8% girls) took part in this study. They </w:t>
      </w:r>
      <w:r w:rsidR="0004236F" w:rsidRPr="00310175">
        <w:rPr>
          <w:rFonts w:asciiTheme="majorBidi" w:hAnsiTheme="majorBidi" w:cstheme="majorBidi"/>
          <w:lang w:bidi="he-IL"/>
        </w:rPr>
        <w:t>attended two different schools</w:t>
      </w:r>
      <w:r w:rsidR="002838EC" w:rsidRPr="00310175">
        <w:rPr>
          <w:rFonts w:asciiTheme="majorBidi" w:hAnsiTheme="majorBidi" w:cstheme="majorBidi"/>
          <w:lang w:bidi="he-IL"/>
        </w:rPr>
        <w:t xml:space="preserve"> that had been </w:t>
      </w:r>
      <w:r w:rsidR="00653CD3" w:rsidRPr="00310175">
        <w:rPr>
          <w:rFonts w:asciiTheme="majorBidi" w:hAnsiTheme="majorBidi" w:cstheme="majorBidi"/>
          <w:lang w:bidi="he-IL"/>
        </w:rPr>
        <w:t>invited to take part in the st</w:t>
      </w:r>
      <w:r w:rsidR="002838EC" w:rsidRPr="00310175">
        <w:rPr>
          <w:rFonts w:asciiTheme="majorBidi" w:hAnsiTheme="majorBidi" w:cstheme="majorBidi"/>
          <w:lang w:bidi="he-IL"/>
        </w:rPr>
        <w:t>udy and gave their consent. The schools</w:t>
      </w:r>
      <w:r w:rsidR="00653CD3" w:rsidRPr="00310175">
        <w:rPr>
          <w:rFonts w:asciiTheme="majorBidi" w:hAnsiTheme="majorBidi" w:cstheme="majorBidi"/>
          <w:lang w:bidi="he-IL"/>
        </w:rPr>
        <w:t xml:space="preserve"> were of similar </w:t>
      </w:r>
      <w:r w:rsidR="004F50FF" w:rsidRPr="00310175">
        <w:rPr>
          <w:rFonts w:asciiTheme="majorBidi" w:hAnsiTheme="majorBidi" w:cstheme="majorBidi"/>
          <w:lang w:bidi="he-IL"/>
        </w:rPr>
        <w:t>socioeconomic</w:t>
      </w:r>
      <w:r w:rsidR="00653CD3" w:rsidRPr="00310175">
        <w:rPr>
          <w:rFonts w:asciiTheme="majorBidi" w:hAnsiTheme="majorBidi" w:cstheme="majorBidi"/>
          <w:lang w:bidi="he-IL"/>
        </w:rPr>
        <w:t xml:space="preserve"> status as defined by the Israel Central Bureau of Statistics (2019). Pupils who defined themselves as recent immigrants were deleted from the sample because their difficulties in reading comprehension might trace to hardships of reading in a foreign language.</w:t>
      </w:r>
    </w:p>
    <w:p w:rsidR="00EE013B" w:rsidRPr="00310175" w:rsidRDefault="00EE013B" w:rsidP="002838EC">
      <w:pPr>
        <w:pStyle w:val="PS"/>
        <w:spacing w:line="480" w:lineRule="auto"/>
        <w:rPr>
          <w:rFonts w:asciiTheme="majorBidi" w:hAnsiTheme="majorBidi" w:cstheme="majorBidi"/>
          <w:lang w:bidi="he-IL"/>
        </w:rPr>
      </w:pPr>
      <w:r w:rsidRPr="00310175">
        <w:rPr>
          <w:rFonts w:asciiTheme="majorBidi" w:hAnsiTheme="majorBidi" w:cstheme="majorBidi"/>
          <w:lang w:bidi="he-IL"/>
        </w:rPr>
        <w:t>The pupils were divided randomly into two groups</w:t>
      </w:r>
      <w:r w:rsidR="002838EC" w:rsidRPr="00310175">
        <w:rPr>
          <w:rFonts w:asciiTheme="majorBidi" w:hAnsiTheme="majorBidi" w:cstheme="majorBidi"/>
          <w:lang w:bidi="he-IL"/>
        </w:rPr>
        <w:t>.</w:t>
      </w:r>
      <w:r w:rsidRPr="00310175">
        <w:rPr>
          <w:rFonts w:asciiTheme="majorBidi" w:hAnsiTheme="majorBidi" w:cstheme="majorBidi"/>
          <w:lang w:bidi="he-IL"/>
        </w:rPr>
        <w:t xml:space="preserve"> Group 1, “Meta_math” (</w:t>
      </w:r>
      <w:r w:rsidRPr="00310175">
        <w:rPr>
          <w:rFonts w:asciiTheme="majorBidi" w:hAnsiTheme="majorBidi" w:cstheme="majorBidi"/>
          <w:i/>
          <w:iCs/>
          <w:lang w:bidi="he-IL"/>
        </w:rPr>
        <w:t>n</w:t>
      </w:r>
      <w:r w:rsidRPr="00310175">
        <w:rPr>
          <w:rFonts w:asciiTheme="majorBidi" w:hAnsiTheme="majorBidi" w:cstheme="majorBidi"/>
          <w:lang w:bidi="he-IL"/>
        </w:rPr>
        <w:t>=33, 47</w:t>
      </w:r>
      <w:r w:rsidR="008C2EF7" w:rsidRPr="00310175">
        <w:rPr>
          <w:rFonts w:asciiTheme="majorBidi" w:hAnsiTheme="majorBidi" w:cstheme="majorBidi"/>
          <w:lang w:bidi="he-IL"/>
        </w:rPr>
        <w:t>.</w:t>
      </w:r>
      <w:r w:rsidRPr="00310175">
        <w:rPr>
          <w:rFonts w:asciiTheme="majorBidi" w:hAnsiTheme="majorBidi" w:cstheme="majorBidi"/>
          <w:lang w:bidi="he-IL"/>
        </w:rPr>
        <w:t xml:space="preserve">1% girls) engaged in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and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in the form of questions inserted into the mathematical text. Group 2, “Control_math” (</w:t>
      </w:r>
      <w:r w:rsidRPr="00310175">
        <w:rPr>
          <w:rFonts w:asciiTheme="majorBidi" w:hAnsiTheme="majorBidi" w:cstheme="majorBidi"/>
          <w:i/>
          <w:iCs/>
          <w:lang w:bidi="he-IL"/>
        </w:rPr>
        <w:t>n</w:t>
      </w:r>
      <w:r w:rsidRPr="00310175">
        <w:rPr>
          <w:rFonts w:asciiTheme="majorBidi" w:hAnsiTheme="majorBidi" w:cstheme="majorBidi"/>
          <w:lang w:bidi="he-IL"/>
        </w:rPr>
        <w:t xml:space="preserve">=39, 44.7% girls) engaged in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283065" w:rsidRPr="00310175">
        <w:rPr>
          <w:rFonts w:asciiTheme="majorBidi" w:hAnsiTheme="majorBidi" w:cstheme="majorBidi"/>
          <w:lang w:bidi="he-IL"/>
        </w:rPr>
        <w:t>without receiving support</w:t>
      </w:r>
      <w:r w:rsidRPr="00310175">
        <w:rPr>
          <w:rFonts w:asciiTheme="majorBidi" w:hAnsiTheme="majorBidi" w:cstheme="majorBidi"/>
          <w:lang w:bidi="he-IL"/>
        </w:rPr>
        <w:t>.</w:t>
      </w:r>
    </w:p>
    <w:p w:rsidR="00653CD3" w:rsidRPr="00310175" w:rsidRDefault="00283065" w:rsidP="006C7E67">
      <w:pPr>
        <w:pStyle w:val="PS"/>
        <w:keepNext/>
        <w:spacing w:before="240" w:line="480" w:lineRule="auto"/>
        <w:ind w:firstLine="0"/>
        <w:rPr>
          <w:rFonts w:asciiTheme="majorBidi" w:hAnsiTheme="majorBidi" w:cstheme="majorBidi"/>
          <w:lang w:bidi="he-IL"/>
        </w:rPr>
      </w:pPr>
      <w:r w:rsidRPr="00310175">
        <w:rPr>
          <w:rFonts w:asciiTheme="majorBidi" w:hAnsiTheme="majorBidi" w:cstheme="majorBidi"/>
          <w:lang w:bidi="he-IL"/>
        </w:rPr>
        <w:t>4</w:t>
      </w:r>
      <w:r w:rsidR="00653CD3" w:rsidRPr="00310175">
        <w:rPr>
          <w:rFonts w:asciiTheme="majorBidi" w:hAnsiTheme="majorBidi" w:cstheme="majorBidi"/>
          <w:lang w:bidi="he-IL"/>
        </w:rPr>
        <w:t>.1.2</w:t>
      </w:r>
      <w:r w:rsidR="00653CD3" w:rsidRPr="00310175">
        <w:rPr>
          <w:rFonts w:asciiTheme="majorBidi" w:hAnsiTheme="majorBidi" w:cstheme="majorBidi"/>
          <w:lang w:bidi="he-IL"/>
        </w:rPr>
        <w:tab/>
      </w:r>
      <w:r w:rsidR="0037103C" w:rsidRPr="00310175">
        <w:rPr>
          <w:rFonts w:asciiTheme="majorBidi" w:hAnsiTheme="majorBidi" w:cstheme="majorBidi"/>
          <w:lang w:bidi="he-IL"/>
        </w:rPr>
        <w:t xml:space="preserve">The </w:t>
      </w:r>
      <w:r w:rsidR="00653CD3" w:rsidRPr="00310175">
        <w:rPr>
          <w:rFonts w:asciiTheme="majorBidi" w:hAnsiTheme="majorBidi" w:cstheme="majorBidi"/>
          <w:lang w:bidi="he-IL"/>
        </w:rPr>
        <w:t xml:space="preserve">Intervention </w:t>
      </w:r>
      <w:r w:rsidR="006F370B" w:rsidRPr="00310175">
        <w:rPr>
          <w:rFonts w:asciiTheme="majorBidi" w:hAnsiTheme="majorBidi" w:cstheme="majorBidi"/>
          <w:lang w:bidi="he-IL"/>
        </w:rPr>
        <w:t xml:space="preserve">and Judgment </w:t>
      </w:r>
      <w:r w:rsidR="00653CD3" w:rsidRPr="00310175">
        <w:rPr>
          <w:rFonts w:asciiTheme="majorBidi" w:hAnsiTheme="majorBidi" w:cstheme="majorBidi"/>
          <w:lang w:bidi="he-IL"/>
        </w:rPr>
        <w:t>Program</w:t>
      </w:r>
      <w:r w:rsidRPr="00310175">
        <w:rPr>
          <w:rFonts w:asciiTheme="majorBidi" w:hAnsiTheme="majorBidi" w:cstheme="majorBidi"/>
          <w:lang w:bidi="he-IL"/>
        </w:rPr>
        <w:t xml:space="preserve"> </w:t>
      </w:r>
    </w:p>
    <w:p w:rsidR="00453FC9" w:rsidRPr="00310175" w:rsidRDefault="00231918" w:rsidP="002838EC">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intervention program in Study 2 was identical to that </w:t>
      </w:r>
      <w:r w:rsidR="002838EC" w:rsidRPr="00310175">
        <w:rPr>
          <w:rFonts w:asciiTheme="majorBidi" w:hAnsiTheme="majorBidi" w:cstheme="majorBidi"/>
          <w:lang w:bidi="he-IL"/>
        </w:rPr>
        <w:t>i</w:t>
      </w:r>
      <w:r w:rsidRPr="00310175">
        <w:rPr>
          <w:rFonts w:asciiTheme="majorBidi" w:hAnsiTheme="majorBidi" w:cstheme="majorBidi"/>
          <w:lang w:bidi="he-IL"/>
        </w:rPr>
        <w:t>n Study 1, comprised of six texts that examine</w:t>
      </w:r>
      <w:r w:rsidR="002838EC" w:rsidRPr="00310175">
        <w:rPr>
          <w:rFonts w:asciiTheme="majorBidi" w:hAnsiTheme="majorBidi" w:cstheme="majorBidi"/>
          <w:lang w:bidi="he-IL"/>
        </w:rPr>
        <w:t>d</w:t>
      </w:r>
      <w:r w:rsidRPr="00310175">
        <w:rPr>
          <w:rFonts w:asciiTheme="majorBidi" w:hAnsiTheme="majorBidi" w:cstheme="majorBidi"/>
          <w:lang w:bidi="he-IL"/>
        </w:rPr>
        <w:t xml:space="preserve">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and </w:t>
      </w:r>
      <w:r w:rsidR="002838EC" w:rsidRPr="00310175">
        <w:rPr>
          <w:rFonts w:asciiTheme="majorBidi" w:hAnsiTheme="majorBidi" w:cstheme="majorBidi"/>
          <w:lang w:bidi="he-IL"/>
        </w:rPr>
        <w:t>we</w:t>
      </w:r>
      <w:r w:rsidRPr="00310175">
        <w:rPr>
          <w:rFonts w:asciiTheme="majorBidi" w:hAnsiTheme="majorBidi" w:cstheme="majorBidi"/>
          <w:lang w:bidi="he-IL"/>
        </w:rPr>
        <w:t xml:space="preserve">re tailored to the fifty-grade curriculum (RAMA, </w:t>
      </w:r>
      <w:r w:rsidRPr="00310175">
        <w:rPr>
          <w:rFonts w:asciiTheme="majorBidi" w:hAnsiTheme="majorBidi" w:cstheme="majorBidi"/>
          <w:lang w:bidi="he-IL"/>
        </w:rPr>
        <w:lastRenderedPageBreak/>
        <w:t xml:space="preserve">2016). As in Study 1, four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self-questions following the IMPROVE model (Mevarech &amp; Kramarski) were </w:t>
      </w:r>
      <w:r w:rsidR="004F50FF" w:rsidRPr="00310175">
        <w:rPr>
          <w:rFonts w:asciiTheme="majorBidi" w:hAnsiTheme="majorBidi" w:cstheme="majorBidi"/>
          <w:lang w:bidi="he-IL"/>
        </w:rPr>
        <w:t>implanted</w:t>
      </w:r>
      <w:r w:rsidR="002838EC" w:rsidRPr="00310175">
        <w:rPr>
          <w:rFonts w:asciiTheme="majorBidi" w:hAnsiTheme="majorBidi" w:cstheme="majorBidi"/>
          <w:lang w:bidi="he-IL"/>
        </w:rPr>
        <w:t xml:space="preserve"> </w:t>
      </w:r>
      <w:r w:rsidRPr="00310175">
        <w:rPr>
          <w:rFonts w:asciiTheme="majorBidi" w:hAnsiTheme="majorBidi" w:cstheme="majorBidi"/>
          <w:lang w:bidi="he-IL"/>
        </w:rPr>
        <w:t>in the texts.</w:t>
      </w:r>
    </w:p>
    <w:p w:rsidR="00231918" w:rsidRPr="00310175" w:rsidRDefault="00231918" w:rsidP="006C7E67">
      <w:pPr>
        <w:pStyle w:val="PS"/>
        <w:keepNext/>
        <w:spacing w:before="240" w:line="480" w:lineRule="auto"/>
        <w:ind w:firstLine="0"/>
        <w:rPr>
          <w:rFonts w:asciiTheme="majorBidi" w:hAnsiTheme="majorBidi" w:cstheme="majorBidi"/>
        </w:rPr>
      </w:pPr>
      <w:r w:rsidRPr="00310175">
        <w:rPr>
          <w:rFonts w:asciiTheme="majorBidi" w:hAnsiTheme="majorBidi" w:cstheme="majorBidi"/>
        </w:rPr>
        <w:t>4.1.3</w:t>
      </w:r>
      <w:r w:rsidRPr="00310175">
        <w:rPr>
          <w:rFonts w:asciiTheme="majorBidi" w:hAnsiTheme="majorBidi" w:cstheme="majorBidi"/>
        </w:rPr>
        <w:tab/>
        <w:t>Research Tools</w:t>
      </w:r>
    </w:p>
    <w:p w:rsidR="00231918" w:rsidRPr="00310175" w:rsidRDefault="00231918"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Accuracy in judging comprehension was measured as it was measured in Study 1; see Section 3.1.3.</w:t>
      </w:r>
    </w:p>
    <w:p w:rsidR="00231918" w:rsidRPr="00310175" w:rsidRDefault="00816815" w:rsidP="006C7E67">
      <w:pPr>
        <w:pStyle w:val="PS"/>
        <w:keepNext/>
        <w:spacing w:before="240" w:line="480" w:lineRule="auto"/>
        <w:ind w:firstLine="0"/>
        <w:rPr>
          <w:rFonts w:asciiTheme="majorBidi" w:hAnsiTheme="majorBidi" w:cstheme="majorBidi"/>
          <w:i/>
          <w:iCs/>
        </w:rPr>
      </w:pPr>
      <w:r w:rsidRPr="00310175">
        <w:rPr>
          <w:rFonts w:asciiTheme="majorBidi" w:hAnsiTheme="majorBidi" w:cstheme="majorBidi"/>
          <w:i/>
          <w:iCs/>
        </w:rPr>
        <w:t xml:space="preserve">Evaluating </w:t>
      </w:r>
      <w:r w:rsidR="002838EC" w:rsidRPr="00310175">
        <w:rPr>
          <w:rFonts w:asciiTheme="majorBidi" w:hAnsiTheme="majorBidi" w:cstheme="majorBidi"/>
          <w:i/>
          <w:iCs/>
        </w:rPr>
        <w:t>Mathematical Literacy Achievements</w:t>
      </w:r>
    </w:p>
    <w:p w:rsidR="00231918" w:rsidRPr="00310175" w:rsidRDefault="002838EC" w:rsidP="00D012AC">
      <w:pPr>
        <w:pStyle w:val="PS"/>
        <w:spacing w:line="480" w:lineRule="auto"/>
        <w:rPr>
          <w:rFonts w:asciiTheme="majorBidi" w:hAnsiTheme="majorBidi" w:cstheme="majorBidi"/>
          <w:lang w:bidi="he-IL"/>
        </w:rPr>
      </w:pPr>
      <w:r w:rsidRPr="00310175">
        <w:rPr>
          <w:rFonts w:asciiTheme="majorBidi" w:hAnsiTheme="majorBidi" w:cstheme="majorBidi"/>
          <w:lang w:bidi="he-IL"/>
        </w:rPr>
        <w:t>The participants’ m</w:t>
      </w:r>
      <w:r w:rsidR="00816815" w:rsidRPr="00310175">
        <w:rPr>
          <w:rFonts w:asciiTheme="majorBidi" w:hAnsiTheme="majorBidi" w:cstheme="majorBidi"/>
          <w:lang w:bidi="he-IL"/>
        </w:rPr>
        <w:t xml:space="preserve">athematical literacy was measured </w:t>
      </w:r>
      <w:r w:rsidRPr="00310175">
        <w:rPr>
          <w:rFonts w:asciiTheme="majorBidi" w:hAnsiTheme="majorBidi" w:cstheme="majorBidi"/>
          <w:lang w:bidi="he-IL"/>
        </w:rPr>
        <w:t>by having them read</w:t>
      </w:r>
      <w:r w:rsidR="00816815" w:rsidRPr="00310175">
        <w:rPr>
          <w:rFonts w:asciiTheme="majorBidi" w:hAnsiTheme="majorBidi" w:cstheme="majorBidi"/>
          <w:lang w:bidi="he-IL"/>
        </w:rPr>
        <w:t xml:space="preserve">, </w:t>
      </w:r>
      <w:r w:rsidRPr="00310175">
        <w:rPr>
          <w:rFonts w:asciiTheme="majorBidi" w:hAnsiTheme="majorBidi" w:cstheme="majorBidi"/>
          <w:lang w:bidi="he-IL"/>
        </w:rPr>
        <w:t>study</w:t>
      </w:r>
      <w:r w:rsidR="00816815" w:rsidRPr="00310175">
        <w:rPr>
          <w:rFonts w:asciiTheme="majorBidi" w:hAnsiTheme="majorBidi" w:cstheme="majorBidi"/>
          <w:lang w:bidi="he-IL"/>
        </w:rPr>
        <w:t xml:space="preserve">, and </w:t>
      </w:r>
      <w:r w:rsidRPr="00310175">
        <w:rPr>
          <w:rFonts w:asciiTheme="majorBidi" w:hAnsiTheme="majorBidi" w:cstheme="majorBidi"/>
          <w:lang w:bidi="he-IL"/>
        </w:rPr>
        <w:t>comprehend</w:t>
      </w:r>
      <w:r w:rsidR="000C1040" w:rsidRPr="00310175">
        <w:rPr>
          <w:rFonts w:asciiTheme="majorBidi" w:hAnsiTheme="majorBidi" w:cstheme="majorBidi"/>
          <w:lang w:bidi="he-IL"/>
        </w:rPr>
        <w:t xml:space="preserve"> six texts that were developed for </w:t>
      </w:r>
      <w:r w:rsidRPr="00310175">
        <w:rPr>
          <w:rFonts w:asciiTheme="majorBidi" w:hAnsiTheme="majorBidi" w:cstheme="majorBidi"/>
          <w:lang w:bidi="he-IL"/>
        </w:rPr>
        <w:t xml:space="preserve">the purposes of the study. The texts were around 100 words long on </w:t>
      </w:r>
      <w:r w:rsidR="000C1040" w:rsidRPr="00310175">
        <w:rPr>
          <w:rFonts w:asciiTheme="majorBidi" w:hAnsiTheme="majorBidi" w:cstheme="majorBidi"/>
          <w:lang w:bidi="he-IL"/>
        </w:rPr>
        <w:t xml:space="preserve">average. Each </w:t>
      </w:r>
      <w:r w:rsidRPr="00310175">
        <w:rPr>
          <w:rFonts w:asciiTheme="majorBidi" w:hAnsiTheme="majorBidi" w:cstheme="majorBidi"/>
          <w:lang w:bidi="he-IL"/>
        </w:rPr>
        <w:t xml:space="preserve">text </w:t>
      </w:r>
      <w:r w:rsidR="000C1040" w:rsidRPr="00310175">
        <w:rPr>
          <w:rFonts w:asciiTheme="majorBidi" w:hAnsiTheme="majorBidi" w:cstheme="majorBidi"/>
          <w:lang w:bidi="he-IL"/>
        </w:rPr>
        <w:t>included a situation from daily life that poses a mathematical problem</w:t>
      </w:r>
      <w:r w:rsidRPr="00310175">
        <w:rPr>
          <w:rFonts w:asciiTheme="majorBidi" w:hAnsiTheme="majorBidi" w:cstheme="majorBidi"/>
          <w:lang w:bidi="he-IL"/>
        </w:rPr>
        <w:t>;</w:t>
      </w:r>
      <w:r w:rsidR="000C1040" w:rsidRPr="00310175">
        <w:rPr>
          <w:rFonts w:asciiTheme="majorBidi" w:hAnsiTheme="majorBidi" w:cstheme="majorBidi"/>
          <w:lang w:bidi="he-IL"/>
        </w:rPr>
        <w:t xml:space="preserve"> the participants were asked to solve the problem and answer a seven-item </w:t>
      </w:r>
      <w:r w:rsidR="00D012AC">
        <w:rPr>
          <w:rFonts w:asciiTheme="majorBidi" w:hAnsiTheme="majorBidi" w:cstheme="majorBidi"/>
          <w:lang w:bidi="he-IL"/>
        </w:rPr>
        <w:t>multiple-choice test</w:t>
      </w:r>
      <w:r w:rsidR="007159A9" w:rsidRPr="00310175">
        <w:rPr>
          <w:rFonts w:asciiTheme="majorBidi" w:hAnsiTheme="majorBidi" w:cstheme="majorBidi"/>
          <w:lang w:bidi="he-IL"/>
        </w:rPr>
        <w:t xml:space="preserve"> </w:t>
      </w:r>
      <w:r w:rsidR="00D61136" w:rsidRPr="00310175">
        <w:rPr>
          <w:rFonts w:asciiTheme="majorBidi" w:hAnsiTheme="majorBidi" w:cstheme="majorBidi"/>
          <w:lang w:bidi="he-IL"/>
        </w:rPr>
        <w:t xml:space="preserve">by </w:t>
      </w:r>
      <w:r w:rsidRPr="00310175">
        <w:rPr>
          <w:rFonts w:asciiTheme="majorBidi" w:hAnsiTheme="majorBidi" w:cstheme="majorBidi"/>
          <w:lang w:bidi="he-IL"/>
        </w:rPr>
        <w:t xml:space="preserve">applying </w:t>
      </w:r>
      <w:r w:rsidR="00D61136" w:rsidRPr="00310175">
        <w:rPr>
          <w:rFonts w:asciiTheme="majorBidi" w:hAnsiTheme="majorBidi" w:cstheme="majorBidi"/>
          <w:lang w:bidi="he-IL"/>
        </w:rPr>
        <w:t xml:space="preserve">mathematical procedures. </w:t>
      </w:r>
      <w:r w:rsidR="003A31D4" w:rsidRPr="00310175">
        <w:rPr>
          <w:rFonts w:asciiTheme="majorBidi" w:hAnsiTheme="majorBidi" w:cstheme="majorBidi"/>
          <w:lang w:bidi="he-IL"/>
        </w:rPr>
        <w:t xml:space="preserve">The texts and the </w:t>
      </w:r>
      <w:r w:rsidR="00D012AC">
        <w:rPr>
          <w:rFonts w:asciiTheme="majorBidi" w:hAnsiTheme="majorBidi" w:cstheme="majorBidi"/>
          <w:lang w:bidi="he-IL"/>
        </w:rPr>
        <w:t xml:space="preserve">tests </w:t>
      </w:r>
      <w:r w:rsidR="003A31D4" w:rsidRPr="00310175">
        <w:rPr>
          <w:rFonts w:asciiTheme="majorBidi" w:hAnsiTheme="majorBidi" w:cstheme="majorBidi"/>
          <w:lang w:bidi="he-IL"/>
        </w:rPr>
        <w:t xml:space="preserve">were thoroughly </w:t>
      </w:r>
      <w:r w:rsidRPr="00310175">
        <w:rPr>
          <w:rFonts w:asciiTheme="majorBidi" w:hAnsiTheme="majorBidi" w:cstheme="majorBidi"/>
          <w:lang w:bidi="he-IL"/>
        </w:rPr>
        <w:t xml:space="preserve">vetted </w:t>
      </w:r>
      <w:r w:rsidR="003A31D4" w:rsidRPr="00310175">
        <w:rPr>
          <w:rFonts w:asciiTheme="majorBidi" w:hAnsiTheme="majorBidi" w:cstheme="majorBidi"/>
          <w:lang w:bidi="he-IL"/>
        </w:rPr>
        <w:t xml:space="preserve">by a “group of experts in teaching mathematics” for clarity and coherence and constituted a tool for measurement of </w:t>
      </w:r>
      <w:r w:rsidR="00693CA6" w:rsidRPr="00310175">
        <w:rPr>
          <w:rFonts w:asciiTheme="majorBidi" w:hAnsiTheme="majorBidi" w:cstheme="majorBidi"/>
          <w:lang w:bidi="he-IL"/>
        </w:rPr>
        <w:t>mathematical literacy</w:t>
      </w:r>
      <w:r w:rsidR="003A31D4" w:rsidRPr="00310175">
        <w:rPr>
          <w:rFonts w:asciiTheme="majorBidi" w:hAnsiTheme="majorBidi" w:cstheme="majorBidi"/>
          <w:lang w:bidi="he-IL"/>
        </w:rPr>
        <w:t xml:space="preserve"> capability.</w:t>
      </w:r>
    </w:p>
    <w:p w:rsidR="003A31D4" w:rsidRPr="00310175" w:rsidRDefault="003A31D4" w:rsidP="00D012AC">
      <w:pPr>
        <w:pStyle w:val="PS"/>
        <w:spacing w:line="480" w:lineRule="auto"/>
        <w:rPr>
          <w:rFonts w:asciiTheme="majorBidi" w:hAnsiTheme="majorBidi" w:cstheme="majorBidi"/>
          <w:szCs w:val="24"/>
        </w:rPr>
      </w:pPr>
      <w:r w:rsidRPr="00310175">
        <w:rPr>
          <w:rFonts w:asciiTheme="majorBidi" w:hAnsiTheme="majorBidi" w:cstheme="majorBidi"/>
          <w:szCs w:val="24"/>
        </w:rPr>
        <w:t xml:space="preserve">A reliability check for internal consistency (Cronbach’s Alpha) across the full set of questions on all the </w:t>
      </w:r>
      <w:r w:rsidR="00D012AC">
        <w:rPr>
          <w:rFonts w:asciiTheme="majorBidi" w:hAnsiTheme="majorBidi" w:cstheme="majorBidi"/>
          <w:szCs w:val="24"/>
        </w:rPr>
        <w:t xml:space="preserve">tests </w:t>
      </w:r>
      <w:r w:rsidRPr="00310175">
        <w:rPr>
          <w:rFonts w:asciiTheme="majorBidi" w:hAnsiTheme="majorBidi" w:cstheme="majorBidi"/>
          <w:szCs w:val="24"/>
        </w:rPr>
        <w:t>(42 items) yielded an α=0.8</w:t>
      </w:r>
      <w:r w:rsidR="005F0250" w:rsidRPr="00310175">
        <w:rPr>
          <w:rFonts w:asciiTheme="majorBidi" w:hAnsiTheme="majorBidi" w:cstheme="majorBidi"/>
          <w:szCs w:val="24"/>
        </w:rPr>
        <w:t>0</w:t>
      </w:r>
      <w:r w:rsidRPr="00310175">
        <w:rPr>
          <w:rFonts w:asciiTheme="majorBidi" w:hAnsiTheme="majorBidi" w:cstheme="majorBidi"/>
          <w:szCs w:val="24"/>
        </w:rPr>
        <w:t xml:space="preserve">4 reliability coefficient. On the basis of this coefficient, a general index score on the comprehension test was calculated for each participant by averaging all 42 items in toto. A separate score for each test was also calculated. Each score was arrayed on a 0–7 scale; the higher the score, the higher the level of </w:t>
      </w:r>
      <w:r w:rsidR="00F822BF" w:rsidRPr="00310175">
        <w:rPr>
          <w:rFonts w:asciiTheme="majorBidi" w:hAnsiTheme="majorBidi" w:cstheme="majorBidi"/>
          <w:szCs w:val="24"/>
        </w:rPr>
        <w:t>achievement</w:t>
      </w:r>
      <w:r w:rsidRPr="00310175">
        <w:rPr>
          <w:rFonts w:asciiTheme="majorBidi" w:hAnsiTheme="majorBidi" w:cstheme="majorBidi"/>
          <w:szCs w:val="24"/>
        </w:rPr>
        <w:t>.</w:t>
      </w:r>
    </w:p>
    <w:p w:rsidR="003A31D4" w:rsidRPr="00310175" w:rsidRDefault="003A31D4" w:rsidP="006C7E67">
      <w:pPr>
        <w:pStyle w:val="PS"/>
        <w:keepNext/>
        <w:spacing w:before="240" w:line="480" w:lineRule="auto"/>
        <w:ind w:firstLine="0"/>
        <w:rPr>
          <w:rFonts w:asciiTheme="majorBidi" w:hAnsiTheme="majorBidi" w:cstheme="majorBidi"/>
          <w:i/>
          <w:iCs/>
        </w:rPr>
      </w:pPr>
      <w:r w:rsidRPr="00310175">
        <w:rPr>
          <w:rFonts w:asciiTheme="majorBidi" w:hAnsiTheme="majorBidi" w:cstheme="majorBidi"/>
          <w:i/>
          <w:iCs/>
        </w:rPr>
        <w:t xml:space="preserve">Procedure </w:t>
      </w:r>
    </w:p>
    <w:p w:rsidR="003A31D4" w:rsidRPr="00310175" w:rsidRDefault="00CA1DFE"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preparation and performance </w:t>
      </w:r>
      <w:r w:rsidR="004F50FF" w:rsidRPr="00310175">
        <w:rPr>
          <w:rFonts w:asciiTheme="majorBidi" w:hAnsiTheme="majorBidi" w:cstheme="majorBidi"/>
          <w:lang w:bidi="he-IL"/>
        </w:rPr>
        <w:t>stages</w:t>
      </w:r>
      <w:r w:rsidRPr="00310175">
        <w:rPr>
          <w:rFonts w:asciiTheme="majorBidi" w:hAnsiTheme="majorBidi" w:cstheme="majorBidi"/>
          <w:lang w:bidi="he-IL"/>
        </w:rPr>
        <w:t xml:space="preserve"> of this study were identical to those in Study 1; see Section 3.1.4.</w:t>
      </w:r>
    </w:p>
    <w:p w:rsidR="00CA1DFE" w:rsidRPr="00310175" w:rsidRDefault="00CA1DFE" w:rsidP="006C7E67">
      <w:pPr>
        <w:pStyle w:val="PS"/>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4.2</w:t>
      </w:r>
      <w:r w:rsidRPr="00310175">
        <w:rPr>
          <w:rFonts w:asciiTheme="majorBidi" w:hAnsiTheme="majorBidi" w:cstheme="majorBidi"/>
          <w:i/>
          <w:iCs/>
          <w:lang w:bidi="he-IL"/>
        </w:rPr>
        <w:tab/>
        <w:t>Results</w:t>
      </w:r>
    </w:p>
    <w:p w:rsidR="00CA1DFE" w:rsidRPr="00310175" w:rsidRDefault="00CA1DFE" w:rsidP="006C7E67">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participants’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parsed by </w:t>
      </w:r>
      <w:r w:rsidR="00D012AC">
        <w:rPr>
          <w:rFonts w:asciiTheme="majorBidi" w:hAnsiTheme="majorBidi" w:cstheme="majorBidi"/>
          <w:lang w:bidi="he-IL"/>
        </w:rPr>
        <w:t>study groups</w:t>
      </w:r>
      <w:r w:rsidRPr="00310175">
        <w:rPr>
          <w:rFonts w:asciiTheme="majorBidi" w:hAnsiTheme="majorBidi" w:cstheme="majorBidi"/>
          <w:lang w:bidi="he-IL"/>
        </w:rPr>
        <w:t>, are shown in Table 4.</w:t>
      </w:r>
    </w:p>
    <w:p w:rsidR="00CA1DFE" w:rsidRPr="00310175" w:rsidRDefault="00CA1DFE"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lastRenderedPageBreak/>
        <w:br/>
        <w:t>Insert Table 4 here</w:t>
      </w:r>
      <w:r w:rsidRPr="00310175">
        <w:rPr>
          <w:rFonts w:asciiTheme="majorBidi" w:hAnsiTheme="majorBidi" w:cstheme="majorBidi"/>
        </w:rPr>
        <w:br/>
      </w:r>
    </w:p>
    <w:p w:rsidR="00A219FD" w:rsidRPr="00310175" w:rsidRDefault="00A219FD" w:rsidP="007159A9">
      <w:pPr>
        <w:pStyle w:val="PS"/>
        <w:spacing w:line="480" w:lineRule="auto"/>
        <w:rPr>
          <w:rFonts w:asciiTheme="majorBidi" w:hAnsiTheme="majorBidi" w:cstheme="majorBidi"/>
        </w:rPr>
      </w:pPr>
      <w:r w:rsidRPr="00310175">
        <w:rPr>
          <w:rFonts w:asciiTheme="majorBidi" w:hAnsiTheme="majorBidi" w:cstheme="majorBidi"/>
          <w:lang w:bidi="he-IL"/>
        </w:rPr>
        <w:t xml:space="preserve">The pre-test given to the participants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To rule out the possibility of variance in the </w:t>
      </w:r>
      <w:r w:rsidR="00D012AC">
        <w:rPr>
          <w:rFonts w:asciiTheme="majorBidi" w:hAnsiTheme="majorBidi" w:cstheme="majorBidi"/>
          <w:lang w:bidi="he-IL"/>
        </w:rPr>
        <w:t>study groups</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an independent-samples t-test was performed. Indeed, no difference </w:t>
      </w:r>
      <w:r w:rsidR="007159A9" w:rsidRPr="00310175">
        <w:rPr>
          <w:rFonts w:asciiTheme="majorBidi" w:hAnsiTheme="majorBidi" w:cstheme="majorBidi"/>
          <w:lang w:bidi="he-IL"/>
        </w:rPr>
        <w:t xml:space="preserve">in achievements </w:t>
      </w:r>
      <w:r w:rsidRPr="00310175">
        <w:rPr>
          <w:rFonts w:asciiTheme="majorBidi" w:hAnsiTheme="majorBidi" w:cstheme="majorBidi"/>
          <w:lang w:bidi="he-IL"/>
        </w:rPr>
        <w:t xml:space="preserve">was found </w:t>
      </w:r>
      <w:r w:rsidR="007159A9" w:rsidRPr="00310175">
        <w:rPr>
          <w:rFonts w:asciiTheme="majorBidi" w:hAnsiTheme="majorBidi" w:cstheme="majorBidi"/>
          <w:lang w:bidi="he-IL"/>
        </w:rPr>
        <w:t xml:space="preserve">between </w:t>
      </w:r>
      <w:r w:rsidRPr="00310175">
        <w:rPr>
          <w:rFonts w:asciiTheme="majorBidi" w:hAnsiTheme="majorBidi" w:cstheme="majorBidi"/>
          <w:lang w:bidi="he-IL"/>
        </w:rPr>
        <w:t xml:space="preserve">the “Control_read” </w:t>
      </w:r>
      <w:r w:rsidR="007159A9" w:rsidRPr="00310175">
        <w:rPr>
          <w:rFonts w:asciiTheme="majorBidi" w:hAnsiTheme="majorBidi" w:cstheme="majorBidi"/>
          <w:lang w:bidi="he-IL"/>
        </w:rPr>
        <w:t xml:space="preserve">group </w:t>
      </w:r>
      <w:r w:rsidRPr="00310175">
        <w:rPr>
          <w:rFonts w:asciiTheme="majorBidi" w:hAnsiTheme="majorBidi" w:cstheme="majorBidi"/>
          <w:lang w:bidi="he-IL"/>
        </w:rPr>
        <w:t xml:space="preserve">and the “Meta_read” groups: </w:t>
      </w:r>
      <w:r w:rsidRPr="00310175">
        <w:rPr>
          <w:rFonts w:asciiTheme="majorBidi" w:hAnsiTheme="majorBidi" w:cstheme="majorBidi"/>
          <w:i/>
          <w:iCs/>
        </w:rPr>
        <w:t>t</w:t>
      </w:r>
      <w:r w:rsidRPr="00310175">
        <w:rPr>
          <w:rFonts w:asciiTheme="majorBidi" w:hAnsiTheme="majorBidi" w:cstheme="majorBidi"/>
        </w:rPr>
        <w:t>(</w:t>
      </w:r>
      <w:r w:rsidR="007159A9" w:rsidRPr="00310175">
        <w:rPr>
          <w:rFonts w:asciiTheme="majorBidi" w:hAnsiTheme="majorBidi" w:cstheme="majorBidi"/>
        </w:rPr>
        <w:t>68</w:t>
      </w:r>
      <w:r w:rsidRPr="00310175">
        <w:rPr>
          <w:rFonts w:asciiTheme="majorBidi" w:hAnsiTheme="majorBidi" w:cstheme="majorBidi"/>
        </w:rPr>
        <w:t>)=</w:t>
      </w:r>
      <w:r w:rsidR="007159A9" w:rsidRPr="00310175">
        <w:rPr>
          <w:rFonts w:asciiTheme="majorBidi" w:hAnsiTheme="majorBidi" w:cstheme="majorBidi"/>
        </w:rPr>
        <w:t>.29</w:t>
      </w:r>
      <w:r w:rsidRPr="00310175">
        <w:rPr>
          <w:rFonts w:asciiTheme="majorBidi" w:hAnsiTheme="majorBidi" w:cstheme="majorBidi"/>
        </w:rPr>
        <w:t xml:space="preserve">, </w:t>
      </w:r>
      <w:r w:rsidRPr="00310175">
        <w:rPr>
          <w:rFonts w:asciiTheme="majorBidi" w:hAnsiTheme="majorBidi" w:cstheme="majorBidi"/>
          <w:i/>
          <w:iCs/>
        </w:rPr>
        <w:t>p</w:t>
      </w:r>
      <w:r w:rsidRPr="00310175">
        <w:rPr>
          <w:rFonts w:asciiTheme="majorBidi" w:hAnsiTheme="majorBidi" w:cstheme="majorBidi"/>
        </w:rPr>
        <w:t>=.</w:t>
      </w:r>
      <w:r w:rsidR="007159A9" w:rsidRPr="00310175">
        <w:rPr>
          <w:rFonts w:asciiTheme="majorBidi" w:hAnsiTheme="majorBidi" w:cstheme="majorBidi"/>
        </w:rPr>
        <w:t>769</w:t>
      </w:r>
      <w:r w:rsidR="00356883" w:rsidRPr="00310175">
        <w:rPr>
          <w:rFonts w:asciiTheme="majorBidi" w:hAnsiTheme="majorBidi" w:cstheme="majorBidi"/>
        </w:rPr>
        <w:t>)</w:t>
      </w:r>
      <w:r w:rsidRPr="00310175">
        <w:rPr>
          <w:rFonts w:asciiTheme="majorBidi" w:hAnsiTheme="majorBidi" w:cstheme="majorBidi"/>
        </w:rPr>
        <w:t>.</w:t>
      </w:r>
    </w:p>
    <w:p w:rsidR="00A219FD" w:rsidRPr="00310175" w:rsidRDefault="00A219FD" w:rsidP="00FA244D">
      <w:pPr>
        <w:pStyle w:val="PS"/>
        <w:spacing w:line="480" w:lineRule="auto"/>
        <w:rPr>
          <w:rFonts w:asciiTheme="majorBidi" w:hAnsiTheme="majorBidi" w:cstheme="majorBidi"/>
        </w:rPr>
      </w:pPr>
      <w:r w:rsidRPr="00310175">
        <w:rPr>
          <w:rFonts w:asciiTheme="majorBidi" w:hAnsiTheme="majorBidi" w:cstheme="majorBidi"/>
        </w:rPr>
        <w:t xml:space="preserve">To check for a significant difference </w:t>
      </w:r>
      <w:r w:rsidR="00356883" w:rsidRPr="00310175">
        <w:rPr>
          <w:rFonts w:asciiTheme="majorBidi" w:hAnsiTheme="majorBidi" w:cstheme="majorBidi"/>
        </w:rPr>
        <w:t xml:space="preserve">in </w:t>
      </w:r>
      <w:r w:rsidR="00F822BF" w:rsidRPr="00310175">
        <w:rPr>
          <w:rFonts w:asciiTheme="majorBidi" w:hAnsiTheme="majorBidi" w:cstheme="majorBidi"/>
        </w:rPr>
        <w:t>achievement</w:t>
      </w:r>
      <w:r w:rsidRPr="00310175">
        <w:rPr>
          <w:rFonts w:asciiTheme="majorBidi" w:hAnsiTheme="majorBidi" w:cstheme="majorBidi"/>
        </w:rPr>
        <w:t xml:space="preserve">s </w:t>
      </w:r>
      <w:r w:rsidR="00356883" w:rsidRPr="00310175">
        <w:rPr>
          <w:rFonts w:asciiTheme="majorBidi" w:hAnsiTheme="majorBidi" w:cstheme="majorBidi"/>
        </w:rPr>
        <w:t xml:space="preserve">between </w:t>
      </w:r>
      <w:r w:rsidRPr="00310175">
        <w:rPr>
          <w:rFonts w:asciiTheme="majorBidi" w:hAnsiTheme="majorBidi" w:cstheme="majorBidi"/>
        </w:rPr>
        <w:t xml:space="preserve">the pre-test and the post-test divided by </w:t>
      </w:r>
      <w:r w:rsidR="00D012AC">
        <w:rPr>
          <w:rFonts w:asciiTheme="majorBidi" w:hAnsiTheme="majorBidi" w:cstheme="majorBidi"/>
        </w:rPr>
        <w:t>study groups</w:t>
      </w:r>
      <w:r w:rsidRPr="00310175">
        <w:rPr>
          <w:rFonts w:asciiTheme="majorBidi" w:hAnsiTheme="majorBidi" w:cstheme="majorBidi"/>
        </w:rPr>
        <w:t xml:space="preserve">, a two-way repeated-measures analysis of variance was </w:t>
      </w:r>
      <w:r w:rsidR="00356883" w:rsidRPr="00310175">
        <w:rPr>
          <w:rFonts w:asciiTheme="majorBidi" w:hAnsiTheme="majorBidi" w:cstheme="majorBidi"/>
        </w:rPr>
        <w:t xml:space="preserve">carried out </w:t>
      </w:r>
      <w:r w:rsidRPr="00310175">
        <w:rPr>
          <w:rFonts w:asciiTheme="majorBidi" w:hAnsiTheme="majorBidi" w:cstheme="majorBidi"/>
        </w:rPr>
        <w:t>(points in time: pre and post) x 2 (</w:t>
      </w:r>
      <w:r w:rsidR="00D012AC">
        <w:rPr>
          <w:rFonts w:asciiTheme="majorBidi" w:hAnsiTheme="majorBidi" w:cstheme="majorBidi"/>
        </w:rPr>
        <w:t>study groups</w:t>
      </w:r>
      <w:r w:rsidRPr="00310175">
        <w:rPr>
          <w:rFonts w:asciiTheme="majorBidi" w:hAnsiTheme="majorBidi" w:cstheme="majorBidi"/>
        </w:rPr>
        <w:t xml:space="preserve">: “Meta_math” and “Control_math”). In this analysis, a </w:t>
      </w:r>
      <w:r w:rsidR="00356883" w:rsidRPr="00310175">
        <w:rPr>
          <w:rFonts w:asciiTheme="majorBidi" w:hAnsiTheme="majorBidi" w:cstheme="majorBidi"/>
        </w:rPr>
        <w:t xml:space="preserve">principal </w:t>
      </w:r>
      <w:r w:rsidRPr="00310175">
        <w:rPr>
          <w:rFonts w:asciiTheme="majorBidi" w:hAnsiTheme="majorBidi" w:cstheme="majorBidi"/>
        </w:rPr>
        <w:t xml:space="preserve">significant difference was found for time: </w:t>
      </w:r>
      <w:r w:rsidRPr="00310175">
        <w:rPr>
          <w:rFonts w:asciiTheme="majorBidi" w:hAnsiTheme="majorBidi" w:cstheme="majorBidi"/>
          <w:i/>
          <w:iCs/>
        </w:rPr>
        <w:t>F</w:t>
      </w:r>
      <w:r w:rsidRPr="00310175">
        <w:rPr>
          <w:rFonts w:asciiTheme="majorBidi" w:hAnsiTheme="majorBidi" w:cstheme="majorBidi"/>
        </w:rPr>
        <w:t xml:space="preserve">(1,67)=28.228, </w:t>
      </w:r>
      <w:r w:rsidRPr="00310175">
        <w:rPr>
          <w:rFonts w:asciiTheme="majorBidi" w:hAnsiTheme="majorBidi" w:cstheme="majorBidi"/>
          <w:i/>
          <w:iCs/>
        </w:rPr>
        <w:t>p</w:t>
      </w:r>
      <w:r w:rsidRPr="00310175">
        <w:rPr>
          <w:rFonts w:asciiTheme="majorBidi" w:hAnsiTheme="majorBidi" w:cstheme="majorBidi"/>
        </w:rPr>
        <w:t xml:space="preserve">&lt;.001,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FA244D" w:rsidRPr="00310175">
        <w:rPr>
          <w:rFonts w:asciiTheme="majorBidi" w:hAnsiTheme="majorBidi" w:cstheme="majorBidi"/>
        </w:rPr>
        <w:t>=.296. A significant time x </w:t>
      </w:r>
      <w:r w:rsidRPr="00310175">
        <w:rPr>
          <w:rFonts w:asciiTheme="majorBidi" w:hAnsiTheme="majorBidi" w:cstheme="majorBidi"/>
        </w:rPr>
        <w:t xml:space="preserve">group interaction effect was also found: </w:t>
      </w:r>
      <w:r w:rsidRPr="00310175">
        <w:rPr>
          <w:rFonts w:asciiTheme="majorBidi" w:hAnsiTheme="majorBidi" w:cstheme="majorBidi"/>
          <w:i/>
          <w:iCs/>
        </w:rPr>
        <w:t>F</w:t>
      </w:r>
      <w:r w:rsidRPr="00310175">
        <w:rPr>
          <w:rFonts w:asciiTheme="majorBidi" w:hAnsiTheme="majorBidi" w:cstheme="majorBidi"/>
        </w:rPr>
        <w:t xml:space="preserve">(1,67)=11.102, </w:t>
      </w:r>
      <w:r w:rsidRPr="00310175">
        <w:rPr>
          <w:rFonts w:asciiTheme="majorBidi" w:hAnsiTheme="majorBidi" w:cstheme="majorBidi"/>
          <w:i/>
          <w:iCs/>
        </w:rPr>
        <w:t>p</w:t>
      </w:r>
      <w:r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rPr>
        <w:t>=.142.</w:t>
      </w:r>
    </w:p>
    <w:p w:rsidR="00A219FD" w:rsidRPr="00310175" w:rsidRDefault="00A219FD" w:rsidP="006C7E67">
      <w:pPr>
        <w:pStyle w:val="PS"/>
        <w:spacing w:line="480" w:lineRule="auto"/>
        <w:rPr>
          <w:rFonts w:asciiTheme="majorBidi" w:hAnsiTheme="majorBidi" w:cstheme="majorBidi"/>
        </w:rPr>
      </w:pPr>
      <w:r w:rsidRPr="00310175">
        <w:rPr>
          <w:rFonts w:asciiTheme="majorBidi" w:hAnsiTheme="majorBidi" w:cstheme="majorBidi"/>
        </w:rPr>
        <w:t>Figure 7 demonstrates the interaction effect graphically:</w:t>
      </w:r>
    </w:p>
    <w:p w:rsidR="00A219FD" w:rsidRPr="00310175" w:rsidRDefault="00A219FD"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7 here</w:t>
      </w:r>
      <w:r w:rsidRPr="00310175">
        <w:rPr>
          <w:rFonts w:asciiTheme="majorBidi" w:hAnsiTheme="majorBidi" w:cstheme="majorBidi"/>
        </w:rPr>
        <w:br/>
      </w:r>
    </w:p>
    <w:p w:rsidR="000138B6" w:rsidRPr="00310175" w:rsidRDefault="000138B6" w:rsidP="00FA244D">
      <w:pPr>
        <w:pStyle w:val="PS"/>
        <w:spacing w:line="480" w:lineRule="auto"/>
        <w:rPr>
          <w:rFonts w:asciiTheme="majorBidi" w:hAnsiTheme="majorBidi" w:cstheme="majorBidi"/>
          <w:iCs/>
        </w:rPr>
      </w:pPr>
      <w:r w:rsidRPr="00310175">
        <w:rPr>
          <w:rFonts w:asciiTheme="majorBidi" w:hAnsiTheme="majorBidi" w:cstheme="majorBidi"/>
        </w:rPr>
        <w:t xml:space="preserve">Observation of the averages presented in Figure 7 and the simple-effect analysis </w:t>
      </w:r>
      <w:r w:rsidR="00CA3C18" w:rsidRPr="00310175">
        <w:rPr>
          <w:rFonts w:asciiTheme="majorBidi" w:hAnsiTheme="majorBidi" w:cstheme="majorBidi"/>
        </w:rPr>
        <w:t xml:space="preserve">reveals </w:t>
      </w:r>
      <w:r w:rsidRPr="00310175">
        <w:rPr>
          <w:rFonts w:asciiTheme="majorBidi" w:hAnsiTheme="majorBidi" w:cstheme="majorBidi"/>
        </w:rPr>
        <w:t xml:space="preserve">a significant difference between the tests in the </w:t>
      </w:r>
      <w:r w:rsidR="00CA3C18" w:rsidRPr="00310175">
        <w:rPr>
          <w:rFonts w:asciiTheme="majorBidi" w:hAnsiTheme="majorBidi" w:cstheme="majorBidi"/>
        </w:rPr>
        <w:t>“Meta_math”</w:t>
      </w:r>
      <w:r w:rsidRPr="00310175">
        <w:rPr>
          <w:rFonts w:asciiTheme="majorBidi" w:hAnsiTheme="majorBidi" w:cstheme="majorBidi"/>
        </w:rPr>
        <w:t xml:space="preserve"> group, meaning that </w:t>
      </w:r>
      <w:r w:rsidR="00F822BF" w:rsidRPr="00310175">
        <w:rPr>
          <w:rFonts w:asciiTheme="majorBidi" w:hAnsiTheme="majorBidi" w:cstheme="majorBidi"/>
        </w:rPr>
        <w:t>achievement</w:t>
      </w:r>
      <w:r w:rsidRPr="00310175">
        <w:rPr>
          <w:rFonts w:asciiTheme="majorBidi" w:hAnsiTheme="majorBidi" w:cstheme="majorBidi"/>
        </w:rPr>
        <w:t>s on the post-test surpassed those on the pre-test:</w:t>
      </w:r>
      <w:r w:rsidR="006C14A6" w:rsidRPr="00310175">
        <w:rPr>
          <w:rFonts w:asciiTheme="majorBidi" w:hAnsiTheme="majorBidi" w:cstheme="majorBidi"/>
        </w:rPr>
        <w:t xml:space="preserve"> </w:t>
      </w:r>
      <w:r w:rsidR="006C14A6" w:rsidRPr="00310175">
        <w:rPr>
          <w:rFonts w:asciiTheme="majorBidi" w:hAnsiTheme="majorBidi" w:cstheme="majorBidi"/>
          <w:i/>
          <w:iCs/>
        </w:rPr>
        <w:t>F</w:t>
      </w:r>
      <w:r w:rsidR="006C14A6" w:rsidRPr="00310175">
        <w:rPr>
          <w:rFonts w:asciiTheme="majorBidi" w:hAnsiTheme="majorBidi" w:cstheme="majorBidi"/>
        </w:rPr>
        <w:t xml:space="preserve">(1,32)=40.245, p&lt;.001,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6C14A6" w:rsidRPr="00310175">
        <w:rPr>
          <w:rFonts w:asciiTheme="majorBidi" w:hAnsiTheme="majorBidi" w:cstheme="majorBidi"/>
        </w:rPr>
        <w:t>=.557</w:t>
      </w:r>
      <w:r w:rsidRPr="00310175">
        <w:rPr>
          <w:rFonts w:asciiTheme="majorBidi" w:hAnsiTheme="majorBidi" w:cstheme="majorBidi"/>
          <w:iCs/>
        </w:rPr>
        <w:t xml:space="preserve">. In the </w:t>
      </w:r>
      <w:r w:rsidR="00CA3C18" w:rsidRPr="00310175">
        <w:rPr>
          <w:rFonts w:asciiTheme="majorBidi" w:hAnsiTheme="majorBidi" w:cstheme="majorBidi"/>
          <w:iCs/>
        </w:rPr>
        <w:t>“Control_math”</w:t>
      </w:r>
      <w:r w:rsidRPr="00310175">
        <w:rPr>
          <w:rFonts w:asciiTheme="majorBidi" w:hAnsiTheme="majorBidi" w:cstheme="majorBidi"/>
          <w:iCs/>
        </w:rPr>
        <w:t xml:space="preserve"> group, no significant </w:t>
      </w:r>
      <w:r w:rsidR="00F822BF" w:rsidRPr="00310175">
        <w:rPr>
          <w:rFonts w:asciiTheme="majorBidi" w:hAnsiTheme="majorBidi" w:cstheme="majorBidi"/>
          <w:iCs/>
        </w:rPr>
        <w:t>achievement</w:t>
      </w:r>
      <w:r w:rsidR="00F930CE" w:rsidRPr="00310175">
        <w:rPr>
          <w:rFonts w:asciiTheme="majorBidi" w:hAnsiTheme="majorBidi" w:cstheme="majorBidi"/>
          <w:iCs/>
        </w:rPr>
        <w:t xml:space="preserve"> differences between the tests were detected</w:t>
      </w:r>
      <w:r w:rsidRPr="00310175">
        <w:rPr>
          <w:rFonts w:asciiTheme="majorBidi" w:hAnsiTheme="majorBidi" w:cstheme="majorBidi"/>
          <w:iCs/>
        </w:rPr>
        <w:t>.</w:t>
      </w:r>
    </w:p>
    <w:p w:rsidR="000138B6" w:rsidRPr="00310175" w:rsidRDefault="00F930CE" w:rsidP="00F334FB">
      <w:pPr>
        <w:pStyle w:val="PS"/>
        <w:spacing w:line="480" w:lineRule="auto"/>
        <w:rPr>
          <w:rFonts w:asciiTheme="majorBidi" w:hAnsiTheme="majorBidi" w:cstheme="majorBidi"/>
        </w:rPr>
      </w:pPr>
      <w:r w:rsidRPr="00310175">
        <w:rPr>
          <w:rFonts w:asciiTheme="majorBidi" w:hAnsiTheme="majorBidi" w:cstheme="majorBidi"/>
          <w:iCs/>
        </w:rPr>
        <w:t xml:space="preserve">To </w:t>
      </w:r>
      <w:r w:rsidR="00FA244D" w:rsidRPr="00310175">
        <w:rPr>
          <w:rFonts w:asciiTheme="majorBidi" w:hAnsiTheme="majorBidi" w:cstheme="majorBidi"/>
          <w:iCs/>
        </w:rPr>
        <w:t xml:space="preserve">check </w:t>
      </w:r>
      <w:r w:rsidRPr="00310175">
        <w:rPr>
          <w:rFonts w:asciiTheme="majorBidi" w:hAnsiTheme="majorBidi" w:cstheme="majorBidi"/>
          <w:iCs/>
        </w:rPr>
        <w:t xml:space="preserve">for a significant effect among literacy </w:t>
      </w:r>
      <w:r w:rsidR="00F822BF" w:rsidRPr="00310175">
        <w:rPr>
          <w:rFonts w:asciiTheme="majorBidi" w:hAnsiTheme="majorBidi" w:cstheme="majorBidi"/>
          <w:iCs/>
        </w:rPr>
        <w:t>achievement</w:t>
      </w:r>
      <w:r w:rsidRPr="00310175">
        <w:rPr>
          <w:rFonts w:asciiTheme="majorBidi" w:hAnsiTheme="majorBidi" w:cstheme="majorBidi"/>
          <w:iCs/>
        </w:rPr>
        <w:t xml:space="preserve">s as manifested in all six </w:t>
      </w:r>
      <w:r w:rsidR="00D012AC">
        <w:rPr>
          <w:rFonts w:asciiTheme="majorBidi" w:hAnsiTheme="majorBidi" w:cstheme="majorBidi"/>
          <w:iCs/>
        </w:rPr>
        <w:t>tests</w:t>
      </w:r>
      <w:r w:rsidRPr="00310175">
        <w:rPr>
          <w:rFonts w:asciiTheme="majorBidi" w:hAnsiTheme="majorBidi" w:cstheme="majorBidi"/>
          <w:iCs/>
        </w:rPr>
        <w:t>,</w:t>
      </w:r>
      <w:r w:rsidR="000138B6" w:rsidRPr="00310175">
        <w:rPr>
          <w:rFonts w:asciiTheme="majorBidi" w:hAnsiTheme="majorBidi" w:cstheme="majorBidi"/>
          <w:iCs/>
        </w:rPr>
        <w:t xml:space="preserve"> an</w:t>
      </w:r>
      <w:r w:rsidR="000138B6" w:rsidRPr="00310175">
        <w:rPr>
          <w:rFonts w:asciiTheme="majorBidi" w:hAnsiTheme="majorBidi" w:cstheme="majorBidi"/>
          <w:lang w:bidi="he-IL"/>
        </w:rPr>
        <w:t xml:space="preserve"> independent-samples t-test</w:t>
      </w:r>
      <w:r w:rsidR="000138B6" w:rsidRPr="00310175">
        <w:rPr>
          <w:rFonts w:asciiTheme="majorBidi" w:hAnsiTheme="majorBidi" w:cstheme="majorBidi"/>
          <w:iCs/>
        </w:rPr>
        <w:t xml:space="preserve"> was performed, with the average of the six </w:t>
      </w:r>
      <w:r w:rsidR="00F334FB">
        <w:rPr>
          <w:rFonts w:asciiTheme="majorBidi" w:hAnsiTheme="majorBidi" w:cstheme="majorBidi"/>
          <w:iCs/>
        </w:rPr>
        <w:t xml:space="preserve">test </w:t>
      </w:r>
      <w:r w:rsidR="000138B6" w:rsidRPr="00310175">
        <w:rPr>
          <w:rFonts w:asciiTheme="majorBidi" w:hAnsiTheme="majorBidi" w:cstheme="majorBidi"/>
          <w:iCs/>
        </w:rPr>
        <w:t xml:space="preserve">scores as the dependent variable and the research group as the independent variable. The results of the </w:t>
      </w:r>
      <w:r w:rsidR="00F334FB">
        <w:rPr>
          <w:rFonts w:asciiTheme="majorBidi" w:hAnsiTheme="majorBidi" w:cstheme="majorBidi"/>
          <w:iCs/>
        </w:rPr>
        <w:t>t-</w:t>
      </w:r>
      <w:r w:rsidR="000138B6" w:rsidRPr="00310175">
        <w:rPr>
          <w:rFonts w:asciiTheme="majorBidi" w:hAnsiTheme="majorBidi" w:cstheme="majorBidi"/>
          <w:iCs/>
        </w:rPr>
        <w:t xml:space="preserve">test show a significant difference between the </w:t>
      </w:r>
      <w:r w:rsidR="00D012AC">
        <w:rPr>
          <w:rFonts w:asciiTheme="majorBidi" w:hAnsiTheme="majorBidi" w:cstheme="majorBidi"/>
          <w:iCs/>
        </w:rPr>
        <w:t>study groups</w:t>
      </w:r>
      <w:r w:rsidR="000138B6" w:rsidRPr="00310175">
        <w:rPr>
          <w:rFonts w:asciiTheme="majorBidi" w:hAnsiTheme="majorBidi" w:cstheme="majorBidi"/>
          <w:iCs/>
        </w:rPr>
        <w:t xml:space="preserve"> in average scores:</w:t>
      </w:r>
      <w:r w:rsidRPr="00310175">
        <w:rPr>
          <w:rFonts w:asciiTheme="majorBidi" w:hAnsiTheme="majorBidi" w:cstheme="majorBidi"/>
          <w:iCs/>
        </w:rPr>
        <w:t xml:space="preserve"> </w:t>
      </w:r>
      <w:r w:rsidRPr="00310175">
        <w:rPr>
          <w:rFonts w:asciiTheme="majorBidi" w:hAnsiTheme="majorBidi" w:cstheme="majorBidi"/>
          <w:i/>
          <w:iCs/>
        </w:rPr>
        <w:t>t</w:t>
      </w:r>
      <w:r w:rsidRPr="00310175">
        <w:rPr>
          <w:rFonts w:asciiTheme="majorBidi" w:hAnsiTheme="majorBidi" w:cstheme="majorBidi"/>
        </w:rPr>
        <w:t>(70)=3.413, p&lt;.005</w:t>
      </w:r>
      <w:r w:rsidR="000138B6" w:rsidRPr="00310175">
        <w:rPr>
          <w:rFonts w:asciiTheme="majorBidi" w:hAnsiTheme="majorBidi" w:cstheme="majorBidi"/>
        </w:rPr>
        <w:t xml:space="preserve">, the </w:t>
      </w:r>
      <w:r w:rsidR="00F822BF" w:rsidRPr="00310175">
        <w:rPr>
          <w:rFonts w:asciiTheme="majorBidi" w:hAnsiTheme="majorBidi" w:cstheme="majorBidi"/>
        </w:rPr>
        <w:lastRenderedPageBreak/>
        <w:t>achievement</w:t>
      </w:r>
      <w:r w:rsidR="000138B6" w:rsidRPr="00310175">
        <w:rPr>
          <w:rFonts w:asciiTheme="majorBidi" w:hAnsiTheme="majorBidi" w:cstheme="majorBidi"/>
        </w:rPr>
        <w:t xml:space="preserve">s of the </w:t>
      </w:r>
      <w:r w:rsidR="00CA3C18" w:rsidRPr="00310175">
        <w:rPr>
          <w:rFonts w:asciiTheme="majorBidi" w:hAnsiTheme="majorBidi" w:cstheme="majorBidi"/>
        </w:rPr>
        <w:t>“Meta_math”</w:t>
      </w:r>
      <w:r w:rsidR="000138B6" w:rsidRPr="00310175">
        <w:rPr>
          <w:rFonts w:asciiTheme="majorBidi" w:hAnsiTheme="majorBidi" w:cstheme="majorBidi"/>
        </w:rPr>
        <w:t xml:space="preserve"> group (</w:t>
      </w:r>
      <w:r w:rsidR="005F2297" w:rsidRPr="00310175">
        <w:rPr>
          <w:rFonts w:asciiTheme="majorBidi" w:hAnsiTheme="majorBidi" w:cstheme="majorBidi"/>
          <w:i/>
          <w:iCs/>
        </w:rPr>
        <w:t>M</w:t>
      </w:r>
      <w:r w:rsidR="005F2297" w:rsidRPr="00310175">
        <w:rPr>
          <w:rFonts w:asciiTheme="majorBidi" w:hAnsiTheme="majorBidi" w:cstheme="majorBidi"/>
        </w:rPr>
        <w:t xml:space="preserve">=4.136, </w:t>
      </w:r>
      <w:r w:rsidR="005F2297" w:rsidRPr="00310175">
        <w:rPr>
          <w:rFonts w:asciiTheme="majorBidi" w:hAnsiTheme="majorBidi" w:cstheme="majorBidi"/>
          <w:i/>
          <w:iCs/>
        </w:rPr>
        <w:t>SD</w:t>
      </w:r>
      <w:r w:rsidR="005F2297" w:rsidRPr="00310175">
        <w:rPr>
          <w:rFonts w:asciiTheme="majorBidi" w:hAnsiTheme="majorBidi" w:cstheme="majorBidi"/>
        </w:rPr>
        <w:t>=1.053</w:t>
      </w:r>
      <w:r w:rsidR="000138B6" w:rsidRPr="00310175">
        <w:rPr>
          <w:rFonts w:asciiTheme="majorBidi" w:hAnsiTheme="majorBidi" w:cstheme="majorBidi"/>
        </w:rPr>
        <w:t xml:space="preserve">) significantly surpassing those of the </w:t>
      </w:r>
      <w:r w:rsidR="005C1FDE" w:rsidRPr="00310175">
        <w:rPr>
          <w:rFonts w:asciiTheme="majorBidi" w:hAnsiTheme="majorBidi" w:cstheme="majorBidi"/>
        </w:rPr>
        <w:t>“Control_read”</w:t>
      </w:r>
      <w:r w:rsidR="000138B6" w:rsidRPr="00310175">
        <w:rPr>
          <w:rFonts w:asciiTheme="majorBidi" w:hAnsiTheme="majorBidi" w:cstheme="majorBidi"/>
        </w:rPr>
        <w:t xml:space="preserve"> group (</w:t>
      </w:r>
      <w:r w:rsidR="005F2297" w:rsidRPr="00310175">
        <w:rPr>
          <w:rFonts w:asciiTheme="majorBidi" w:hAnsiTheme="majorBidi" w:cstheme="majorBidi"/>
          <w:i/>
          <w:iCs/>
        </w:rPr>
        <w:t>M</w:t>
      </w:r>
      <w:r w:rsidR="005F2297" w:rsidRPr="00310175">
        <w:rPr>
          <w:rFonts w:asciiTheme="majorBidi" w:hAnsiTheme="majorBidi" w:cstheme="majorBidi"/>
        </w:rPr>
        <w:t xml:space="preserve">=3.284, </w:t>
      </w:r>
      <w:r w:rsidR="005F2297" w:rsidRPr="00310175">
        <w:rPr>
          <w:rFonts w:asciiTheme="majorBidi" w:hAnsiTheme="majorBidi" w:cstheme="majorBidi"/>
          <w:i/>
          <w:iCs/>
        </w:rPr>
        <w:t>SD</w:t>
      </w:r>
      <w:r w:rsidR="005F2297" w:rsidRPr="00310175">
        <w:rPr>
          <w:rFonts w:asciiTheme="majorBidi" w:hAnsiTheme="majorBidi" w:cstheme="majorBidi"/>
        </w:rPr>
        <w:t>=1.063</w:t>
      </w:r>
      <w:r w:rsidR="000138B6" w:rsidRPr="00310175">
        <w:rPr>
          <w:rFonts w:asciiTheme="majorBidi" w:hAnsiTheme="majorBidi" w:cstheme="majorBidi"/>
        </w:rPr>
        <w:t>).</w:t>
      </w:r>
    </w:p>
    <w:p w:rsidR="001B6656" w:rsidRPr="00310175" w:rsidRDefault="001B6656" w:rsidP="006C7E67">
      <w:pPr>
        <w:pStyle w:val="PS"/>
        <w:keepNext/>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Judgment of Comprehension</w:t>
      </w:r>
    </w:p>
    <w:p w:rsidR="001B6656" w:rsidRPr="00310175" w:rsidRDefault="001B6656" w:rsidP="00D012AC">
      <w:pPr>
        <w:pStyle w:val="PS"/>
        <w:spacing w:line="480" w:lineRule="auto"/>
        <w:rPr>
          <w:rFonts w:asciiTheme="majorBidi" w:hAnsiTheme="majorBidi" w:cstheme="majorBidi"/>
        </w:rPr>
      </w:pPr>
      <w:r w:rsidRPr="00310175">
        <w:rPr>
          <w:rFonts w:asciiTheme="majorBidi" w:hAnsiTheme="majorBidi" w:cstheme="majorBidi"/>
        </w:rPr>
        <w:t xml:space="preserve">Figure 6 parses </w:t>
      </w:r>
      <w:r w:rsidR="00F822BF" w:rsidRPr="00310175">
        <w:rPr>
          <w:rFonts w:asciiTheme="majorBidi" w:hAnsiTheme="majorBidi" w:cstheme="majorBidi"/>
        </w:rPr>
        <w:t>judgment</w:t>
      </w:r>
      <w:r w:rsidRPr="00310175">
        <w:rPr>
          <w:rFonts w:asciiTheme="majorBidi" w:hAnsiTheme="majorBidi" w:cstheme="majorBidi"/>
        </w:rPr>
        <w:t xml:space="preserve">s and </w:t>
      </w:r>
      <w:r w:rsidR="00F822BF" w:rsidRPr="00310175">
        <w:rPr>
          <w:rFonts w:asciiTheme="majorBidi" w:hAnsiTheme="majorBidi" w:cstheme="majorBidi"/>
        </w:rPr>
        <w:t>achievement</w:t>
      </w:r>
      <w:r w:rsidRPr="00310175">
        <w:rPr>
          <w:rFonts w:asciiTheme="majorBidi" w:hAnsiTheme="majorBidi" w:cstheme="majorBidi"/>
        </w:rPr>
        <w:t xml:space="preserve">s on the six </w:t>
      </w:r>
      <w:r w:rsidR="00D012AC">
        <w:rPr>
          <w:rFonts w:asciiTheme="majorBidi" w:hAnsiTheme="majorBidi" w:cstheme="majorBidi"/>
        </w:rPr>
        <w:t xml:space="preserve">tests </w:t>
      </w:r>
      <w:r w:rsidRPr="00310175">
        <w:rPr>
          <w:rFonts w:asciiTheme="majorBidi" w:hAnsiTheme="majorBidi" w:cstheme="majorBidi"/>
        </w:rPr>
        <w:t xml:space="preserve">by </w:t>
      </w:r>
      <w:r w:rsidR="00D012AC">
        <w:rPr>
          <w:rFonts w:asciiTheme="majorBidi" w:hAnsiTheme="majorBidi" w:cstheme="majorBidi"/>
        </w:rPr>
        <w:t>study groups</w:t>
      </w:r>
      <w:r w:rsidRPr="00310175">
        <w:rPr>
          <w:rFonts w:asciiTheme="majorBidi" w:hAnsiTheme="majorBidi" w:cstheme="majorBidi"/>
        </w:rPr>
        <w:t>.</w:t>
      </w:r>
    </w:p>
    <w:p w:rsidR="001B6656" w:rsidRPr="00310175" w:rsidRDefault="001B6656"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Figure </w:t>
      </w:r>
      <w:r w:rsidR="00EA2F68" w:rsidRPr="00310175">
        <w:rPr>
          <w:rFonts w:asciiTheme="majorBidi" w:hAnsiTheme="majorBidi" w:cstheme="majorBidi"/>
        </w:rPr>
        <w:t>6</w:t>
      </w:r>
      <w:r w:rsidRPr="00310175">
        <w:rPr>
          <w:rFonts w:asciiTheme="majorBidi" w:hAnsiTheme="majorBidi" w:cstheme="majorBidi"/>
        </w:rPr>
        <w:t xml:space="preserve"> here</w:t>
      </w:r>
      <w:r w:rsidRPr="00310175">
        <w:rPr>
          <w:rFonts w:asciiTheme="majorBidi" w:hAnsiTheme="majorBidi" w:cstheme="majorBidi"/>
        </w:rPr>
        <w:br/>
      </w:r>
    </w:p>
    <w:p w:rsidR="00EA2F68" w:rsidRPr="00310175" w:rsidRDefault="00EA2F68" w:rsidP="006C7E67">
      <w:pPr>
        <w:pStyle w:val="PS"/>
        <w:keepNext/>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 xml:space="preserve">Calibration </w:t>
      </w:r>
    </w:p>
    <w:p w:rsidR="00EA2F68" w:rsidRPr="00310175" w:rsidRDefault="001C686F" w:rsidP="00955463">
      <w:pPr>
        <w:pStyle w:val="PS"/>
        <w:spacing w:line="480" w:lineRule="auto"/>
        <w:rPr>
          <w:rFonts w:asciiTheme="majorBidi" w:hAnsiTheme="majorBidi" w:cstheme="majorBidi"/>
        </w:rPr>
      </w:pPr>
      <w:r w:rsidRPr="00310175">
        <w:rPr>
          <w:rFonts w:asciiTheme="majorBidi" w:hAnsiTheme="majorBidi" w:cstheme="majorBidi"/>
        </w:rPr>
        <w:t xml:space="preserve">One aspect of accurate </w:t>
      </w:r>
      <w:r w:rsidR="00F822BF" w:rsidRPr="00310175">
        <w:rPr>
          <w:rFonts w:asciiTheme="majorBidi" w:hAnsiTheme="majorBidi" w:cstheme="majorBidi"/>
        </w:rPr>
        <w:t>judgment</w:t>
      </w:r>
      <w:r w:rsidR="00EA2F68" w:rsidRPr="00310175">
        <w:rPr>
          <w:rFonts w:asciiTheme="majorBidi" w:hAnsiTheme="majorBidi" w:cstheme="majorBidi"/>
        </w:rPr>
        <w:t xml:space="preserve"> is calibration, defined as the absolute difference between </w:t>
      </w:r>
      <w:r w:rsidR="00D012AC">
        <w:rPr>
          <w:rFonts w:asciiTheme="majorBidi" w:hAnsiTheme="majorBidi" w:cstheme="majorBidi"/>
        </w:rPr>
        <w:t>pre-test</w:t>
      </w:r>
      <w:r w:rsidR="00115E13" w:rsidRPr="00310175">
        <w:rPr>
          <w:rFonts w:asciiTheme="majorBidi" w:hAnsiTheme="majorBidi" w:cstheme="majorBidi"/>
        </w:rPr>
        <w:t xml:space="preserve"> </w:t>
      </w:r>
      <w:r w:rsidR="00F822BF" w:rsidRPr="00310175">
        <w:rPr>
          <w:rFonts w:asciiTheme="majorBidi" w:hAnsiTheme="majorBidi" w:cstheme="majorBidi"/>
        </w:rPr>
        <w:t>judgment</w:t>
      </w:r>
      <w:r w:rsidR="00EA2F68" w:rsidRPr="00310175">
        <w:rPr>
          <w:rFonts w:asciiTheme="majorBidi" w:hAnsiTheme="majorBidi" w:cstheme="majorBidi"/>
        </w:rPr>
        <w:t xml:space="preserve"> and </w:t>
      </w:r>
      <w:r w:rsidR="00115E13" w:rsidRPr="00310175">
        <w:rPr>
          <w:rFonts w:asciiTheme="majorBidi" w:hAnsiTheme="majorBidi" w:cstheme="majorBidi"/>
        </w:rPr>
        <w:t xml:space="preserve">actual </w:t>
      </w:r>
      <w:r w:rsidR="00F822BF" w:rsidRPr="00310175">
        <w:rPr>
          <w:rFonts w:asciiTheme="majorBidi" w:hAnsiTheme="majorBidi" w:cstheme="majorBidi"/>
        </w:rPr>
        <w:t>achievement</w:t>
      </w:r>
      <w:r w:rsidR="00EA2F68" w:rsidRPr="00310175">
        <w:rPr>
          <w:rFonts w:asciiTheme="majorBidi" w:hAnsiTheme="majorBidi" w:cstheme="majorBidi"/>
        </w:rPr>
        <w:t xml:space="preserve">s on the </w:t>
      </w:r>
      <w:r w:rsidR="00955463">
        <w:rPr>
          <w:rFonts w:asciiTheme="majorBidi" w:hAnsiTheme="majorBidi" w:cstheme="majorBidi"/>
        </w:rPr>
        <w:t>test</w:t>
      </w:r>
      <w:r w:rsidR="00EA2F68" w:rsidRPr="00310175">
        <w:rPr>
          <w:rFonts w:asciiTheme="majorBidi" w:hAnsiTheme="majorBidi" w:cstheme="majorBidi"/>
        </w:rPr>
        <w:t xml:space="preserve">. Table </w:t>
      </w:r>
      <w:r w:rsidRPr="00310175">
        <w:rPr>
          <w:rFonts w:asciiTheme="majorBidi" w:hAnsiTheme="majorBidi" w:cstheme="majorBidi"/>
        </w:rPr>
        <w:t>5</w:t>
      </w:r>
      <w:r w:rsidR="00EA2F68" w:rsidRPr="00310175">
        <w:rPr>
          <w:rFonts w:asciiTheme="majorBidi" w:hAnsiTheme="majorBidi" w:cstheme="majorBidi"/>
        </w:rPr>
        <w:t xml:space="preserve"> presents the participants’ calibrations on the six </w:t>
      </w:r>
      <w:r w:rsidR="00955463">
        <w:rPr>
          <w:rFonts w:asciiTheme="majorBidi" w:hAnsiTheme="majorBidi" w:cstheme="majorBidi"/>
        </w:rPr>
        <w:t>tests</w:t>
      </w:r>
      <w:r w:rsidR="00EA2F68" w:rsidRPr="00310175">
        <w:rPr>
          <w:rFonts w:asciiTheme="majorBidi" w:hAnsiTheme="majorBidi" w:cstheme="majorBidi"/>
        </w:rPr>
        <w:t xml:space="preserve">, parsed by </w:t>
      </w:r>
      <w:r w:rsidR="00D012AC">
        <w:rPr>
          <w:rFonts w:asciiTheme="majorBidi" w:hAnsiTheme="majorBidi" w:cstheme="majorBidi"/>
        </w:rPr>
        <w:t>study groups</w:t>
      </w:r>
      <w:r w:rsidR="00EA2F68" w:rsidRPr="00310175">
        <w:rPr>
          <w:rFonts w:asciiTheme="majorBidi" w:hAnsiTheme="majorBidi" w:cstheme="majorBidi"/>
        </w:rPr>
        <w:t xml:space="preserve">. </w:t>
      </w:r>
    </w:p>
    <w:p w:rsidR="00EA2F68" w:rsidRPr="00310175" w:rsidRDefault="00EA2F68"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Table </w:t>
      </w:r>
      <w:r w:rsidR="001C686F" w:rsidRPr="00310175">
        <w:rPr>
          <w:rFonts w:asciiTheme="majorBidi" w:hAnsiTheme="majorBidi" w:cstheme="majorBidi"/>
        </w:rPr>
        <w:t>5</w:t>
      </w:r>
      <w:r w:rsidRPr="00310175">
        <w:rPr>
          <w:rFonts w:asciiTheme="majorBidi" w:hAnsiTheme="majorBidi" w:cstheme="majorBidi"/>
        </w:rPr>
        <w:t xml:space="preserve"> here</w:t>
      </w:r>
      <w:r w:rsidRPr="00310175">
        <w:rPr>
          <w:rFonts w:asciiTheme="majorBidi" w:hAnsiTheme="majorBidi" w:cstheme="majorBidi"/>
        </w:rPr>
        <w:br/>
      </w:r>
    </w:p>
    <w:p w:rsidR="00EA2F68" w:rsidRPr="00310175" w:rsidRDefault="00EA2F68" w:rsidP="00115E13">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examine the relation between calibration and reading-literacy </w:t>
      </w:r>
      <w:r w:rsidR="001C686F" w:rsidRPr="00310175">
        <w:rPr>
          <w:rFonts w:asciiTheme="majorBidi" w:hAnsiTheme="majorBidi" w:cstheme="majorBidi"/>
          <w:highlight w:val="yellow"/>
          <w:lang w:bidi="he-IL"/>
        </w:rPr>
        <w:t>[mathematical-literacy?]</w:t>
      </w:r>
      <w:r w:rsidR="001C686F"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w:t>
      </w:r>
      <w:r w:rsidR="001C686F" w:rsidRPr="00310175">
        <w:rPr>
          <w:rFonts w:asciiTheme="majorBidi" w:hAnsiTheme="majorBidi" w:cstheme="majorBidi"/>
          <w:lang w:bidi="he-IL"/>
        </w:rPr>
        <w:t xml:space="preserve">the correlation between the absolute disparity and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 xml:space="preserve"> was measured</w:t>
      </w:r>
      <w:r w:rsidRPr="00310175">
        <w:rPr>
          <w:rFonts w:asciiTheme="majorBidi" w:hAnsiTheme="majorBidi" w:cstheme="majorBidi"/>
          <w:lang w:bidi="he-IL"/>
        </w:rPr>
        <w:t xml:space="preserve">. </w:t>
      </w:r>
      <w:r w:rsidR="001C686F" w:rsidRPr="00310175">
        <w:rPr>
          <w:rFonts w:asciiTheme="majorBidi" w:hAnsiTheme="majorBidi" w:cstheme="majorBidi"/>
          <w:lang w:bidi="he-IL"/>
        </w:rPr>
        <w:t xml:space="preserve">Here a significant negative relation </w:t>
      </w:r>
      <w:r w:rsidRPr="00310175">
        <w:rPr>
          <w:rFonts w:asciiTheme="majorBidi" w:hAnsiTheme="majorBidi" w:cstheme="majorBidi"/>
          <w:lang w:bidi="he-IL"/>
        </w:rPr>
        <w:t xml:space="preserve">was found between </w:t>
      </w:r>
      <w:r w:rsidR="001C686F" w:rsidRPr="00310175">
        <w:rPr>
          <w:rFonts w:asciiTheme="majorBidi" w:hAnsiTheme="majorBidi" w:cstheme="majorBidi"/>
          <w:lang w:bidi="he-IL"/>
        </w:rPr>
        <w:t xml:space="preserve">the absolute gap and the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s</w:t>
      </w:r>
      <w:r w:rsidRPr="00310175">
        <w:rPr>
          <w:rFonts w:asciiTheme="majorBidi" w:hAnsiTheme="majorBidi" w:cstheme="majorBidi"/>
          <w:lang w:bidi="he-IL"/>
        </w:rPr>
        <w:t xml:space="preserve"> (</w:t>
      </w:r>
      <w:r w:rsidR="001C686F" w:rsidRPr="00310175">
        <w:rPr>
          <w:rFonts w:asciiTheme="majorBidi" w:hAnsiTheme="majorBidi" w:cstheme="majorBidi"/>
          <w:i/>
          <w:iCs/>
        </w:rPr>
        <w:t>r</w:t>
      </w:r>
      <w:r w:rsidR="001C686F" w:rsidRPr="00310175">
        <w:rPr>
          <w:rFonts w:asciiTheme="majorBidi" w:hAnsiTheme="majorBidi" w:cstheme="majorBidi"/>
        </w:rPr>
        <w:t xml:space="preserve">=-.718, </w:t>
      </w:r>
      <w:r w:rsidR="001C686F" w:rsidRPr="00310175">
        <w:rPr>
          <w:rFonts w:asciiTheme="majorBidi" w:hAnsiTheme="majorBidi" w:cstheme="majorBidi"/>
          <w:i/>
          <w:iCs/>
        </w:rPr>
        <w:t>p</w:t>
      </w:r>
      <w:r w:rsidR="001C686F" w:rsidRPr="00310175">
        <w:rPr>
          <w:rFonts w:asciiTheme="majorBidi" w:hAnsiTheme="majorBidi" w:cstheme="majorBidi"/>
        </w:rPr>
        <w:t>&lt;0.001</w:t>
      </w:r>
      <w:r w:rsidRPr="00310175">
        <w:rPr>
          <w:rFonts w:asciiTheme="majorBidi" w:hAnsiTheme="majorBidi" w:cstheme="majorBidi"/>
          <w:lang w:bidi="he-IL"/>
        </w:rPr>
        <w:t xml:space="preserve">), i.e., the </w:t>
      </w:r>
      <w:r w:rsidR="001C686F" w:rsidRPr="00310175">
        <w:rPr>
          <w:rFonts w:asciiTheme="majorBidi" w:hAnsiTheme="majorBidi" w:cstheme="majorBidi"/>
          <w:lang w:bidi="he-IL"/>
        </w:rPr>
        <w:t>smaller the disparity was—</w:t>
      </w:r>
      <w:r w:rsidR="00115E13" w:rsidRPr="00310175">
        <w:rPr>
          <w:rFonts w:asciiTheme="majorBidi" w:hAnsiTheme="majorBidi" w:cstheme="majorBidi"/>
          <w:lang w:bidi="he-IL"/>
        </w:rPr>
        <w:t xml:space="preserve">i.e., </w:t>
      </w:r>
      <w:r w:rsidR="001C686F" w:rsidRPr="00310175">
        <w:rPr>
          <w:rFonts w:asciiTheme="majorBidi" w:hAnsiTheme="majorBidi" w:cstheme="majorBidi"/>
          <w:lang w:bidi="he-IL"/>
        </w:rPr>
        <w:t>the better the calibration</w:t>
      </w:r>
      <w:r w:rsidRPr="00310175">
        <w:rPr>
          <w:rFonts w:asciiTheme="majorBidi" w:hAnsiTheme="majorBidi" w:cstheme="majorBidi"/>
          <w:lang w:bidi="he-IL"/>
        </w:rPr>
        <w:t xml:space="preserve">—the higher were the </w:t>
      </w:r>
      <w:r w:rsidR="00F822BF" w:rsidRPr="00310175">
        <w:rPr>
          <w:rFonts w:asciiTheme="majorBidi" w:hAnsiTheme="majorBidi" w:cstheme="majorBidi"/>
          <w:lang w:bidi="he-IL"/>
        </w:rPr>
        <w:t>achievement</w:t>
      </w:r>
      <w:r w:rsidRPr="00310175">
        <w:rPr>
          <w:rFonts w:asciiTheme="majorBidi" w:hAnsiTheme="majorBidi" w:cstheme="majorBidi"/>
          <w:lang w:bidi="he-IL"/>
        </w:rPr>
        <w:t>s.</w:t>
      </w:r>
    </w:p>
    <w:p w:rsidR="00EA2F68" w:rsidRPr="00310175" w:rsidRDefault="001C686F" w:rsidP="006C7E67">
      <w:pPr>
        <w:pStyle w:val="PS"/>
        <w:spacing w:line="480" w:lineRule="auto"/>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EA2F68" w:rsidRPr="00310175">
        <w:rPr>
          <w:rFonts w:asciiTheme="majorBidi" w:hAnsiTheme="majorBidi" w:cstheme="majorBidi"/>
          <w:lang w:bidi="he-IL"/>
        </w:rPr>
        <w:t xml:space="preserve">. To make sure there was no variance in calibration between the </w:t>
      </w:r>
      <w:r w:rsidR="00D012AC">
        <w:rPr>
          <w:rFonts w:asciiTheme="majorBidi" w:hAnsiTheme="majorBidi" w:cstheme="majorBidi"/>
          <w:lang w:bidi="he-IL"/>
        </w:rPr>
        <w:t>study groups</w:t>
      </w:r>
      <w:r w:rsidR="00EA2F68" w:rsidRPr="00310175">
        <w:rPr>
          <w:rFonts w:asciiTheme="majorBidi" w:hAnsiTheme="majorBidi" w:cstheme="majorBidi"/>
          <w:lang w:bidi="he-IL"/>
        </w:rPr>
        <w:t xml:space="preserve">, </w:t>
      </w:r>
      <w:r w:rsidR="00481ABA" w:rsidRPr="00310175">
        <w:rPr>
          <w:rFonts w:asciiTheme="majorBidi" w:hAnsiTheme="majorBidi" w:cstheme="majorBidi"/>
          <w:lang w:bidi="he-IL"/>
        </w:rPr>
        <w:t>an independent-samples t-test was performed</w:t>
      </w:r>
      <w:r w:rsidR="00EA2F68" w:rsidRPr="00310175">
        <w:rPr>
          <w:rFonts w:asciiTheme="majorBidi" w:hAnsiTheme="majorBidi" w:cstheme="majorBidi"/>
          <w:lang w:bidi="he-IL"/>
        </w:rPr>
        <w:t xml:space="preserve">. Indeed, the </w:t>
      </w:r>
      <w:r w:rsidR="00CA3C18" w:rsidRPr="00310175">
        <w:rPr>
          <w:rFonts w:asciiTheme="majorBidi" w:hAnsiTheme="majorBidi" w:cstheme="majorBidi"/>
          <w:lang w:bidi="he-IL"/>
        </w:rPr>
        <w:t>“Control_math”</w:t>
      </w:r>
      <w:r w:rsidR="00EA2F68" w:rsidRPr="00310175">
        <w:rPr>
          <w:rFonts w:asciiTheme="majorBidi" w:hAnsiTheme="majorBidi" w:cstheme="majorBidi"/>
          <w:lang w:bidi="he-IL"/>
        </w:rPr>
        <w:t xml:space="preserve"> and the </w:t>
      </w:r>
      <w:r w:rsidR="00CA3C18" w:rsidRPr="00310175">
        <w:rPr>
          <w:rFonts w:asciiTheme="majorBidi" w:hAnsiTheme="majorBidi" w:cstheme="majorBidi"/>
          <w:lang w:bidi="he-IL"/>
        </w:rPr>
        <w:t>“Meta_math”</w:t>
      </w:r>
      <w:r w:rsidR="00EA2F68" w:rsidRPr="00310175">
        <w:rPr>
          <w:rFonts w:asciiTheme="majorBidi" w:hAnsiTheme="majorBidi" w:cstheme="majorBidi"/>
          <w:lang w:bidi="he-IL"/>
        </w:rPr>
        <w:t xml:space="preserve"> groups showed no difference in calibration: </w:t>
      </w:r>
      <w:r w:rsidR="00A175C6" w:rsidRPr="00310175">
        <w:rPr>
          <w:rFonts w:asciiTheme="majorBidi" w:hAnsiTheme="majorBidi" w:cstheme="majorBidi"/>
          <w:i/>
          <w:iCs/>
        </w:rPr>
        <w:t>t</w:t>
      </w:r>
      <w:r w:rsidR="00A175C6" w:rsidRPr="00310175">
        <w:rPr>
          <w:rFonts w:asciiTheme="majorBidi" w:hAnsiTheme="majorBidi" w:cstheme="majorBidi"/>
        </w:rPr>
        <w:t xml:space="preserve">(68)=.639, </w:t>
      </w:r>
      <w:r w:rsidR="00A175C6" w:rsidRPr="00310175">
        <w:rPr>
          <w:rFonts w:asciiTheme="majorBidi" w:hAnsiTheme="majorBidi" w:cstheme="majorBidi"/>
          <w:i/>
        </w:rPr>
        <w:t>p=</w:t>
      </w:r>
      <w:r w:rsidR="00A175C6" w:rsidRPr="00310175">
        <w:rPr>
          <w:rFonts w:asciiTheme="majorBidi" w:hAnsiTheme="majorBidi" w:cstheme="majorBidi"/>
        </w:rPr>
        <w:t>.525</w:t>
      </w:r>
      <w:r w:rsidR="00EA2F68" w:rsidRPr="00310175">
        <w:rPr>
          <w:rFonts w:asciiTheme="majorBidi" w:hAnsiTheme="majorBidi" w:cstheme="majorBidi"/>
        </w:rPr>
        <w:t>.</w:t>
      </w:r>
    </w:p>
    <w:p w:rsidR="00EA2F68" w:rsidRPr="00310175" w:rsidRDefault="00934C96" w:rsidP="00F7120B">
      <w:pPr>
        <w:pStyle w:val="PS"/>
        <w:spacing w:line="480" w:lineRule="auto"/>
        <w:rPr>
          <w:rFonts w:asciiTheme="majorBidi" w:hAnsiTheme="majorBidi" w:cstheme="majorBidi"/>
        </w:rPr>
      </w:pPr>
      <w:r w:rsidRPr="00310175">
        <w:rPr>
          <w:rFonts w:asciiTheme="majorBidi" w:hAnsiTheme="majorBidi" w:cstheme="majorBidi"/>
        </w:rPr>
        <w:lastRenderedPageBreak/>
        <w:t xml:space="preserve">To check for a significant difference in calibration between the pre-test and the post-test by </w:t>
      </w:r>
      <w:r w:rsidR="00D012AC">
        <w:rPr>
          <w:rFonts w:asciiTheme="majorBidi" w:hAnsiTheme="majorBidi" w:cstheme="majorBidi"/>
        </w:rPr>
        <w:t>study groups</w:t>
      </w:r>
      <w:r w:rsidR="00EA2F68" w:rsidRPr="00310175">
        <w:rPr>
          <w:rFonts w:asciiTheme="majorBidi" w:hAnsiTheme="majorBidi" w:cstheme="majorBidi"/>
        </w:rPr>
        <w:t>, a two-way repeated-measures analysis of variance (points in time: pre and post) x 2 (</w:t>
      </w:r>
      <w:r w:rsidR="00D012AC">
        <w:rPr>
          <w:rFonts w:asciiTheme="majorBidi" w:hAnsiTheme="majorBidi" w:cstheme="majorBidi"/>
        </w:rPr>
        <w:t>study groups</w:t>
      </w:r>
      <w:r w:rsidR="00EA2F68" w:rsidRPr="00310175">
        <w:rPr>
          <w:rFonts w:asciiTheme="majorBidi" w:hAnsiTheme="majorBidi" w:cstheme="majorBidi"/>
        </w:rPr>
        <w:t xml:space="preserve">: </w:t>
      </w:r>
      <w:r w:rsidR="00CA3C18" w:rsidRPr="00310175">
        <w:rPr>
          <w:rFonts w:asciiTheme="majorBidi" w:hAnsiTheme="majorBidi" w:cstheme="majorBidi"/>
        </w:rPr>
        <w:t>“Meta_math”</w:t>
      </w:r>
      <w:r w:rsidR="00EA2F68" w:rsidRPr="00310175">
        <w:rPr>
          <w:rFonts w:asciiTheme="majorBidi" w:hAnsiTheme="majorBidi" w:cstheme="majorBidi"/>
        </w:rPr>
        <w:t xml:space="preserve"> and </w:t>
      </w:r>
      <w:r w:rsidR="00CA3C18" w:rsidRPr="00310175">
        <w:rPr>
          <w:rFonts w:asciiTheme="majorBidi" w:hAnsiTheme="majorBidi" w:cstheme="majorBidi"/>
        </w:rPr>
        <w:t>“Control_math”</w:t>
      </w:r>
      <w:r w:rsidR="00EA2F68" w:rsidRPr="00310175">
        <w:rPr>
          <w:rFonts w:asciiTheme="majorBidi" w:hAnsiTheme="majorBidi" w:cstheme="majorBidi"/>
        </w:rPr>
        <w:t>)</w:t>
      </w:r>
      <w:r w:rsidRPr="00310175">
        <w:rPr>
          <w:rFonts w:asciiTheme="majorBidi" w:hAnsiTheme="majorBidi" w:cstheme="majorBidi"/>
        </w:rPr>
        <w:t xml:space="preserve"> was performed</w:t>
      </w:r>
      <w:r w:rsidR="00EA2F68" w:rsidRPr="00310175">
        <w:rPr>
          <w:rFonts w:asciiTheme="majorBidi" w:hAnsiTheme="majorBidi" w:cstheme="majorBidi"/>
        </w:rPr>
        <w:t>. In this analysis, a significant difference was found in calibration over time:</w:t>
      </w:r>
      <w:r w:rsidR="00586891" w:rsidRPr="00310175">
        <w:rPr>
          <w:rFonts w:asciiTheme="majorBidi" w:hAnsiTheme="majorBidi" w:cstheme="majorBidi"/>
        </w:rPr>
        <w:t xml:space="preserve"> </w:t>
      </w:r>
      <w:r w:rsidR="00586891" w:rsidRPr="00310175">
        <w:rPr>
          <w:rFonts w:asciiTheme="majorBidi" w:hAnsiTheme="majorBidi" w:cstheme="majorBidi"/>
          <w:i/>
          <w:iCs/>
          <w:szCs w:val="24"/>
        </w:rPr>
        <w:t>F</w:t>
      </w:r>
      <w:r w:rsidR="00586891" w:rsidRPr="00310175">
        <w:rPr>
          <w:rFonts w:asciiTheme="majorBidi" w:hAnsiTheme="majorBidi" w:cstheme="majorBidi"/>
          <w:szCs w:val="24"/>
        </w:rPr>
        <w:t xml:space="preserve">(1,67)=4.908, </w:t>
      </w:r>
      <w:r w:rsidR="00586891" w:rsidRPr="00310175">
        <w:rPr>
          <w:rFonts w:asciiTheme="majorBidi" w:hAnsiTheme="majorBidi" w:cstheme="majorBidi"/>
          <w:i/>
          <w:iCs/>
          <w:szCs w:val="24"/>
        </w:rPr>
        <w:t>p</w:t>
      </w:r>
      <w:r w:rsidR="00586891" w:rsidRPr="00310175">
        <w:rPr>
          <w:rFonts w:asciiTheme="majorBidi" w:hAnsiTheme="majorBidi" w:cstheme="majorBidi"/>
          <w:szCs w:val="24"/>
        </w:rPr>
        <w:t xml:space="preserve">&lt;.05, </w:t>
      </w:r>
      <m:oMath>
        <m:sSubSup>
          <m:sSubSupPr>
            <m:ctrlPr>
              <w:rPr>
                <w:rFonts w:ascii="Cambria Math" w:hAnsi="Cambria Math" w:cstheme="majorBidi"/>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586891" w:rsidRPr="00310175">
        <w:rPr>
          <w:rFonts w:asciiTheme="majorBidi" w:hAnsiTheme="majorBidi" w:cstheme="majorBidi"/>
          <w:szCs w:val="24"/>
        </w:rPr>
        <w:t>=.068</w:t>
      </w:r>
      <w:r w:rsidR="00EA2F68" w:rsidRPr="00310175">
        <w:rPr>
          <w:rFonts w:asciiTheme="majorBidi" w:hAnsiTheme="majorBidi" w:cstheme="majorBidi"/>
        </w:rPr>
        <w:t>. Also, a significant time x group interaction effect was found:</w:t>
      </w:r>
      <w:r w:rsidR="00586891" w:rsidRPr="00310175">
        <w:rPr>
          <w:rFonts w:asciiTheme="majorBidi" w:hAnsiTheme="majorBidi" w:cstheme="majorBidi"/>
        </w:rPr>
        <w:t xml:space="preserve"> </w:t>
      </w:r>
      <w:r w:rsidR="00586891" w:rsidRPr="00310175">
        <w:rPr>
          <w:rFonts w:asciiTheme="majorBidi" w:hAnsiTheme="majorBidi" w:cstheme="majorBidi"/>
          <w:i/>
          <w:iCs/>
          <w:szCs w:val="24"/>
        </w:rPr>
        <w:t>F</w:t>
      </w:r>
      <w:r w:rsidR="00586891" w:rsidRPr="00310175">
        <w:rPr>
          <w:rFonts w:asciiTheme="majorBidi" w:hAnsiTheme="majorBidi" w:cstheme="majorBidi"/>
          <w:szCs w:val="24"/>
        </w:rPr>
        <w:t xml:space="preserve">(1,67)=4.104, </w:t>
      </w:r>
      <w:r w:rsidR="00586891" w:rsidRPr="00310175">
        <w:rPr>
          <w:rFonts w:asciiTheme="majorBidi" w:hAnsiTheme="majorBidi" w:cstheme="majorBidi"/>
          <w:i/>
          <w:iCs/>
          <w:szCs w:val="24"/>
        </w:rPr>
        <w:t>p</w:t>
      </w:r>
      <w:r w:rsidR="00586891" w:rsidRPr="00310175">
        <w:rPr>
          <w:rFonts w:asciiTheme="majorBidi" w:hAnsiTheme="majorBidi" w:cstheme="majorBidi"/>
          <w:szCs w:val="24"/>
        </w:rPr>
        <w:t xml:space="preserve">&lt;.05, </w:t>
      </w:r>
      <m:oMath>
        <m:sSubSup>
          <m:sSubSupPr>
            <m:ctrlPr>
              <w:rPr>
                <w:rFonts w:ascii="Cambria Math" w:hAnsi="Cambria Math" w:cstheme="majorBidi"/>
                <w:iCs/>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586891" w:rsidRPr="00310175">
        <w:rPr>
          <w:rFonts w:asciiTheme="majorBidi" w:hAnsiTheme="majorBidi" w:cstheme="majorBidi"/>
          <w:szCs w:val="24"/>
        </w:rPr>
        <w:t>=.058</w:t>
      </w:r>
      <w:r w:rsidR="00EA2F68" w:rsidRPr="00310175">
        <w:rPr>
          <w:rFonts w:asciiTheme="majorBidi" w:hAnsiTheme="majorBidi" w:cstheme="majorBidi"/>
        </w:rPr>
        <w:t>.</w:t>
      </w:r>
    </w:p>
    <w:p w:rsidR="00EA2F68" w:rsidRPr="00310175" w:rsidRDefault="00EA2F68" w:rsidP="006C7E67">
      <w:pPr>
        <w:pStyle w:val="PS"/>
        <w:spacing w:line="480" w:lineRule="auto"/>
        <w:rPr>
          <w:rFonts w:asciiTheme="majorBidi" w:hAnsiTheme="majorBidi" w:cstheme="majorBidi"/>
        </w:rPr>
      </w:pPr>
      <w:r w:rsidRPr="00310175">
        <w:rPr>
          <w:rFonts w:asciiTheme="majorBidi" w:hAnsiTheme="majorBidi" w:cstheme="majorBidi"/>
        </w:rPr>
        <w:t xml:space="preserve">Figure </w:t>
      </w:r>
      <w:r w:rsidR="00586891" w:rsidRPr="00310175">
        <w:rPr>
          <w:rFonts w:asciiTheme="majorBidi" w:hAnsiTheme="majorBidi" w:cstheme="majorBidi"/>
        </w:rPr>
        <w:t>8</w:t>
      </w:r>
      <w:r w:rsidRPr="00310175">
        <w:rPr>
          <w:rFonts w:asciiTheme="majorBidi" w:hAnsiTheme="majorBidi" w:cstheme="majorBidi"/>
        </w:rPr>
        <w:t xml:space="preserve"> substantiates the interaction effect graphically.</w:t>
      </w:r>
    </w:p>
    <w:p w:rsidR="00EA2F68" w:rsidRPr="00310175" w:rsidRDefault="00EA2F68" w:rsidP="006C7E67">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Figure </w:t>
      </w:r>
      <w:r w:rsidR="00586891" w:rsidRPr="00310175">
        <w:rPr>
          <w:rFonts w:asciiTheme="majorBidi" w:hAnsiTheme="majorBidi" w:cstheme="majorBidi"/>
        </w:rPr>
        <w:t>8</w:t>
      </w:r>
      <w:r w:rsidRPr="00310175">
        <w:rPr>
          <w:rFonts w:asciiTheme="majorBidi" w:hAnsiTheme="majorBidi" w:cstheme="majorBidi"/>
        </w:rPr>
        <w:t xml:space="preserve"> here</w:t>
      </w:r>
      <w:r w:rsidRPr="00310175">
        <w:rPr>
          <w:rFonts w:asciiTheme="majorBidi" w:hAnsiTheme="majorBidi" w:cstheme="majorBidi"/>
        </w:rPr>
        <w:br/>
      </w:r>
    </w:p>
    <w:p w:rsidR="009B200A" w:rsidRPr="00310175" w:rsidRDefault="009B200A" w:rsidP="00F334FB">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The averages reported in Figure X </w:t>
      </w:r>
      <w:r w:rsidRPr="00310175">
        <w:rPr>
          <w:rFonts w:asciiTheme="majorBidi" w:hAnsiTheme="majorBidi" w:cstheme="majorBidi"/>
          <w:highlight w:val="yellow"/>
          <w:lang w:bidi="he-IL"/>
        </w:rPr>
        <w:t>[8?]</w:t>
      </w:r>
      <w:r w:rsidRPr="00310175">
        <w:rPr>
          <w:rFonts w:asciiTheme="majorBidi" w:hAnsiTheme="majorBidi" w:cstheme="majorBidi"/>
          <w:lang w:bidi="he-IL"/>
        </w:rPr>
        <w:t xml:space="preserve"> and the simple-effect analyses reveal a significant difference between the </w:t>
      </w:r>
      <w:r w:rsidR="00F334FB">
        <w:rPr>
          <w:rFonts w:asciiTheme="majorBidi" w:hAnsiTheme="majorBidi" w:cstheme="majorBidi"/>
          <w:lang w:bidi="he-IL"/>
        </w:rPr>
        <w:t xml:space="preserve">tests </w:t>
      </w:r>
      <w:r w:rsidRPr="00310175">
        <w:rPr>
          <w:rFonts w:asciiTheme="majorBidi" w:hAnsiTheme="majorBidi" w:cstheme="majorBidi"/>
          <w:lang w:bidi="he-IL"/>
        </w:rPr>
        <w:t xml:space="preserve">in the </w:t>
      </w:r>
      <w:r w:rsidR="00CA3C18" w:rsidRPr="00310175">
        <w:rPr>
          <w:rFonts w:asciiTheme="majorBidi" w:hAnsiTheme="majorBidi" w:cstheme="majorBidi"/>
          <w:lang w:bidi="he-IL"/>
        </w:rPr>
        <w:t>“Meta_math”</w:t>
      </w:r>
      <w:r w:rsidRPr="00310175">
        <w:rPr>
          <w:rFonts w:asciiTheme="majorBidi" w:hAnsiTheme="majorBidi" w:cstheme="majorBidi"/>
          <w:lang w:bidi="he-IL"/>
        </w:rPr>
        <w:t xml:space="preserve"> group, </w:t>
      </w:r>
      <w:r w:rsidRPr="00310175">
        <w:rPr>
          <w:rFonts w:asciiTheme="majorBidi" w:hAnsiTheme="majorBidi" w:cstheme="majorBidi"/>
          <w:i/>
          <w:iCs/>
        </w:rPr>
        <w:t>F</w:t>
      </w:r>
      <w:r w:rsidRPr="00310175">
        <w:rPr>
          <w:rFonts w:asciiTheme="majorBidi" w:hAnsiTheme="majorBidi" w:cstheme="majorBidi"/>
        </w:rPr>
        <w:t xml:space="preserve">(1,32)=8.067, </w:t>
      </w:r>
      <w:r w:rsidRPr="00310175">
        <w:rPr>
          <w:rFonts w:asciiTheme="majorBidi" w:hAnsiTheme="majorBidi" w:cstheme="majorBidi"/>
          <w:i/>
          <w:iCs/>
        </w:rPr>
        <w:t>p</w:t>
      </w:r>
      <w:r w:rsidRPr="00310175">
        <w:rPr>
          <w:rFonts w:asciiTheme="majorBidi" w:hAnsiTheme="majorBidi" w:cstheme="majorBidi"/>
        </w:rPr>
        <w:t xml:space="preserve">&lt;.01,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rPr>
        <w:t>=.201,</w:t>
      </w:r>
      <w:r w:rsidRPr="00310175">
        <w:rPr>
          <w:rFonts w:asciiTheme="majorBidi" w:hAnsiTheme="majorBidi" w:cstheme="majorBidi"/>
          <w:lang w:bidi="he-IL"/>
        </w:rPr>
        <w:t xml:space="preserve"> such that calibration was better on the post-test (</w:t>
      </w:r>
      <w:r w:rsidRPr="00310175">
        <w:rPr>
          <w:rFonts w:asciiTheme="majorBidi" w:hAnsiTheme="majorBidi" w:cstheme="majorBidi"/>
          <w:i/>
          <w:iCs/>
        </w:rPr>
        <w:t>M</w:t>
      </w:r>
      <w:r w:rsidRPr="00310175">
        <w:rPr>
          <w:rFonts w:asciiTheme="majorBidi" w:hAnsiTheme="majorBidi" w:cstheme="majorBidi"/>
        </w:rPr>
        <w:t xml:space="preserve">=1.515, </w:t>
      </w:r>
      <w:r w:rsidRPr="00310175">
        <w:rPr>
          <w:rFonts w:asciiTheme="majorBidi" w:hAnsiTheme="majorBidi" w:cstheme="majorBidi"/>
          <w:i/>
          <w:iCs/>
        </w:rPr>
        <w:t>SD</w:t>
      </w:r>
      <w:r w:rsidRPr="00310175">
        <w:rPr>
          <w:rFonts w:asciiTheme="majorBidi" w:hAnsiTheme="majorBidi" w:cstheme="majorBidi"/>
        </w:rPr>
        <w:t>=1.752</w:t>
      </w:r>
      <w:r w:rsidRPr="00310175">
        <w:rPr>
          <w:rFonts w:asciiTheme="majorBidi" w:hAnsiTheme="majorBidi" w:cstheme="majorBidi"/>
          <w:lang w:bidi="he-IL"/>
        </w:rPr>
        <w:t>) than on the pre-test (</w:t>
      </w:r>
      <w:r w:rsidRPr="00310175">
        <w:rPr>
          <w:rFonts w:asciiTheme="majorBidi" w:hAnsiTheme="majorBidi" w:cstheme="majorBidi"/>
          <w:i/>
          <w:iCs/>
        </w:rPr>
        <w:t>M</w:t>
      </w:r>
      <w:r w:rsidRPr="00310175">
        <w:rPr>
          <w:rFonts w:asciiTheme="majorBidi" w:hAnsiTheme="majorBidi" w:cstheme="majorBidi"/>
        </w:rPr>
        <w:t xml:space="preserve">=2.757, </w:t>
      </w:r>
      <w:r w:rsidRPr="00310175">
        <w:rPr>
          <w:rFonts w:asciiTheme="majorBidi" w:hAnsiTheme="majorBidi" w:cstheme="majorBidi"/>
          <w:i/>
          <w:iCs/>
        </w:rPr>
        <w:t>SD</w:t>
      </w:r>
      <w:r w:rsidRPr="00310175">
        <w:rPr>
          <w:rFonts w:asciiTheme="majorBidi" w:hAnsiTheme="majorBidi" w:cstheme="majorBidi"/>
        </w:rPr>
        <w:t>=1.904</w:t>
      </w:r>
      <w:r w:rsidRPr="00310175">
        <w:rPr>
          <w:rFonts w:asciiTheme="majorBidi" w:hAnsiTheme="majorBidi" w:cstheme="majorBidi"/>
          <w:lang w:bidi="he-IL"/>
        </w:rPr>
        <w:t xml:space="preserve">). In the </w:t>
      </w:r>
      <w:r w:rsidR="00CA3C18" w:rsidRPr="00310175">
        <w:rPr>
          <w:rFonts w:asciiTheme="majorBidi" w:hAnsiTheme="majorBidi" w:cstheme="majorBidi"/>
          <w:lang w:bidi="he-IL"/>
        </w:rPr>
        <w:t>“Control_math”</w:t>
      </w:r>
      <w:r w:rsidRPr="00310175">
        <w:rPr>
          <w:rFonts w:asciiTheme="majorBidi" w:hAnsiTheme="majorBidi" w:cstheme="majorBidi"/>
          <w:lang w:bidi="he-IL"/>
        </w:rPr>
        <w:t xml:space="preserve"> group, no significant differences between the </w:t>
      </w:r>
      <w:r w:rsidR="00F334FB">
        <w:rPr>
          <w:rFonts w:asciiTheme="majorBidi" w:hAnsiTheme="majorBidi" w:cstheme="majorBidi"/>
          <w:lang w:bidi="he-IL"/>
        </w:rPr>
        <w:t xml:space="preserve">tests </w:t>
      </w:r>
      <w:r w:rsidR="00F7120B" w:rsidRPr="00310175">
        <w:rPr>
          <w:rFonts w:asciiTheme="majorBidi" w:hAnsiTheme="majorBidi" w:cstheme="majorBidi"/>
          <w:lang w:bidi="he-IL"/>
        </w:rPr>
        <w:t>were found</w:t>
      </w:r>
      <w:r w:rsidRPr="00310175">
        <w:rPr>
          <w:rFonts w:asciiTheme="majorBidi" w:hAnsiTheme="majorBidi" w:cstheme="majorBidi"/>
          <w:lang w:bidi="he-IL"/>
        </w:rPr>
        <w:t>.</w:t>
      </w:r>
    </w:p>
    <w:p w:rsidR="009B200A" w:rsidRPr="00310175" w:rsidRDefault="009B200A" w:rsidP="00F334FB">
      <w:pPr>
        <w:pStyle w:val="PS"/>
        <w:spacing w:line="480" w:lineRule="auto"/>
        <w:rPr>
          <w:rFonts w:asciiTheme="majorBidi" w:hAnsiTheme="majorBidi" w:cstheme="majorBidi"/>
        </w:rPr>
      </w:pPr>
      <w:r w:rsidRPr="00310175">
        <w:rPr>
          <w:rFonts w:asciiTheme="majorBidi" w:hAnsiTheme="majorBidi" w:cstheme="majorBidi"/>
          <w:lang w:bidi="he-IL"/>
        </w:rPr>
        <w:t xml:space="preserve">To </w:t>
      </w:r>
      <w:r w:rsidR="00AF6BAB" w:rsidRPr="00310175">
        <w:rPr>
          <w:rFonts w:asciiTheme="majorBidi" w:hAnsiTheme="majorBidi" w:cstheme="majorBidi"/>
          <w:lang w:bidi="he-IL"/>
        </w:rPr>
        <w:t xml:space="preserve">check </w:t>
      </w:r>
      <w:r w:rsidRPr="00310175">
        <w:rPr>
          <w:rFonts w:asciiTheme="majorBidi" w:hAnsiTheme="majorBidi" w:cstheme="majorBidi"/>
          <w:lang w:bidi="he-IL"/>
        </w:rPr>
        <w:t xml:space="preserve">for a significant difference in calibration between the </w:t>
      </w:r>
      <w:r w:rsidR="00D012AC">
        <w:rPr>
          <w:rFonts w:asciiTheme="majorBidi" w:hAnsiTheme="majorBidi" w:cstheme="majorBidi"/>
          <w:lang w:bidi="he-IL"/>
        </w:rPr>
        <w:t>study groups</w:t>
      </w:r>
      <w:r w:rsidRPr="00310175">
        <w:rPr>
          <w:rFonts w:asciiTheme="majorBidi" w:hAnsiTheme="majorBidi" w:cstheme="majorBidi"/>
          <w:lang w:bidi="he-IL"/>
        </w:rPr>
        <w:t xml:space="preserve"> as manifested in all six </w:t>
      </w:r>
      <w:r w:rsidR="00F334FB">
        <w:rPr>
          <w:rFonts w:asciiTheme="majorBidi" w:hAnsiTheme="majorBidi" w:cstheme="majorBidi"/>
          <w:lang w:bidi="he-IL"/>
        </w:rPr>
        <w:t>tests</w:t>
      </w:r>
      <w:r w:rsidRPr="00310175">
        <w:rPr>
          <w:rFonts w:asciiTheme="majorBidi" w:hAnsiTheme="majorBidi" w:cstheme="majorBidi"/>
          <w:lang w:bidi="he-IL"/>
        </w:rPr>
        <w:t xml:space="preserve">, an independent-samples t-test was performed </w:t>
      </w:r>
      <w:r w:rsidRPr="00310175">
        <w:rPr>
          <w:rFonts w:asciiTheme="majorBidi" w:hAnsiTheme="majorBidi" w:cstheme="majorBidi"/>
          <w:iCs/>
        </w:rPr>
        <w:t xml:space="preserve">with the average of </w:t>
      </w:r>
      <w:r w:rsidR="008D563A" w:rsidRPr="00310175">
        <w:rPr>
          <w:rFonts w:asciiTheme="majorBidi" w:hAnsiTheme="majorBidi" w:cstheme="majorBidi"/>
          <w:iCs/>
        </w:rPr>
        <w:t>the six absolute differences</w:t>
      </w:r>
      <w:r w:rsidRPr="00310175">
        <w:rPr>
          <w:rFonts w:asciiTheme="majorBidi" w:hAnsiTheme="majorBidi" w:cstheme="majorBidi"/>
          <w:iCs/>
        </w:rPr>
        <w:t xml:space="preserve"> as the dependent variable and the research group </w:t>
      </w:r>
      <w:r w:rsidR="008D563A" w:rsidRPr="00310175">
        <w:rPr>
          <w:rFonts w:asciiTheme="majorBidi" w:hAnsiTheme="majorBidi" w:cstheme="majorBidi"/>
          <w:iCs/>
        </w:rPr>
        <w:t>(</w:t>
      </w:r>
      <w:r w:rsidR="00CA3C18" w:rsidRPr="00310175">
        <w:rPr>
          <w:rFonts w:asciiTheme="majorBidi" w:hAnsiTheme="majorBidi" w:cstheme="majorBidi"/>
          <w:iCs/>
        </w:rPr>
        <w:t>“Meta_math”</w:t>
      </w:r>
      <w:r w:rsidR="008D563A" w:rsidRPr="00310175">
        <w:rPr>
          <w:rFonts w:asciiTheme="majorBidi" w:hAnsiTheme="majorBidi" w:cstheme="majorBidi"/>
          <w:iCs/>
        </w:rPr>
        <w:t xml:space="preserve"> or </w:t>
      </w:r>
      <w:r w:rsidR="00CA3C18" w:rsidRPr="00310175">
        <w:rPr>
          <w:rFonts w:asciiTheme="majorBidi" w:hAnsiTheme="majorBidi" w:cstheme="majorBidi"/>
          <w:iCs/>
        </w:rPr>
        <w:t>“Control_math”</w:t>
      </w:r>
      <w:r w:rsidR="008D563A" w:rsidRPr="00310175">
        <w:rPr>
          <w:rFonts w:asciiTheme="majorBidi" w:hAnsiTheme="majorBidi" w:cstheme="majorBidi"/>
          <w:iCs/>
        </w:rPr>
        <w:t xml:space="preserve">) </w:t>
      </w:r>
      <w:r w:rsidRPr="00310175">
        <w:rPr>
          <w:rFonts w:asciiTheme="majorBidi" w:hAnsiTheme="majorBidi" w:cstheme="majorBidi"/>
          <w:iCs/>
        </w:rPr>
        <w:t xml:space="preserve">as the independent variable. The results of the </w:t>
      </w:r>
      <w:r w:rsidR="00F334FB">
        <w:rPr>
          <w:rFonts w:asciiTheme="majorBidi" w:hAnsiTheme="majorBidi" w:cstheme="majorBidi"/>
          <w:iCs/>
        </w:rPr>
        <w:t>t-</w:t>
      </w:r>
      <w:r w:rsidRPr="00310175">
        <w:rPr>
          <w:rFonts w:asciiTheme="majorBidi" w:hAnsiTheme="majorBidi" w:cstheme="majorBidi"/>
          <w:iCs/>
        </w:rPr>
        <w:t xml:space="preserve">test show a significant difference between the </w:t>
      </w:r>
      <w:r w:rsidR="00D012AC">
        <w:rPr>
          <w:rFonts w:asciiTheme="majorBidi" w:hAnsiTheme="majorBidi" w:cstheme="majorBidi"/>
          <w:iCs/>
        </w:rPr>
        <w:t>study groups</w:t>
      </w:r>
      <w:r w:rsidR="008D563A" w:rsidRPr="00310175">
        <w:rPr>
          <w:rFonts w:asciiTheme="majorBidi" w:hAnsiTheme="majorBidi" w:cstheme="majorBidi"/>
          <w:iCs/>
        </w:rPr>
        <w:t xml:space="preserve"> </w:t>
      </w:r>
      <w:r w:rsidRPr="00310175">
        <w:rPr>
          <w:rFonts w:asciiTheme="majorBidi" w:hAnsiTheme="majorBidi" w:cstheme="majorBidi"/>
          <w:iCs/>
        </w:rPr>
        <w:t>in average calibration,</w:t>
      </w:r>
      <w:r w:rsidR="008D563A" w:rsidRPr="00310175">
        <w:rPr>
          <w:rFonts w:asciiTheme="majorBidi" w:hAnsiTheme="majorBidi" w:cstheme="majorBidi"/>
        </w:rPr>
        <w:t xml:space="preserve"> </w:t>
      </w:r>
      <w:r w:rsidR="008D563A" w:rsidRPr="00310175">
        <w:rPr>
          <w:rFonts w:asciiTheme="majorBidi" w:hAnsiTheme="majorBidi" w:cstheme="majorBidi"/>
          <w:i/>
          <w:iCs/>
        </w:rPr>
        <w:t>t</w:t>
      </w:r>
      <w:r w:rsidR="008D563A" w:rsidRPr="00310175">
        <w:rPr>
          <w:rFonts w:asciiTheme="majorBidi" w:hAnsiTheme="majorBidi" w:cstheme="majorBidi"/>
        </w:rPr>
        <w:t>(70)=3.359, p=.001</w:t>
      </w:r>
      <w:r w:rsidRPr="00310175">
        <w:rPr>
          <w:rFonts w:asciiTheme="majorBidi" w:hAnsiTheme="majorBidi" w:cstheme="majorBidi"/>
          <w:iCs/>
        </w:rPr>
        <w:t xml:space="preserve"> </w:t>
      </w:r>
      <w:r w:rsidRPr="00310175">
        <w:rPr>
          <w:rFonts w:asciiTheme="majorBidi" w:hAnsiTheme="majorBidi" w:cstheme="majorBidi"/>
        </w:rPr>
        <w:t xml:space="preserve">, </w:t>
      </w:r>
      <w:r w:rsidR="008D563A" w:rsidRPr="00310175">
        <w:rPr>
          <w:rFonts w:asciiTheme="majorBidi" w:hAnsiTheme="majorBidi" w:cstheme="majorBidi"/>
        </w:rPr>
        <w:t xml:space="preserve">such that the disparities in the </w:t>
      </w:r>
      <w:r w:rsidR="00CA3C18" w:rsidRPr="00310175">
        <w:rPr>
          <w:rFonts w:asciiTheme="majorBidi" w:hAnsiTheme="majorBidi" w:cstheme="majorBidi"/>
        </w:rPr>
        <w:t>“Meta_math”</w:t>
      </w:r>
      <w:r w:rsidR="008D563A" w:rsidRPr="00310175">
        <w:rPr>
          <w:rFonts w:asciiTheme="majorBidi" w:hAnsiTheme="majorBidi" w:cstheme="majorBidi"/>
        </w:rPr>
        <w:t xml:space="preserve"> group </w:t>
      </w:r>
      <w:r w:rsidRPr="00310175">
        <w:rPr>
          <w:rFonts w:asciiTheme="majorBidi" w:hAnsiTheme="majorBidi" w:cstheme="majorBidi"/>
        </w:rPr>
        <w:t>(</w:t>
      </w:r>
      <w:r w:rsidR="008D563A" w:rsidRPr="00310175">
        <w:rPr>
          <w:rFonts w:asciiTheme="majorBidi" w:hAnsiTheme="majorBidi" w:cstheme="majorBidi"/>
          <w:i/>
          <w:iCs/>
        </w:rPr>
        <w:t>M</w:t>
      </w:r>
      <w:r w:rsidR="008D563A" w:rsidRPr="00310175">
        <w:rPr>
          <w:rFonts w:asciiTheme="majorBidi" w:hAnsiTheme="majorBidi" w:cstheme="majorBidi"/>
        </w:rPr>
        <w:t xml:space="preserve">=2.098, </w:t>
      </w:r>
      <w:r w:rsidR="008D563A" w:rsidRPr="00310175">
        <w:rPr>
          <w:rFonts w:asciiTheme="majorBidi" w:hAnsiTheme="majorBidi" w:cstheme="majorBidi"/>
          <w:i/>
          <w:iCs/>
        </w:rPr>
        <w:t>SD</w:t>
      </w:r>
      <w:r w:rsidR="008D563A" w:rsidRPr="00310175">
        <w:rPr>
          <w:rFonts w:asciiTheme="majorBidi" w:hAnsiTheme="majorBidi" w:cstheme="majorBidi"/>
        </w:rPr>
        <w:t>=0.859</w:t>
      </w:r>
      <w:r w:rsidRPr="00310175">
        <w:rPr>
          <w:rFonts w:asciiTheme="majorBidi" w:hAnsiTheme="majorBidi" w:cstheme="majorBidi"/>
        </w:rPr>
        <w:t xml:space="preserve">) were significantly lower than those of the </w:t>
      </w:r>
      <w:r w:rsidR="00CA3C18" w:rsidRPr="00310175">
        <w:rPr>
          <w:rFonts w:asciiTheme="majorBidi" w:hAnsiTheme="majorBidi" w:cstheme="majorBidi"/>
        </w:rPr>
        <w:t>“Control_math”</w:t>
      </w:r>
      <w:r w:rsidRPr="00310175">
        <w:rPr>
          <w:rFonts w:asciiTheme="majorBidi" w:hAnsiTheme="majorBidi" w:cstheme="majorBidi"/>
        </w:rPr>
        <w:t xml:space="preserve"> group (</w:t>
      </w:r>
      <w:r w:rsidR="008D563A" w:rsidRPr="00310175">
        <w:rPr>
          <w:rFonts w:asciiTheme="majorBidi" w:hAnsiTheme="majorBidi" w:cstheme="majorBidi"/>
          <w:i/>
          <w:iCs/>
        </w:rPr>
        <w:t>M</w:t>
      </w:r>
      <w:r w:rsidR="008D563A" w:rsidRPr="00310175">
        <w:rPr>
          <w:rFonts w:asciiTheme="majorBidi" w:hAnsiTheme="majorBidi" w:cstheme="majorBidi"/>
        </w:rPr>
        <w:t xml:space="preserve">=2.851, </w:t>
      </w:r>
      <w:r w:rsidR="008D563A" w:rsidRPr="00310175">
        <w:rPr>
          <w:rFonts w:asciiTheme="majorBidi" w:hAnsiTheme="majorBidi" w:cstheme="majorBidi"/>
          <w:i/>
          <w:iCs/>
        </w:rPr>
        <w:t>SD</w:t>
      </w:r>
      <w:r w:rsidR="008D563A" w:rsidRPr="00310175">
        <w:rPr>
          <w:rFonts w:asciiTheme="majorBidi" w:hAnsiTheme="majorBidi" w:cstheme="majorBidi"/>
        </w:rPr>
        <w:t>=1.029</w:t>
      </w:r>
      <w:r w:rsidRPr="00310175">
        <w:rPr>
          <w:rFonts w:asciiTheme="majorBidi" w:hAnsiTheme="majorBidi" w:cstheme="majorBidi"/>
        </w:rPr>
        <w:t>).</w:t>
      </w:r>
    </w:p>
    <w:p w:rsidR="009B200A" w:rsidRPr="00310175" w:rsidRDefault="008268A4" w:rsidP="00AF6BAB">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To examine the 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9B200A" w:rsidRPr="00310175">
        <w:rPr>
          <w:rFonts w:asciiTheme="majorBidi" w:hAnsiTheme="majorBidi" w:cstheme="majorBidi"/>
          <w:lang w:bidi="he-IL"/>
        </w:rPr>
        <w:t xml:space="preserve"> on calibration among participants with different </w:t>
      </w:r>
      <w:r w:rsidR="00F822BF" w:rsidRPr="00310175">
        <w:rPr>
          <w:rFonts w:asciiTheme="majorBidi" w:hAnsiTheme="majorBidi" w:cstheme="majorBidi"/>
          <w:lang w:bidi="he-IL"/>
        </w:rPr>
        <w:t>achievement</w:t>
      </w:r>
      <w:r w:rsidR="009B200A" w:rsidRPr="00310175">
        <w:rPr>
          <w:rFonts w:asciiTheme="majorBidi" w:hAnsiTheme="majorBidi" w:cstheme="majorBidi"/>
          <w:lang w:bidi="he-IL"/>
        </w:rPr>
        <w:t xml:space="preserve">s, the participants were divided into two groups </w:t>
      </w:r>
      <w:r w:rsidRPr="00310175">
        <w:rPr>
          <w:rFonts w:asciiTheme="majorBidi" w:hAnsiTheme="majorBidi" w:cstheme="majorBidi"/>
          <w:lang w:bidi="he-IL"/>
        </w:rPr>
        <w:t>on the basis of the median of their ave</w:t>
      </w:r>
      <w:r w:rsidR="00453244" w:rsidRPr="00310175">
        <w:rPr>
          <w:rFonts w:asciiTheme="majorBidi" w:hAnsiTheme="majorBidi" w:cstheme="majorBidi"/>
          <w:lang w:bidi="he-IL"/>
        </w:rPr>
        <w:t>r</w:t>
      </w:r>
      <w:r w:rsidRPr="00310175">
        <w:rPr>
          <w:rFonts w:asciiTheme="majorBidi" w:hAnsiTheme="majorBidi" w:cstheme="majorBidi"/>
          <w:lang w:bidi="he-IL"/>
        </w:rPr>
        <w:t>age scores</w:t>
      </w:r>
      <w:r w:rsidR="009B200A" w:rsidRPr="00310175">
        <w:rPr>
          <w:rFonts w:asciiTheme="majorBidi" w:hAnsiTheme="majorBidi" w:cstheme="majorBidi"/>
          <w:lang w:bidi="he-IL"/>
        </w:rPr>
        <w:t xml:space="preserve">. </w:t>
      </w:r>
      <w:r w:rsidR="004F50FF" w:rsidRPr="00310175">
        <w:rPr>
          <w:rFonts w:asciiTheme="majorBidi" w:hAnsiTheme="majorBidi" w:cstheme="majorBidi"/>
          <w:lang w:bidi="he-IL"/>
        </w:rPr>
        <w:t>Participants</w:t>
      </w:r>
      <w:r w:rsidR="009B200A" w:rsidRPr="00310175">
        <w:rPr>
          <w:rFonts w:asciiTheme="majorBidi" w:hAnsiTheme="majorBidi" w:cstheme="majorBidi"/>
          <w:lang w:bidi="he-IL"/>
        </w:rPr>
        <w:t xml:space="preserve"> who surpassed the median score (</w:t>
      </w:r>
      <w:r w:rsidR="009B200A" w:rsidRPr="00310175">
        <w:rPr>
          <w:rFonts w:asciiTheme="majorBidi" w:hAnsiTheme="majorBidi" w:cstheme="majorBidi"/>
          <w:i/>
          <w:iCs/>
          <w:lang w:bidi="he-IL"/>
        </w:rPr>
        <w:t>n</w:t>
      </w:r>
      <w:r w:rsidR="009B200A" w:rsidRPr="00310175">
        <w:rPr>
          <w:rFonts w:asciiTheme="majorBidi" w:hAnsiTheme="majorBidi" w:cstheme="majorBidi"/>
          <w:lang w:bidi="he-IL"/>
        </w:rPr>
        <w:t>=3</w:t>
      </w:r>
      <w:r w:rsidR="00453244" w:rsidRPr="00310175">
        <w:rPr>
          <w:rFonts w:asciiTheme="majorBidi" w:hAnsiTheme="majorBidi" w:cstheme="majorBidi"/>
          <w:lang w:bidi="he-IL"/>
        </w:rPr>
        <w:t>6</w:t>
      </w:r>
      <w:r w:rsidR="009B200A" w:rsidRPr="00310175">
        <w:rPr>
          <w:rFonts w:asciiTheme="majorBidi" w:hAnsiTheme="majorBidi" w:cstheme="majorBidi"/>
          <w:lang w:bidi="he-IL"/>
        </w:rPr>
        <w:t>) were placed in the first group (high achievers) and those scoring at or below the median (</w:t>
      </w:r>
      <w:r w:rsidR="009B200A" w:rsidRPr="00310175">
        <w:rPr>
          <w:rFonts w:asciiTheme="majorBidi" w:hAnsiTheme="majorBidi" w:cstheme="majorBidi"/>
          <w:i/>
          <w:iCs/>
          <w:lang w:bidi="he-IL"/>
        </w:rPr>
        <w:t>n</w:t>
      </w:r>
      <w:r w:rsidR="009B200A" w:rsidRPr="00310175">
        <w:rPr>
          <w:rFonts w:asciiTheme="majorBidi" w:hAnsiTheme="majorBidi" w:cstheme="majorBidi"/>
          <w:lang w:bidi="he-IL"/>
        </w:rPr>
        <w:t>=3</w:t>
      </w:r>
      <w:r w:rsidR="00453244" w:rsidRPr="00310175">
        <w:rPr>
          <w:rFonts w:asciiTheme="majorBidi" w:hAnsiTheme="majorBidi" w:cstheme="majorBidi"/>
          <w:lang w:bidi="he-IL"/>
        </w:rPr>
        <w:t>6</w:t>
      </w:r>
      <w:r w:rsidR="009B200A" w:rsidRPr="00310175">
        <w:rPr>
          <w:rFonts w:asciiTheme="majorBidi" w:hAnsiTheme="majorBidi" w:cstheme="majorBidi"/>
          <w:lang w:bidi="he-IL"/>
        </w:rPr>
        <w:t>) were assigned to the second group (low achievers).</w:t>
      </w:r>
    </w:p>
    <w:p w:rsidR="0057133B" w:rsidRPr="00310175" w:rsidRDefault="0057133B" w:rsidP="00F033EE">
      <w:pPr>
        <w:pStyle w:val="PS"/>
        <w:spacing w:line="480" w:lineRule="auto"/>
        <w:rPr>
          <w:rFonts w:asciiTheme="majorBidi" w:hAnsiTheme="majorBidi" w:cstheme="majorBidi"/>
        </w:rPr>
      </w:pPr>
      <w:r w:rsidRPr="00310175">
        <w:rPr>
          <w:rFonts w:asciiTheme="majorBidi" w:hAnsiTheme="majorBidi" w:cstheme="majorBidi"/>
          <w:lang w:bidi="he-IL"/>
        </w:rPr>
        <w:lastRenderedPageBreak/>
        <w:t xml:space="preserve">To </w:t>
      </w:r>
      <w:r w:rsidR="00AF6BAB" w:rsidRPr="00310175">
        <w:rPr>
          <w:rFonts w:asciiTheme="majorBidi" w:hAnsiTheme="majorBidi" w:cstheme="majorBidi"/>
          <w:lang w:bidi="he-IL"/>
        </w:rPr>
        <w:t xml:space="preserve">test </w:t>
      </w:r>
      <w:r w:rsidRPr="00310175">
        <w:rPr>
          <w:rFonts w:asciiTheme="majorBidi" w:hAnsiTheme="majorBidi" w:cstheme="majorBidi"/>
          <w:lang w:bidi="he-IL"/>
        </w:rPr>
        <w:t xml:space="preserve">differences in the effect, an independent-samples t-test was performed among </w:t>
      </w:r>
      <w:r w:rsidR="00324FE8" w:rsidRPr="00310175">
        <w:rPr>
          <w:rFonts w:asciiTheme="majorBidi" w:hAnsiTheme="majorBidi" w:cstheme="majorBidi"/>
          <w:lang w:bidi="he-IL"/>
        </w:rPr>
        <w:t>members of each of these groups</w:t>
      </w:r>
      <w:r w:rsidRPr="00310175">
        <w:rPr>
          <w:rFonts w:asciiTheme="majorBidi" w:hAnsiTheme="majorBidi" w:cstheme="majorBidi"/>
          <w:lang w:bidi="he-IL"/>
        </w:rPr>
        <w:t xml:space="preserve">. </w:t>
      </w:r>
      <w:r w:rsidR="00F52AF9" w:rsidRPr="00310175">
        <w:rPr>
          <w:rFonts w:asciiTheme="majorBidi" w:hAnsiTheme="majorBidi" w:cstheme="majorBidi"/>
          <w:lang w:bidi="he-IL"/>
        </w:rPr>
        <w:t>The results show that in the former group (the high achievers</w:t>
      </w:r>
      <w:r w:rsidRPr="00310175">
        <w:rPr>
          <w:rFonts w:asciiTheme="majorBidi" w:hAnsiTheme="majorBidi" w:cstheme="majorBidi"/>
          <w:lang w:bidi="he-IL"/>
        </w:rPr>
        <w:t xml:space="preserve">) there </w:t>
      </w:r>
      <w:r w:rsidR="00F52AF9" w:rsidRPr="00310175">
        <w:rPr>
          <w:rFonts w:asciiTheme="majorBidi" w:hAnsiTheme="majorBidi" w:cstheme="majorBidi"/>
          <w:lang w:bidi="he-IL"/>
        </w:rPr>
        <w:t>we</w:t>
      </w:r>
      <w:r w:rsidRPr="00310175">
        <w:rPr>
          <w:rFonts w:asciiTheme="majorBidi" w:hAnsiTheme="majorBidi" w:cstheme="majorBidi"/>
          <w:lang w:bidi="he-IL"/>
        </w:rPr>
        <w:t xml:space="preserve">re significant differences in calibration between those who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w:t>
      </w:r>
      <w:r w:rsidR="00CA3C18" w:rsidRPr="00310175">
        <w:rPr>
          <w:rFonts w:asciiTheme="majorBidi" w:hAnsiTheme="majorBidi" w:cstheme="majorBidi"/>
          <w:lang w:bidi="he-IL"/>
        </w:rPr>
        <w:t>“Meta_math”</w:t>
      </w:r>
      <w:r w:rsidRPr="00310175">
        <w:rPr>
          <w:rFonts w:asciiTheme="majorBidi" w:hAnsiTheme="majorBidi" w:cstheme="majorBidi"/>
          <w:lang w:bidi="he-IL"/>
        </w:rPr>
        <w:t>) and those who did not (</w:t>
      </w:r>
      <w:r w:rsidR="00CA3C18" w:rsidRPr="00310175">
        <w:rPr>
          <w:rFonts w:asciiTheme="majorBidi" w:hAnsiTheme="majorBidi" w:cstheme="majorBidi"/>
          <w:lang w:bidi="he-IL"/>
        </w:rPr>
        <w:t>“Control_math”</w:t>
      </w:r>
      <w:r w:rsidRPr="00310175">
        <w:rPr>
          <w:rFonts w:asciiTheme="majorBidi" w:hAnsiTheme="majorBidi" w:cstheme="majorBidi"/>
          <w:lang w:bidi="he-IL"/>
        </w:rPr>
        <w:t>):</w:t>
      </w:r>
      <w:r w:rsidR="00F52AF9" w:rsidRPr="00310175">
        <w:rPr>
          <w:rFonts w:asciiTheme="majorBidi" w:hAnsiTheme="majorBidi" w:cstheme="majorBidi"/>
          <w:lang w:bidi="he-IL"/>
        </w:rPr>
        <w:t xml:space="preserve"> </w:t>
      </w:r>
      <w:r w:rsidR="00F52AF9" w:rsidRPr="00310175">
        <w:rPr>
          <w:rFonts w:asciiTheme="majorBidi" w:hAnsiTheme="majorBidi" w:cstheme="majorBidi"/>
          <w:i/>
          <w:iCs/>
        </w:rPr>
        <w:t>t</w:t>
      </w:r>
      <w:r w:rsidR="00F52AF9" w:rsidRPr="00310175">
        <w:rPr>
          <w:rFonts w:asciiTheme="majorBidi" w:hAnsiTheme="majorBidi" w:cstheme="majorBidi"/>
        </w:rPr>
        <w:t xml:space="preserve">(34)=3.42, </w:t>
      </w:r>
      <w:r w:rsidR="00F52AF9" w:rsidRPr="00310175">
        <w:rPr>
          <w:rFonts w:asciiTheme="majorBidi" w:hAnsiTheme="majorBidi" w:cstheme="majorBidi"/>
          <w:i/>
          <w:iCs/>
        </w:rPr>
        <w:t>p</w:t>
      </w:r>
      <w:r w:rsidR="00F52AF9" w:rsidRPr="00310175">
        <w:rPr>
          <w:rFonts w:asciiTheme="majorBidi" w:hAnsiTheme="majorBidi" w:cstheme="majorBidi"/>
        </w:rPr>
        <w:t>=.002</w:t>
      </w:r>
      <w:r w:rsidRPr="00310175">
        <w:rPr>
          <w:rFonts w:asciiTheme="majorBidi" w:hAnsiTheme="majorBidi" w:cstheme="majorBidi"/>
          <w:lang w:bidi="he-IL"/>
        </w:rPr>
        <w:t xml:space="preserve">. Participants who </w:t>
      </w:r>
      <w:r w:rsidR="00D366D0" w:rsidRPr="00310175">
        <w:rPr>
          <w:rFonts w:asciiTheme="majorBidi" w:hAnsiTheme="majorBidi" w:cstheme="majorBidi"/>
          <w:lang w:bidi="he-IL"/>
        </w:rPr>
        <w:t xml:space="preserve">received support were more accurate in their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w:t>
      </w:r>
      <w:r w:rsidR="00F52AF9" w:rsidRPr="00310175">
        <w:rPr>
          <w:rFonts w:asciiTheme="majorBidi" w:hAnsiTheme="majorBidi" w:cstheme="majorBidi"/>
          <w:i/>
        </w:rPr>
        <w:t>M=</w:t>
      </w:r>
      <w:r w:rsidR="00F52AF9" w:rsidRPr="00310175">
        <w:rPr>
          <w:rFonts w:asciiTheme="majorBidi" w:hAnsiTheme="majorBidi" w:cstheme="majorBidi"/>
        </w:rPr>
        <w:t xml:space="preserve">1.53, </w:t>
      </w:r>
      <w:r w:rsidR="00F52AF9" w:rsidRPr="00310175">
        <w:rPr>
          <w:rFonts w:asciiTheme="majorBidi" w:hAnsiTheme="majorBidi" w:cstheme="majorBidi"/>
          <w:i/>
        </w:rPr>
        <w:t>SD=</w:t>
      </w:r>
      <w:r w:rsidR="00F52AF9" w:rsidRPr="00310175">
        <w:rPr>
          <w:rFonts w:asciiTheme="majorBidi" w:hAnsiTheme="majorBidi" w:cstheme="majorBidi"/>
        </w:rPr>
        <w:t>0.73</w:t>
      </w:r>
      <w:r w:rsidRPr="00310175">
        <w:rPr>
          <w:rFonts w:asciiTheme="majorBidi" w:hAnsiTheme="majorBidi" w:cstheme="majorBidi"/>
          <w:lang w:bidi="he-IL"/>
        </w:rPr>
        <w:t xml:space="preserve"> than did those not receiving support (</w:t>
      </w:r>
      <w:r w:rsidR="00F52AF9" w:rsidRPr="00310175">
        <w:rPr>
          <w:rFonts w:asciiTheme="majorBidi" w:hAnsiTheme="majorBidi" w:cstheme="majorBidi"/>
          <w:i/>
        </w:rPr>
        <w:t>M=</w:t>
      </w:r>
      <w:r w:rsidR="00F52AF9" w:rsidRPr="00310175">
        <w:rPr>
          <w:rFonts w:asciiTheme="majorBidi" w:hAnsiTheme="majorBidi" w:cstheme="majorBidi"/>
        </w:rPr>
        <w:t xml:space="preserve">2.4, </w:t>
      </w:r>
      <w:r w:rsidR="00F52AF9" w:rsidRPr="00310175">
        <w:rPr>
          <w:rFonts w:asciiTheme="majorBidi" w:hAnsiTheme="majorBidi" w:cstheme="majorBidi"/>
          <w:i/>
        </w:rPr>
        <w:t>SD=</w:t>
      </w:r>
      <w:r w:rsidR="00F52AF9" w:rsidRPr="00310175">
        <w:rPr>
          <w:rFonts w:asciiTheme="majorBidi" w:hAnsiTheme="majorBidi" w:cstheme="majorBidi"/>
        </w:rPr>
        <w:t>0.78</w:t>
      </w:r>
      <w:r w:rsidRPr="00310175">
        <w:rPr>
          <w:rFonts w:asciiTheme="majorBidi" w:hAnsiTheme="majorBidi" w:cstheme="majorBidi"/>
          <w:lang w:bidi="he-IL"/>
        </w:rPr>
        <w:t xml:space="preserve">). </w:t>
      </w:r>
      <w:r w:rsidR="00846D6B" w:rsidRPr="00310175">
        <w:rPr>
          <w:rFonts w:asciiTheme="majorBidi" w:hAnsiTheme="majorBidi" w:cstheme="majorBidi"/>
          <w:lang w:bidi="he-IL"/>
        </w:rPr>
        <w:t xml:space="preserve">Figure </w:t>
      </w:r>
      <w:r w:rsidR="00846D6B" w:rsidRPr="00310175">
        <w:rPr>
          <w:rFonts w:asciiTheme="majorBidi" w:hAnsiTheme="majorBidi" w:cstheme="majorBidi"/>
          <w:highlight w:val="yellow"/>
          <w:lang w:bidi="he-IL"/>
        </w:rPr>
        <w:t xml:space="preserve">3 </w:t>
      </w:r>
      <w:r w:rsidR="00F033EE" w:rsidRPr="00310175">
        <w:rPr>
          <w:rFonts w:asciiTheme="majorBidi" w:hAnsiTheme="majorBidi" w:cstheme="majorBidi"/>
          <w:highlight w:val="yellow"/>
          <w:lang w:bidi="he-IL"/>
        </w:rPr>
        <w:t>[</w:t>
      </w:r>
      <w:r w:rsidR="00F033EE" w:rsidRPr="00310175">
        <w:rPr>
          <w:rFonts w:asciiTheme="majorBidi" w:hAnsiTheme="majorBidi" w:cstheme="majorBidi"/>
          <w:highlight w:val="yellow"/>
          <w:rtl/>
          <w:lang w:bidi="he-IL"/>
        </w:rPr>
        <w:t>כך?</w:t>
      </w:r>
      <w:r w:rsidR="00F033EE" w:rsidRPr="00310175">
        <w:rPr>
          <w:rFonts w:asciiTheme="majorBidi" w:hAnsiTheme="majorBidi" w:cstheme="majorBidi"/>
          <w:highlight w:val="yellow"/>
          <w:lang w:bidi="he-IL"/>
        </w:rPr>
        <w:t>]</w:t>
      </w:r>
      <w:r w:rsidR="00F033EE" w:rsidRPr="00310175">
        <w:rPr>
          <w:rFonts w:asciiTheme="majorBidi" w:hAnsiTheme="majorBidi" w:cstheme="majorBidi"/>
          <w:lang w:bidi="he-IL"/>
        </w:rPr>
        <w:t xml:space="preserve"> </w:t>
      </w:r>
      <w:r w:rsidR="00846D6B" w:rsidRPr="00310175">
        <w:rPr>
          <w:rFonts w:asciiTheme="majorBidi" w:hAnsiTheme="majorBidi" w:cstheme="majorBidi"/>
          <w:lang w:bidi="he-IL"/>
        </w:rPr>
        <w:t>presents these differences. Among the second group, too (low achievers), there were significant differences in calibrat</w:t>
      </w:r>
      <w:r w:rsidR="00F033EE" w:rsidRPr="00310175">
        <w:rPr>
          <w:rFonts w:asciiTheme="majorBidi" w:hAnsiTheme="majorBidi" w:cstheme="majorBidi"/>
          <w:lang w:bidi="he-IL"/>
        </w:rPr>
        <w:t>i</w:t>
      </w:r>
      <w:r w:rsidR="00846D6B" w:rsidRPr="00310175">
        <w:rPr>
          <w:rFonts w:asciiTheme="majorBidi" w:hAnsiTheme="majorBidi" w:cstheme="majorBidi"/>
          <w:lang w:bidi="he-IL"/>
        </w:rPr>
        <w:t>on between partic</w:t>
      </w:r>
      <w:r w:rsidR="00F033EE" w:rsidRPr="00310175">
        <w:rPr>
          <w:rFonts w:asciiTheme="majorBidi" w:hAnsiTheme="majorBidi" w:cstheme="majorBidi"/>
          <w:lang w:bidi="he-IL"/>
        </w:rPr>
        <w:t xml:space="preserve">ipants </w:t>
      </w:r>
      <w:r w:rsidR="00846D6B" w:rsidRPr="00310175">
        <w:rPr>
          <w:rFonts w:asciiTheme="majorBidi" w:hAnsiTheme="majorBidi" w:cstheme="majorBidi"/>
          <w:lang w:bidi="he-IL"/>
        </w:rPr>
        <w:t xml:space="preserve">who received </w:t>
      </w:r>
      <w:r w:rsidR="00F822BF" w:rsidRPr="00310175">
        <w:rPr>
          <w:rFonts w:asciiTheme="majorBidi" w:hAnsiTheme="majorBidi" w:cstheme="majorBidi"/>
          <w:lang w:bidi="he-IL"/>
        </w:rPr>
        <w:t>metacognitive</w:t>
      </w:r>
      <w:r w:rsidR="00846D6B" w:rsidRPr="00310175">
        <w:rPr>
          <w:rFonts w:asciiTheme="majorBidi" w:hAnsiTheme="majorBidi" w:cstheme="majorBidi"/>
          <w:lang w:bidi="he-IL"/>
        </w:rPr>
        <w:t xml:space="preserve"> support (</w:t>
      </w:r>
      <w:r w:rsidR="00CA3C18" w:rsidRPr="00310175">
        <w:rPr>
          <w:rFonts w:asciiTheme="majorBidi" w:hAnsiTheme="majorBidi" w:cstheme="majorBidi"/>
          <w:lang w:bidi="he-IL"/>
        </w:rPr>
        <w:t>“Meta_math”</w:t>
      </w:r>
      <w:r w:rsidR="00846D6B" w:rsidRPr="00310175">
        <w:rPr>
          <w:rFonts w:asciiTheme="majorBidi" w:hAnsiTheme="majorBidi" w:cstheme="majorBidi"/>
          <w:lang w:bidi="he-IL"/>
        </w:rPr>
        <w:t>) and those who did not (</w:t>
      </w:r>
      <w:r w:rsidR="00CA3C18" w:rsidRPr="00310175">
        <w:rPr>
          <w:rFonts w:asciiTheme="majorBidi" w:hAnsiTheme="majorBidi" w:cstheme="majorBidi"/>
          <w:lang w:bidi="he-IL"/>
        </w:rPr>
        <w:t>“Control_math”</w:t>
      </w:r>
      <w:r w:rsidR="00846D6B" w:rsidRPr="00310175">
        <w:rPr>
          <w:rFonts w:asciiTheme="majorBidi" w:hAnsiTheme="majorBidi" w:cstheme="majorBidi"/>
          <w:lang w:bidi="he-IL"/>
        </w:rPr>
        <w:t xml:space="preserve">), </w:t>
      </w:r>
      <w:r w:rsidR="00D70365" w:rsidRPr="00310175">
        <w:rPr>
          <w:rFonts w:asciiTheme="majorBidi" w:hAnsiTheme="majorBidi" w:cstheme="majorBidi"/>
          <w:i/>
          <w:iCs/>
        </w:rPr>
        <w:t>t</w:t>
      </w:r>
      <w:r w:rsidR="00D70365" w:rsidRPr="00310175">
        <w:rPr>
          <w:rFonts w:asciiTheme="majorBidi" w:hAnsiTheme="majorBidi" w:cstheme="majorBidi"/>
        </w:rPr>
        <w:t xml:space="preserve">(34)=2.63, </w:t>
      </w:r>
      <w:r w:rsidR="00D70365" w:rsidRPr="00310175">
        <w:rPr>
          <w:rFonts w:asciiTheme="majorBidi" w:hAnsiTheme="majorBidi" w:cstheme="majorBidi"/>
          <w:i/>
          <w:iCs/>
        </w:rPr>
        <w:t>p</w:t>
      </w:r>
      <w:r w:rsidR="00D70365" w:rsidRPr="00310175">
        <w:rPr>
          <w:rFonts w:asciiTheme="majorBidi" w:hAnsiTheme="majorBidi" w:cstheme="majorBidi"/>
        </w:rPr>
        <w:t>=.013. Those who received support judged their comprehension more accurately (</w:t>
      </w:r>
      <w:r w:rsidR="00D70365" w:rsidRPr="00310175">
        <w:rPr>
          <w:rFonts w:asciiTheme="majorBidi" w:hAnsiTheme="majorBidi" w:cstheme="majorBidi"/>
          <w:i/>
        </w:rPr>
        <w:t>M=</w:t>
      </w:r>
      <w:r w:rsidR="00D70365" w:rsidRPr="00310175">
        <w:rPr>
          <w:rFonts w:asciiTheme="majorBidi" w:hAnsiTheme="majorBidi" w:cstheme="majorBidi"/>
        </w:rPr>
        <w:t xml:space="preserve">2.61, </w:t>
      </w:r>
      <w:r w:rsidR="00D70365" w:rsidRPr="00310175">
        <w:rPr>
          <w:rFonts w:asciiTheme="majorBidi" w:hAnsiTheme="majorBidi" w:cstheme="majorBidi"/>
          <w:i/>
        </w:rPr>
        <w:t>SD=</w:t>
      </w:r>
      <w:r w:rsidR="00D70365" w:rsidRPr="00310175">
        <w:rPr>
          <w:rFonts w:asciiTheme="majorBidi" w:hAnsiTheme="majorBidi" w:cstheme="majorBidi"/>
        </w:rPr>
        <w:t>0.54) than did those who did not receive support (</w:t>
      </w:r>
      <w:r w:rsidR="00D70365" w:rsidRPr="00310175">
        <w:rPr>
          <w:rFonts w:asciiTheme="majorBidi" w:hAnsiTheme="majorBidi" w:cstheme="majorBidi"/>
          <w:i/>
        </w:rPr>
        <w:t>M=</w:t>
      </w:r>
      <w:r w:rsidR="00D70365" w:rsidRPr="00310175">
        <w:rPr>
          <w:rFonts w:asciiTheme="majorBidi" w:hAnsiTheme="majorBidi" w:cstheme="majorBidi"/>
        </w:rPr>
        <w:t xml:space="preserve">3.36, </w:t>
      </w:r>
      <w:r w:rsidR="00D70365" w:rsidRPr="00310175">
        <w:rPr>
          <w:rFonts w:asciiTheme="majorBidi" w:hAnsiTheme="majorBidi" w:cstheme="majorBidi"/>
          <w:i/>
        </w:rPr>
        <w:t>SD=</w:t>
      </w:r>
      <w:r w:rsidR="00D70365" w:rsidRPr="00310175">
        <w:rPr>
          <w:rFonts w:asciiTheme="majorBidi" w:hAnsiTheme="majorBidi" w:cstheme="majorBidi"/>
        </w:rPr>
        <w:t>1.05).</w:t>
      </w:r>
    </w:p>
    <w:p w:rsidR="00F67D67" w:rsidRPr="00310175" w:rsidRDefault="00F67D67" w:rsidP="006C7E67">
      <w:pPr>
        <w:pStyle w:val="PS"/>
        <w:keepNext/>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Resolution</w:t>
      </w:r>
    </w:p>
    <w:p w:rsidR="00F67D67" w:rsidRPr="00310175" w:rsidRDefault="00F67D67" w:rsidP="00DC65B4">
      <w:pPr>
        <w:pStyle w:val="PS"/>
        <w:spacing w:line="480" w:lineRule="auto"/>
        <w:rPr>
          <w:rFonts w:asciiTheme="majorBidi" w:hAnsiTheme="majorBidi" w:cstheme="majorBidi"/>
          <w:lang w:bidi="he-IL"/>
        </w:rPr>
      </w:pPr>
      <w:r w:rsidRPr="00310175">
        <w:rPr>
          <w:rFonts w:asciiTheme="majorBidi" w:hAnsiTheme="majorBidi" w:cstheme="majorBidi"/>
          <w:lang w:bidi="he-IL"/>
        </w:rPr>
        <w:t xml:space="preserve">In Study 2, as in Study 1, a </w:t>
      </w:r>
      <w:r w:rsidR="00775924" w:rsidRPr="00310175">
        <w:rPr>
          <w:rFonts w:asciiTheme="majorBidi" w:hAnsiTheme="majorBidi" w:cstheme="majorBidi"/>
          <w:lang w:bidi="he-IL"/>
        </w:rPr>
        <w:t>single-sampl</w:t>
      </w:r>
      <w:r w:rsidR="00F033EE" w:rsidRPr="00310175">
        <w:rPr>
          <w:rFonts w:asciiTheme="majorBidi" w:hAnsiTheme="majorBidi" w:cstheme="majorBidi"/>
          <w:lang w:bidi="he-IL"/>
        </w:rPr>
        <w:t>e</w:t>
      </w:r>
      <w:r w:rsidR="00775924" w:rsidRPr="00310175">
        <w:rPr>
          <w:rFonts w:asciiTheme="majorBidi" w:hAnsiTheme="majorBidi" w:cstheme="majorBidi"/>
          <w:lang w:bidi="he-IL"/>
        </w:rPr>
        <w:t xml:space="preserve"> </w:t>
      </w:r>
      <w:r w:rsidRPr="00310175">
        <w:rPr>
          <w:rFonts w:asciiTheme="majorBidi" w:hAnsiTheme="majorBidi" w:cstheme="majorBidi"/>
          <w:lang w:bidi="he-IL"/>
        </w:rPr>
        <w:t xml:space="preserve">gamma t-test </w:t>
      </w:r>
      <w:r w:rsidR="00DC65B4" w:rsidRPr="00310175">
        <w:rPr>
          <w:rFonts w:asciiTheme="majorBidi" w:hAnsiTheme="majorBidi" w:cstheme="majorBidi"/>
          <w:lang w:bidi="he-IL"/>
        </w:rPr>
        <w:t>compared with 0</w:t>
      </w:r>
      <w:r w:rsidR="00775924" w:rsidRPr="00310175">
        <w:rPr>
          <w:rFonts w:asciiTheme="majorBidi" w:hAnsiTheme="majorBidi" w:cstheme="majorBidi"/>
          <w:lang w:bidi="he-IL"/>
        </w:rPr>
        <w:t xml:space="preserve"> </w:t>
      </w:r>
      <w:r w:rsidRPr="00310175">
        <w:rPr>
          <w:rFonts w:asciiTheme="majorBidi" w:hAnsiTheme="majorBidi" w:cstheme="majorBidi"/>
          <w:lang w:bidi="he-IL"/>
        </w:rPr>
        <w:t xml:space="preserve">was carried out. </w:t>
      </w:r>
      <w:r w:rsidR="00775924" w:rsidRPr="00310175">
        <w:rPr>
          <w:rFonts w:asciiTheme="majorBidi" w:hAnsiTheme="majorBidi" w:cstheme="majorBidi"/>
          <w:lang w:bidi="he-IL"/>
        </w:rPr>
        <w:t xml:space="preserve">The average gamma was found </w:t>
      </w:r>
      <w:r w:rsidRPr="00310175">
        <w:rPr>
          <w:rFonts w:asciiTheme="majorBidi" w:hAnsiTheme="majorBidi" w:cstheme="majorBidi"/>
          <w:lang w:bidi="he-IL"/>
        </w:rPr>
        <w:t>significantly different from 0 (</w:t>
      </w:r>
      <w:r w:rsidRPr="00310175">
        <w:rPr>
          <w:rFonts w:asciiTheme="majorBidi" w:hAnsiTheme="majorBidi" w:cstheme="majorBidi"/>
          <w:i/>
          <w:iCs/>
          <w:lang w:bidi="he-IL"/>
        </w:rPr>
        <w:t>p</w:t>
      </w:r>
      <w:r w:rsidRPr="00310175">
        <w:rPr>
          <w:rFonts w:asciiTheme="majorBidi" w:hAnsiTheme="majorBidi" w:cstheme="majorBidi"/>
          <w:lang w:bidi="he-IL"/>
        </w:rPr>
        <w:t>&lt;.00</w:t>
      </w:r>
      <w:r w:rsidR="00775924" w:rsidRPr="00310175">
        <w:rPr>
          <w:rFonts w:asciiTheme="majorBidi" w:hAnsiTheme="majorBidi" w:cstheme="majorBidi"/>
          <w:lang w:bidi="he-IL"/>
        </w:rPr>
        <w:t>7</w:t>
      </w:r>
      <w:r w:rsidRPr="00310175">
        <w:rPr>
          <w:rFonts w:asciiTheme="majorBidi" w:hAnsiTheme="majorBidi" w:cstheme="majorBidi"/>
          <w:lang w:bidi="he-IL"/>
        </w:rPr>
        <w:t xml:space="preserve">), indicating that the participants applied intelligent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In this study, weak correlations were found in both </w:t>
      </w:r>
      <w:r w:rsidR="00D012AC">
        <w:rPr>
          <w:rFonts w:asciiTheme="majorBidi" w:hAnsiTheme="majorBidi" w:cstheme="majorBidi"/>
          <w:lang w:bidi="he-IL"/>
        </w:rPr>
        <w:t>study groups</w:t>
      </w:r>
      <w:r w:rsidR="00775924" w:rsidRPr="00310175">
        <w:rPr>
          <w:rFonts w:asciiTheme="majorBidi" w:hAnsiTheme="majorBidi" w:cstheme="majorBidi"/>
          <w:lang w:bidi="he-IL"/>
        </w:rPr>
        <w:t>—</w:t>
      </w:r>
      <w:r w:rsidR="00CA3C18" w:rsidRPr="00310175">
        <w:rPr>
          <w:rFonts w:asciiTheme="majorBidi" w:hAnsiTheme="majorBidi" w:cstheme="majorBidi"/>
          <w:lang w:bidi="he-IL"/>
        </w:rPr>
        <w:t>”Meta_math”</w:t>
      </w:r>
      <w:r w:rsidR="00775924" w:rsidRPr="00310175">
        <w:rPr>
          <w:rFonts w:asciiTheme="majorBidi" w:hAnsiTheme="majorBidi" w:cstheme="majorBidi"/>
          <w:lang w:bidi="he-IL"/>
        </w:rPr>
        <w:t xml:space="preserve">: </w:t>
      </w:r>
      <w:r w:rsidR="00775924" w:rsidRPr="00310175">
        <w:rPr>
          <w:rFonts w:asciiTheme="majorBidi" w:hAnsiTheme="majorBidi" w:cstheme="majorBidi"/>
          <w:i/>
          <w:iCs/>
        </w:rPr>
        <w:t>M</w:t>
      </w:r>
      <w:r w:rsidR="00775924" w:rsidRPr="00310175">
        <w:rPr>
          <w:rFonts w:asciiTheme="majorBidi" w:hAnsiTheme="majorBidi" w:cstheme="majorBidi"/>
        </w:rPr>
        <w:t>=.235,</w:t>
      </w:r>
      <w:r w:rsidR="00DC65B4" w:rsidRPr="00310175">
        <w:rPr>
          <w:rFonts w:asciiTheme="majorBidi" w:hAnsiTheme="majorBidi" w:cstheme="majorBidi"/>
        </w:rPr>
        <w:t xml:space="preserve"> </w:t>
      </w:r>
      <w:r w:rsidR="00775924" w:rsidRPr="00310175">
        <w:rPr>
          <w:rFonts w:asciiTheme="majorBidi" w:hAnsiTheme="majorBidi" w:cstheme="majorBidi"/>
          <w:i/>
          <w:iCs/>
        </w:rPr>
        <w:t>SD</w:t>
      </w:r>
      <w:r w:rsidR="00775924" w:rsidRPr="00310175">
        <w:rPr>
          <w:rFonts w:asciiTheme="majorBidi" w:hAnsiTheme="majorBidi" w:cstheme="majorBidi"/>
        </w:rPr>
        <w:t>=.601</w:t>
      </w:r>
      <w:r w:rsidRPr="00310175">
        <w:rPr>
          <w:rFonts w:asciiTheme="majorBidi" w:hAnsiTheme="majorBidi" w:cstheme="majorBidi"/>
          <w:lang w:bidi="he-IL"/>
        </w:rPr>
        <w:t xml:space="preserve">, </w:t>
      </w:r>
      <w:r w:rsidR="00CA3C18" w:rsidRPr="00310175">
        <w:rPr>
          <w:rFonts w:asciiTheme="majorBidi" w:hAnsiTheme="majorBidi" w:cstheme="majorBidi"/>
          <w:lang w:bidi="he-IL"/>
        </w:rPr>
        <w:t>“Control_math”</w:t>
      </w:r>
      <w:r w:rsidR="00775924" w:rsidRPr="00310175">
        <w:rPr>
          <w:rFonts w:asciiTheme="majorBidi" w:hAnsiTheme="majorBidi" w:cstheme="majorBidi"/>
          <w:lang w:bidi="he-IL"/>
        </w:rPr>
        <w:t xml:space="preserve">: </w:t>
      </w:r>
      <w:r w:rsidR="00775924" w:rsidRPr="00310175">
        <w:rPr>
          <w:rFonts w:asciiTheme="majorBidi" w:hAnsiTheme="majorBidi" w:cstheme="majorBidi"/>
          <w:i/>
          <w:iCs/>
        </w:rPr>
        <w:t>M</w:t>
      </w:r>
      <w:r w:rsidR="00775924" w:rsidRPr="00310175">
        <w:rPr>
          <w:rFonts w:asciiTheme="majorBidi" w:hAnsiTheme="majorBidi" w:cstheme="majorBidi"/>
        </w:rPr>
        <w:t xml:space="preserve">=.167, </w:t>
      </w:r>
      <w:r w:rsidR="00775924" w:rsidRPr="00310175">
        <w:rPr>
          <w:rFonts w:asciiTheme="majorBidi" w:hAnsiTheme="majorBidi" w:cstheme="majorBidi"/>
          <w:i/>
          <w:iCs/>
        </w:rPr>
        <w:t>SD</w:t>
      </w:r>
      <w:r w:rsidR="00775924" w:rsidRPr="00310175">
        <w:rPr>
          <w:rFonts w:asciiTheme="majorBidi" w:hAnsiTheme="majorBidi" w:cstheme="majorBidi"/>
        </w:rPr>
        <w:t>=.523</w:t>
      </w:r>
      <w:r w:rsidR="00775924" w:rsidRPr="00310175">
        <w:rPr>
          <w:rFonts w:asciiTheme="majorBidi" w:hAnsiTheme="majorBidi" w:cstheme="majorBidi"/>
          <w:lang w:bidi="he-IL"/>
        </w:rPr>
        <w:t>—</w:t>
      </w:r>
      <w:r w:rsidRPr="00310175">
        <w:rPr>
          <w:rFonts w:asciiTheme="majorBidi" w:hAnsiTheme="majorBidi" w:cstheme="majorBidi"/>
          <w:lang w:bidi="he-IL"/>
        </w:rPr>
        <w:t xml:space="preserve">with </w:t>
      </w:r>
      <w:r w:rsidR="005B1FA4" w:rsidRPr="00310175">
        <w:rPr>
          <w:rFonts w:asciiTheme="majorBidi" w:hAnsiTheme="majorBidi" w:cstheme="majorBidi"/>
          <w:lang w:bidi="he-IL"/>
        </w:rPr>
        <w:t>no significant differences</w:t>
      </w:r>
      <w:r w:rsidRPr="00310175">
        <w:rPr>
          <w:rFonts w:asciiTheme="majorBidi" w:hAnsiTheme="majorBidi" w:cstheme="majorBidi"/>
          <w:lang w:bidi="he-IL"/>
        </w:rPr>
        <w:t>.</w:t>
      </w:r>
    </w:p>
    <w:p w:rsidR="00A66BA5" w:rsidRPr="00310175" w:rsidRDefault="00A66BA5" w:rsidP="00F3521C">
      <w:pPr>
        <w:pStyle w:val="PS"/>
        <w:keepNext/>
        <w:spacing w:before="240" w:line="480" w:lineRule="auto"/>
        <w:ind w:firstLine="0"/>
        <w:rPr>
          <w:rFonts w:asciiTheme="majorBidi" w:hAnsiTheme="majorBidi" w:cstheme="majorBidi"/>
          <w:i/>
          <w:iCs/>
          <w:lang w:bidi="he-IL"/>
        </w:rPr>
      </w:pPr>
      <w:r w:rsidRPr="00310175">
        <w:rPr>
          <w:rFonts w:asciiTheme="majorBidi" w:hAnsiTheme="majorBidi" w:cstheme="majorBidi"/>
          <w:i/>
          <w:iCs/>
          <w:lang w:bidi="he-IL"/>
        </w:rPr>
        <w:t>4.3</w:t>
      </w:r>
      <w:r w:rsidRPr="00310175">
        <w:rPr>
          <w:rFonts w:asciiTheme="majorBidi" w:hAnsiTheme="majorBidi" w:cstheme="majorBidi"/>
          <w:i/>
          <w:iCs/>
          <w:lang w:bidi="he-IL"/>
        </w:rPr>
        <w:tab/>
        <w:t xml:space="preserve">Discussion </w:t>
      </w:r>
    </w:p>
    <w:p w:rsidR="007255FC" w:rsidRPr="00310175" w:rsidRDefault="00A66BA5" w:rsidP="004411BB">
      <w:pPr>
        <w:pStyle w:val="PS"/>
        <w:spacing w:line="480" w:lineRule="auto"/>
        <w:rPr>
          <w:rFonts w:asciiTheme="majorBidi" w:hAnsiTheme="majorBidi" w:cstheme="majorBidi"/>
        </w:rPr>
      </w:pPr>
      <w:r w:rsidRPr="00310175">
        <w:rPr>
          <w:rFonts w:asciiTheme="majorBidi" w:hAnsiTheme="majorBidi" w:cstheme="majorBidi"/>
          <w:lang w:bidi="he-IL"/>
        </w:rPr>
        <w:t xml:space="preserve">The results of this study show meaningful improvement in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in </w:t>
      </w:r>
      <w:r w:rsidR="00693CA6" w:rsidRPr="00310175">
        <w:rPr>
          <w:rFonts w:asciiTheme="majorBidi" w:hAnsiTheme="majorBidi" w:cstheme="majorBidi"/>
          <w:lang w:bidi="he-IL"/>
        </w:rPr>
        <w:t>digital environment</w:t>
      </w:r>
      <w:r w:rsidRPr="00310175">
        <w:rPr>
          <w:rFonts w:asciiTheme="majorBidi" w:hAnsiTheme="majorBidi" w:cstheme="majorBidi"/>
          <w:lang w:bidi="he-IL"/>
        </w:rPr>
        <w:t xml:space="preserve"> </w:t>
      </w:r>
      <w:r w:rsidR="007C7CD1" w:rsidRPr="00310175">
        <w:rPr>
          <w:rFonts w:asciiTheme="majorBidi" w:hAnsiTheme="majorBidi" w:cstheme="majorBidi"/>
          <w:lang w:bidi="he-IL"/>
        </w:rPr>
        <w:t xml:space="preserve">learning </w:t>
      </w:r>
      <w:r w:rsidRPr="00310175">
        <w:rPr>
          <w:rFonts w:asciiTheme="majorBidi" w:hAnsiTheme="majorBidi" w:cstheme="majorBidi"/>
          <w:lang w:bidi="he-IL"/>
        </w:rPr>
        <w:t>among pupils who receive</w:t>
      </w:r>
      <w:r w:rsidR="007C7CD1" w:rsidRPr="00310175">
        <w:rPr>
          <w:rFonts w:asciiTheme="majorBidi" w:hAnsiTheme="majorBidi" w:cstheme="majorBidi"/>
          <w:lang w:bidi="he-IL"/>
        </w:rPr>
        <w:t>d</w:t>
      </w:r>
      <w:r w:rsidRPr="00310175">
        <w:rPr>
          <w:rFonts w:asciiTheme="majorBidi" w:hAnsiTheme="majorBidi" w:cstheme="majorBidi"/>
          <w:lang w:bidi="he-IL"/>
        </w:rPr>
        <w:t xml:space="preserve"> support by being asked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questions.</w:t>
      </w:r>
      <w:r w:rsidR="003F4BE0" w:rsidRPr="00310175">
        <w:rPr>
          <w:rFonts w:asciiTheme="majorBidi" w:hAnsiTheme="majorBidi" w:cstheme="majorBidi"/>
          <w:lang w:bidi="he-IL"/>
        </w:rPr>
        <w:t xml:space="preserve"> As in Study 1, Study 2 </w:t>
      </w:r>
      <w:r w:rsidR="004411BB" w:rsidRPr="00310175">
        <w:rPr>
          <w:rFonts w:asciiTheme="majorBidi" w:hAnsiTheme="majorBidi" w:cstheme="majorBidi"/>
          <w:lang w:bidi="he-IL"/>
        </w:rPr>
        <w:t xml:space="preserve">illuminates </w:t>
      </w:r>
      <w:r w:rsidR="003F4BE0" w:rsidRPr="00310175">
        <w:rPr>
          <w:rFonts w:asciiTheme="majorBidi" w:hAnsiTheme="majorBidi" w:cstheme="majorBidi"/>
          <w:lang w:bidi="he-IL"/>
        </w:rPr>
        <w:t xml:space="preserve">the </w:t>
      </w:r>
      <w:r w:rsidR="00F028FF" w:rsidRPr="00310175">
        <w:rPr>
          <w:rFonts w:asciiTheme="majorBidi" w:hAnsiTheme="majorBidi" w:cstheme="majorBidi"/>
          <w:lang w:bidi="he-IL"/>
        </w:rPr>
        <w:t xml:space="preserve">process </w:t>
      </w:r>
      <w:r w:rsidR="004411BB" w:rsidRPr="00310175">
        <w:rPr>
          <w:rFonts w:asciiTheme="majorBidi" w:hAnsiTheme="majorBidi" w:cstheme="majorBidi"/>
          <w:lang w:bidi="he-IL"/>
        </w:rPr>
        <w:t xml:space="preserve">of improvement </w:t>
      </w:r>
      <w:r w:rsidR="003F4BE0" w:rsidRPr="00310175">
        <w:rPr>
          <w:rFonts w:asciiTheme="majorBidi" w:hAnsiTheme="majorBidi" w:cstheme="majorBidi"/>
          <w:lang w:bidi="he-IL"/>
        </w:rPr>
        <w:t xml:space="preserve">that the research group underwent. </w:t>
      </w:r>
      <w:r w:rsidR="00F028FF" w:rsidRPr="00310175">
        <w:rPr>
          <w:rFonts w:asciiTheme="majorBidi" w:hAnsiTheme="majorBidi" w:cstheme="majorBidi"/>
          <w:lang w:bidi="he-IL"/>
        </w:rPr>
        <w:t>T</w:t>
      </w:r>
      <w:r w:rsidR="007255FC" w:rsidRPr="00310175">
        <w:rPr>
          <w:rFonts w:asciiTheme="majorBidi" w:hAnsiTheme="majorBidi" w:cstheme="majorBidi"/>
        </w:rPr>
        <w:t xml:space="preserve">he six-encounter intervention program showed that </w:t>
      </w:r>
      <w:r w:rsidR="00F822BF" w:rsidRPr="00310175">
        <w:rPr>
          <w:rFonts w:asciiTheme="majorBidi" w:hAnsiTheme="majorBidi" w:cstheme="majorBidi"/>
        </w:rPr>
        <w:t>metacognitive</w:t>
      </w:r>
      <w:r w:rsidR="007255FC" w:rsidRPr="00310175">
        <w:rPr>
          <w:rFonts w:asciiTheme="majorBidi" w:hAnsiTheme="majorBidi" w:cstheme="majorBidi"/>
        </w:rPr>
        <w:t xml:space="preserve"> </w:t>
      </w:r>
      <w:r w:rsidR="00F028FF" w:rsidRPr="00310175">
        <w:rPr>
          <w:rFonts w:asciiTheme="majorBidi" w:hAnsiTheme="majorBidi" w:cstheme="majorBidi"/>
        </w:rPr>
        <w:t>support induced improvement</w:t>
      </w:r>
      <w:r w:rsidR="007255FC" w:rsidRPr="00310175">
        <w:rPr>
          <w:rFonts w:asciiTheme="majorBidi" w:hAnsiTheme="majorBidi" w:cstheme="majorBidi"/>
        </w:rPr>
        <w:t xml:space="preserve"> in literacy </w:t>
      </w:r>
      <w:r w:rsidR="00F822BF" w:rsidRPr="00310175">
        <w:rPr>
          <w:rFonts w:asciiTheme="majorBidi" w:hAnsiTheme="majorBidi" w:cstheme="majorBidi"/>
        </w:rPr>
        <w:t>achievement</w:t>
      </w:r>
      <w:r w:rsidR="007255FC" w:rsidRPr="00310175">
        <w:rPr>
          <w:rFonts w:asciiTheme="majorBidi" w:hAnsiTheme="majorBidi" w:cstheme="majorBidi"/>
        </w:rPr>
        <w:t xml:space="preserve">s from each session to the next. The participants’ </w:t>
      </w:r>
      <w:r w:rsidR="00F822BF" w:rsidRPr="00310175">
        <w:rPr>
          <w:rFonts w:asciiTheme="majorBidi" w:hAnsiTheme="majorBidi" w:cstheme="majorBidi"/>
        </w:rPr>
        <w:t>achievement</w:t>
      </w:r>
      <w:r w:rsidR="007255FC" w:rsidRPr="00310175">
        <w:rPr>
          <w:rFonts w:asciiTheme="majorBidi" w:hAnsiTheme="majorBidi" w:cstheme="majorBidi"/>
        </w:rPr>
        <w:t>s trended upward, albeit not sign</w:t>
      </w:r>
      <w:r w:rsidR="004411BB" w:rsidRPr="00310175">
        <w:rPr>
          <w:rFonts w:asciiTheme="majorBidi" w:hAnsiTheme="majorBidi" w:cstheme="majorBidi"/>
        </w:rPr>
        <w:t>i</w:t>
      </w:r>
      <w:r w:rsidR="007255FC" w:rsidRPr="00310175">
        <w:rPr>
          <w:rFonts w:asciiTheme="majorBidi" w:hAnsiTheme="majorBidi" w:cstheme="majorBidi"/>
        </w:rPr>
        <w:t xml:space="preserve">ficantly, </w:t>
      </w:r>
      <w:r w:rsidR="00D012AC">
        <w:rPr>
          <w:rFonts w:asciiTheme="majorBidi" w:hAnsiTheme="majorBidi" w:cstheme="majorBidi"/>
        </w:rPr>
        <w:t>from test to test</w:t>
      </w:r>
      <w:r w:rsidR="007255FC" w:rsidRPr="00310175">
        <w:rPr>
          <w:rFonts w:asciiTheme="majorBidi" w:hAnsiTheme="majorBidi" w:cstheme="majorBidi"/>
        </w:rPr>
        <w:t>.</w:t>
      </w:r>
    </w:p>
    <w:p w:rsidR="007255FC" w:rsidRPr="00310175" w:rsidRDefault="007255FC" w:rsidP="00AE6562">
      <w:pPr>
        <w:pStyle w:val="PS"/>
        <w:spacing w:line="480" w:lineRule="auto"/>
        <w:rPr>
          <w:rFonts w:asciiTheme="majorBidi" w:hAnsiTheme="majorBidi" w:cstheme="majorBidi"/>
        </w:rPr>
      </w:pPr>
      <w:r w:rsidRPr="00310175">
        <w:rPr>
          <w:rFonts w:asciiTheme="majorBidi" w:hAnsiTheme="majorBidi" w:cstheme="majorBidi"/>
        </w:rPr>
        <w:lastRenderedPageBreak/>
        <w:t xml:space="preserve">As in </w:t>
      </w:r>
      <w:r w:rsidR="00F028FF" w:rsidRPr="00310175">
        <w:rPr>
          <w:rFonts w:asciiTheme="majorBidi" w:hAnsiTheme="majorBidi" w:cstheme="majorBidi"/>
        </w:rPr>
        <w:t xml:space="preserve">Study 1 </w:t>
      </w:r>
      <w:r w:rsidR="00E5470D" w:rsidRPr="00310175">
        <w:rPr>
          <w:rFonts w:asciiTheme="majorBidi" w:hAnsiTheme="majorBidi" w:cstheme="majorBidi"/>
        </w:rPr>
        <w:t xml:space="preserve">above </w:t>
      </w:r>
      <w:r w:rsidR="00F028FF" w:rsidRPr="00310175">
        <w:rPr>
          <w:rFonts w:asciiTheme="majorBidi" w:hAnsiTheme="majorBidi" w:cstheme="majorBidi"/>
        </w:rPr>
        <w:t xml:space="preserve">and in </w:t>
      </w:r>
      <w:r w:rsidRPr="00310175">
        <w:rPr>
          <w:rFonts w:asciiTheme="majorBidi" w:hAnsiTheme="majorBidi" w:cstheme="majorBidi"/>
        </w:rPr>
        <w:t xml:space="preserve">additional studies (Bjork et al., 2013), it was found </w:t>
      </w:r>
      <w:r w:rsidR="00AE6562" w:rsidRPr="00310175">
        <w:rPr>
          <w:rFonts w:asciiTheme="majorBidi" w:hAnsiTheme="majorBidi" w:cstheme="majorBidi"/>
        </w:rPr>
        <w:t xml:space="preserve">in Study 2 </w:t>
      </w:r>
      <w:r w:rsidRPr="00310175">
        <w:rPr>
          <w:rFonts w:asciiTheme="majorBidi" w:hAnsiTheme="majorBidi" w:cstheme="majorBidi"/>
        </w:rPr>
        <w:t xml:space="preserve">that calibration is a </w:t>
      </w:r>
      <w:r w:rsidR="00F822BF" w:rsidRPr="00310175">
        <w:rPr>
          <w:rFonts w:asciiTheme="majorBidi" w:hAnsiTheme="majorBidi" w:cstheme="majorBidi"/>
        </w:rPr>
        <w:t>metacognitive</w:t>
      </w:r>
      <w:r w:rsidRPr="00310175">
        <w:rPr>
          <w:rFonts w:asciiTheme="majorBidi" w:hAnsiTheme="majorBidi" w:cstheme="majorBidi"/>
        </w:rPr>
        <w:t xml:space="preserve"> process associated with effective learning and strong </w:t>
      </w:r>
      <w:r w:rsidR="00F822BF" w:rsidRPr="00310175">
        <w:rPr>
          <w:rFonts w:asciiTheme="majorBidi" w:hAnsiTheme="majorBidi" w:cstheme="majorBidi"/>
        </w:rPr>
        <w:t>achievement</w:t>
      </w:r>
      <w:r w:rsidRPr="00310175">
        <w:rPr>
          <w:rFonts w:asciiTheme="majorBidi" w:hAnsiTheme="majorBidi" w:cstheme="majorBidi"/>
        </w:rPr>
        <w:t xml:space="preserve">s. The significant relation that was </w:t>
      </w:r>
      <w:r w:rsidR="00AE6562" w:rsidRPr="00310175">
        <w:rPr>
          <w:rFonts w:asciiTheme="majorBidi" w:hAnsiTheme="majorBidi" w:cstheme="majorBidi"/>
        </w:rPr>
        <w:t xml:space="preserve">discovered </w:t>
      </w:r>
      <w:r w:rsidR="00F028FF" w:rsidRPr="00310175">
        <w:rPr>
          <w:rFonts w:asciiTheme="majorBidi" w:hAnsiTheme="majorBidi" w:cstheme="majorBidi"/>
        </w:rPr>
        <w:t>between strong achievements</w:t>
      </w:r>
      <w:r w:rsidRPr="00310175">
        <w:rPr>
          <w:rFonts w:asciiTheme="majorBidi" w:hAnsiTheme="majorBidi" w:cstheme="majorBidi"/>
        </w:rPr>
        <w:t xml:space="preserve"> and calibration is reflected in </w:t>
      </w:r>
      <w:r w:rsidR="00F028FF" w:rsidRPr="00310175">
        <w:rPr>
          <w:rFonts w:asciiTheme="majorBidi" w:hAnsiTheme="majorBidi" w:cstheme="majorBidi"/>
        </w:rPr>
        <w:t>the absolute disparity</w:t>
      </w:r>
      <w:r w:rsidRPr="00310175">
        <w:rPr>
          <w:rFonts w:asciiTheme="majorBidi" w:hAnsiTheme="majorBidi" w:cstheme="majorBidi"/>
        </w:rPr>
        <w:t xml:space="preserve"> between prediction and </w:t>
      </w:r>
      <w:r w:rsidR="00F822BF" w:rsidRPr="00310175">
        <w:rPr>
          <w:rFonts w:asciiTheme="majorBidi" w:hAnsiTheme="majorBidi" w:cstheme="majorBidi"/>
        </w:rPr>
        <w:t>achievement</w:t>
      </w:r>
      <w:r w:rsidRPr="00310175">
        <w:rPr>
          <w:rFonts w:asciiTheme="majorBidi" w:hAnsiTheme="majorBidi" w:cstheme="majorBidi"/>
        </w:rPr>
        <w:t xml:space="preserve">, such that the smaller the disparity, the better the </w:t>
      </w:r>
      <w:r w:rsidR="00F822BF" w:rsidRPr="00310175">
        <w:rPr>
          <w:rFonts w:asciiTheme="majorBidi" w:hAnsiTheme="majorBidi" w:cstheme="majorBidi"/>
        </w:rPr>
        <w:t>achievement</w:t>
      </w:r>
      <w:r w:rsidRPr="00310175">
        <w:rPr>
          <w:rFonts w:asciiTheme="majorBidi" w:hAnsiTheme="majorBidi" w:cstheme="majorBidi"/>
        </w:rPr>
        <w:t xml:space="preserve">s. </w:t>
      </w:r>
    </w:p>
    <w:p w:rsidR="00F028FF" w:rsidRPr="00310175" w:rsidRDefault="00F028FF" w:rsidP="00AE6562">
      <w:pPr>
        <w:pStyle w:val="PS"/>
        <w:spacing w:line="480" w:lineRule="auto"/>
        <w:rPr>
          <w:rFonts w:asciiTheme="majorBidi" w:hAnsiTheme="majorBidi" w:cstheme="majorBidi"/>
        </w:rPr>
      </w:pPr>
      <w:r w:rsidRPr="00310175">
        <w:rPr>
          <w:rFonts w:asciiTheme="majorBidi" w:hAnsiTheme="majorBidi" w:cstheme="majorBidi"/>
        </w:rPr>
        <w:t xml:space="preserve">The findings of this study </w:t>
      </w:r>
      <w:r w:rsidR="00AE6562" w:rsidRPr="00310175">
        <w:rPr>
          <w:rFonts w:asciiTheme="majorBidi" w:hAnsiTheme="majorBidi" w:cstheme="majorBidi"/>
        </w:rPr>
        <w:t xml:space="preserve">prove </w:t>
      </w:r>
      <w:r w:rsidRPr="00310175">
        <w:rPr>
          <w:rFonts w:asciiTheme="majorBidi" w:hAnsiTheme="majorBidi" w:cstheme="majorBidi"/>
        </w:rPr>
        <w:t xml:space="preserve">that the support program was also effective in </w:t>
      </w:r>
      <w:r w:rsidR="00AE6562" w:rsidRPr="00310175">
        <w:rPr>
          <w:rFonts w:asciiTheme="majorBidi" w:hAnsiTheme="majorBidi" w:cstheme="majorBidi"/>
        </w:rPr>
        <w:t xml:space="preserve">enhancing </w:t>
      </w:r>
      <w:r w:rsidRPr="00310175">
        <w:rPr>
          <w:rFonts w:asciiTheme="majorBidi" w:hAnsiTheme="majorBidi" w:cstheme="majorBidi"/>
        </w:rPr>
        <w:t xml:space="preserve">calibration. In the six-session intervention, metacognitive support induced improvement in calibration from each session to the next. The </w:t>
      </w:r>
      <w:r w:rsidR="00AE6562" w:rsidRPr="00310175">
        <w:rPr>
          <w:rFonts w:asciiTheme="majorBidi" w:hAnsiTheme="majorBidi" w:cstheme="majorBidi"/>
        </w:rPr>
        <w:t xml:space="preserve">accuracy of the </w:t>
      </w:r>
      <w:r w:rsidRPr="00310175">
        <w:rPr>
          <w:rFonts w:asciiTheme="majorBidi" w:hAnsiTheme="majorBidi" w:cstheme="majorBidi"/>
        </w:rPr>
        <w:t xml:space="preserve">participants’ judgment </w:t>
      </w:r>
      <w:r w:rsidR="00AE6562" w:rsidRPr="00310175">
        <w:rPr>
          <w:rFonts w:asciiTheme="majorBidi" w:hAnsiTheme="majorBidi" w:cstheme="majorBidi"/>
        </w:rPr>
        <w:t xml:space="preserve">climbed </w:t>
      </w:r>
      <w:r w:rsidRPr="00310175">
        <w:rPr>
          <w:rFonts w:asciiTheme="majorBidi" w:hAnsiTheme="majorBidi" w:cstheme="majorBidi"/>
        </w:rPr>
        <w:t xml:space="preserve">such that </w:t>
      </w:r>
      <w:r w:rsidR="00AE6562" w:rsidRPr="00310175">
        <w:rPr>
          <w:rFonts w:asciiTheme="majorBidi" w:hAnsiTheme="majorBidi" w:cstheme="majorBidi"/>
        </w:rPr>
        <w:t xml:space="preserve">the correspondence of judgment </w:t>
      </w:r>
      <w:r w:rsidRPr="00310175">
        <w:rPr>
          <w:rFonts w:asciiTheme="majorBidi" w:hAnsiTheme="majorBidi" w:cstheme="majorBidi"/>
        </w:rPr>
        <w:t>to actual achievements</w:t>
      </w:r>
      <w:r w:rsidR="00AE6562" w:rsidRPr="00310175">
        <w:rPr>
          <w:rFonts w:asciiTheme="majorBidi" w:hAnsiTheme="majorBidi" w:cstheme="majorBidi"/>
        </w:rPr>
        <w:t xml:space="preserve"> increased </w:t>
      </w:r>
      <w:r w:rsidR="00D012AC">
        <w:rPr>
          <w:rFonts w:asciiTheme="majorBidi" w:hAnsiTheme="majorBidi" w:cstheme="majorBidi"/>
        </w:rPr>
        <w:t>from test to test</w:t>
      </w:r>
      <w:r w:rsidRPr="00310175">
        <w:rPr>
          <w:rFonts w:asciiTheme="majorBidi" w:hAnsiTheme="majorBidi" w:cstheme="majorBidi"/>
        </w:rPr>
        <w:t>.</w:t>
      </w:r>
    </w:p>
    <w:p w:rsidR="00F028FF" w:rsidRPr="00310175" w:rsidRDefault="00F028FF" w:rsidP="0018417C">
      <w:pPr>
        <w:pStyle w:val="PS"/>
        <w:spacing w:line="480" w:lineRule="auto"/>
        <w:rPr>
          <w:rFonts w:asciiTheme="majorBidi" w:hAnsiTheme="majorBidi" w:cstheme="majorBidi"/>
        </w:rPr>
      </w:pPr>
      <w:r w:rsidRPr="00310175">
        <w:rPr>
          <w:rFonts w:asciiTheme="majorBidi" w:hAnsiTheme="majorBidi" w:cstheme="majorBidi"/>
        </w:rPr>
        <w:t xml:space="preserve">In contrast to the improvement in calibration, Study 2 </w:t>
      </w:r>
      <w:r w:rsidR="00AE6562" w:rsidRPr="00310175">
        <w:rPr>
          <w:rFonts w:asciiTheme="majorBidi" w:hAnsiTheme="majorBidi" w:cstheme="majorBidi"/>
        </w:rPr>
        <w:t xml:space="preserve">yielded </w:t>
      </w:r>
      <w:r w:rsidRPr="00310175">
        <w:rPr>
          <w:rFonts w:asciiTheme="majorBidi" w:hAnsiTheme="majorBidi" w:cstheme="majorBidi"/>
        </w:rPr>
        <w:t xml:space="preserve">low values </w:t>
      </w:r>
      <w:r w:rsidR="00AE6562" w:rsidRPr="00310175">
        <w:rPr>
          <w:rFonts w:asciiTheme="majorBidi" w:hAnsiTheme="majorBidi" w:cstheme="majorBidi"/>
        </w:rPr>
        <w:t xml:space="preserve">of </w:t>
      </w:r>
      <w:r w:rsidRPr="00310175">
        <w:rPr>
          <w:rFonts w:asciiTheme="majorBidi" w:hAnsiTheme="majorBidi" w:cstheme="majorBidi"/>
        </w:rPr>
        <w:t>resolution am</w:t>
      </w:r>
      <w:r w:rsidR="00AE6562" w:rsidRPr="00310175">
        <w:rPr>
          <w:rFonts w:asciiTheme="majorBidi" w:hAnsiTheme="majorBidi" w:cstheme="majorBidi"/>
        </w:rPr>
        <w:t>o</w:t>
      </w:r>
      <w:r w:rsidRPr="00310175">
        <w:rPr>
          <w:rFonts w:asciiTheme="majorBidi" w:hAnsiTheme="majorBidi" w:cstheme="majorBidi"/>
        </w:rPr>
        <w:t xml:space="preserve">ng both </w:t>
      </w:r>
      <w:r w:rsidR="00D012AC">
        <w:rPr>
          <w:rFonts w:asciiTheme="majorBidi" w:hAnsiTheme="majorBidi" w:cstheme="majorBidi"/>
        </w:rPr>
        <w:t>study groups</w:t>
      </w:r>
      <w:r w:rsidRPr="00310175">
        <w:rPr>
          <w:rFonts w:asciiTheme="majorBidi" w:hAnsiTheme="majorBidi" w:cstheme="majorBidi"/>
        </w:rPr>
        <w:t>. Namely, the partici</w:t>
      </w:r>
      <w:r w:rsidR="00AE6562" w:rsidRPr="00310175">
        <w:rPr>
          <w:rFonts w:asciiTheme="majorBidi" w:hAnsiTheme="majorBidi" w:cstheme="majorBidi"/>
        </w:rPr>
        <w:t>p</w:t>
      </w:r>
      <w:r w:rsidRPr="00310175">
        <w:rPr>
          <w:rFonts w:asciiTheme="majorBidi" w:hAnsiTheme="majorBidi" w:cstheme="majorBidi"/>
        </w:rPr>
        <w:t xml:space="preserve">ants found it hard to </w:t>
      </w:r>
      <w:r w:rsidR="0018417C">
        <w:rPr>
          <w:rFonts w:asciiTheme="majorBidi" w:hAnsiTheme="majorBidi" w:cstheme="majorBidi"/>
        </w:rPr>
        <w:t xml:space="preserve">make insights </w:t>
      </w:r>
      <w:r w:rsidRPr="00310175">
        <w:rPr>
          <w:rFonts w:asciiTheme="majorBidi" w:hAnsiTheme="majorBidi" w:cstheme="majorBidi"/>
        </w:rPr>
        <w:t xml:space="preserve">and differentiate between texts that they had learned and comprehended well and those learned poorly and in need of re-learning. This finding appears in many studies on comprehension judgment among young pupils (Pieger et al., 2016; Redford et al, 2012). </w:t>
      </w:r>
      <w:r w:rsidR="00B653B7" w:rsidRPr="00310175">
        <w:rPr>
          <w:rFonts w:asciiTheme="majorBidi" w:hAnsiTheme="majorBidi" w:cstheme="majorBidi"/>
        </w:rPr>
        <w:t xml:space="preserve">The lengthy lapse of time </w:t>
      </w:r>
      <w:r w:rsidR="00266895" w:rsidRPr="00310175">
        <w:rPr>
          <w:rFonts w:asciiTheme="majorBidi" w:hAnsiTheme="majorBidi" w:cstheme="majorBidi"/>
        </w:rPr>
        <w:t>between readings of texts</w:t>
      </w:r>
      <w:r w:rsidR="00B653B7" w:rsidRPr="00310175">
        <w:rPr>
          <w:rFonts w:asciiTheme="majorBidi" w:hAnsiTheme="majorBidi" w:cstheme="majorBidi"/>
        </w:rPr>
        <w:t xml:space="preserve"> (a week if not longer) may have degraded resolution by making it hard for </w:t>
      </w:r>
      <w:r w:rsidR="00AE6562" w:rsidRPr="00310175">
        <w:rPr>
          <w:rFonts w:asciiTheme="majorBidi" w:hAnsiTheme="majorBidi" w:cstheme="majorBidi"/>
        </w:rPr>
        <w:t xml:space="preserve">the participants </w:t>
      </w:r>
      <w:r w:rsidR="00B653B7" w:rsidRPr="00310175">
        <w:rPr>
          <w:rFonts w:asciiTheme="majorBidi" w:hAnsiTheme="majorBidi" w:cstheme="majorBidi"/>
        </w:rPr>
        <w:t>to determine which texts they had learned well and which they had not.</w:t>
      </w:r>
    </w:p>
    <w:p w:rsidR="005C6D8C" w:rsidRPr="00310175" w:rsidRDefault="00BE06A4" w:rsidP="00BE06A4">
      <w:pPr>
        <w:pStyle w:val="PS"/>
        <w:keepNext/>
        <w:numPr>
          <w:ilvl w:val="0"/>
          <w:numId w:val="37"/>
        </w:numPr>
        <w:spacing w:before="240" w:line="480" w:lineRule="auto"/>
        <w:ind w:left="0" w:firstLine="0"/>
        <w:rPr>
          <w:rFonts w:asciiTheme="majorBidi" w:hAnsiTheme="majorBidi" w:cstheme="majorBidi"/>
          <w:b/>
          <w:bCs/>
        </w:rPr>
      </w:pPr>
      <w:r w:rsidRPr="00310175">
        <w:rPr>
          <w:rFonts w:asciiTheme="majorBidi" w:hAnsiTheme="majorBidi" w:cstheme="majorBidi"/>
          <w:b/>
          <w:bCs/>
          <w:lang w:bidi="he-IL"/>
        </w:rPr>
        <w:t xml:space="preserve">Composite </w:t>
      </w:r>
      <w:r w:rsidR="005C6D8C" w:rsidRPr="00310175">
        <w:rPr>
          <w:rFonts w:asciiTheme="majorBidi" w:hAnsiTheme="majorBidi" w:cstheme="majorBidi"/>
          <w:b/>
          <w:bCs/>
          <w:lang w:bidi="he-IL"/>
        </w:rPr>
        <w:t>Discussion</w:t>
      </w:r>
    </w:p>
    <w:p w:rsidR="005C6D8C" w:rsidRPr="00310175" w:rsidRDefault="0078350D" w:rsidP="00BE06A4">
      <w:pPr>
        <w:pStyle w:val="PS"/>
        <w:spacing w:line="480" w:lineRule="auto"/>
        <w:rPr>
          <w:rFonts w:asciiTheme="majorBidi" w:hAnsiTheme="majorBidi" w:cstheme="majorBidi"/>
        </w:rPr>
      </w:pPr>
      <w:r w:rsidRPr="00310175">
        <w:rPr>
          <w:rFonts w:asciiTheme="majorBidi" w:hAnsiTheme="majorBidi" w:cstheme="majorBidi"/>
        </w:rPr>
        <w:t xml:space="preserve">Metacognitive support, </w:t>
      </w:r>
      <w:r w:rsidR="00AE6562" w:rsidRPr="00310175">
        <w:rPr>
          <w:rFonts w:asciiTheme="majorBidi" w:hAnsiTheme="majorBidi" w:cstheme="majorBidi"/>
        </w:rPr>
        <w:t>i</w:t>
      </w:r>
      <w:r w:rsidRPr="00310175">
        <w:rPr>
          <w:rFonts w:asciiTheme="majorBidi" w:hAnsiTheme="majorBidi" w:cstheme="majorBidi"/>
        </w:rPr>
        <w:t xml:space="preserve">n the form of questions, </w:t>
      </w:r>
      <w:r w:rsidR="00AE6562" w:rsidRPr="00310175">
        <w:rPr>
          <w:rFonts w:asciiTheme="majorBidi" w:hAnsiTheme="majorBidi" w:cstheme="majorBidi"/>
        </w:rPr>
        <w:t>wa</w:t>
      </w:r>
      <w:r w:rsidRPr="00310175">
        <w:rPr>
          <w:rFonts w:asciiTheme="majorBidi" w:hAnsiTheme="majorBidi" w:cstheme="majorBidi"/>
        </w:rPr>
        <w:t xml:space="preserve">s found effective in improving calibration </w:t>
      </w:r>
      <w:r w:rsidR="005C1FDE" w:rsidRPr="00310175">
        <w:rPr>
          <w:rFonts w:asciiTheme="majorBidi" w:hAnsiTheme="majorBidi" w:cstheme="majorBidi"/>
        </w:rPr>
        <w:t>in</w:t>
      </w:r>
      <w:r w:rsidRPr="00310175">
        <w:rPr>
          <w:rFonts w:asciiTheme="majorBidi" w:hAnsiTheme="majorBidi" w:cstheme="majorBidi"/>
        </w:rPr>
        <w:t xml:space="preserve"> both studies </w:t>
      </w:r>
      <w:r w:rsidR="005C1FDE" w:rsidRPr="00310175">
        <w:rPr>
          <w:rFonts w:asciiTheme="majorBidi" w:hAnsiTheme="majorBidi" w:cstheme="majorBidi"/>
        </w:rPr>
        <w:t xml:space="preserve">of which this </w:t>
      </w:r>
      <w:r w:rsidR="00AE6562" w:rsidRPr="00310175">
        <w:rPr>
          <w:rFonts w:asciiTheme="majorBidi" w:hAnsiTheme="majorBidi" w:cstheme="majorBidi"/>
        </w:rPr>
        <w:t xml:space="preserve">research project </w:t>
      </w:r>
      <w:r w:rsidR="005C1FDE" w:rsidRPr="00310175">
        <w:rPr>
          <w:rFonts w:asciiTheme="majorBidi" w:hAnsiTheme="majorBidi" w:cstheme="majorBidi"/>
        </w:rPr>
        <w:t>was comprised</w:t>
      </w:r>
      <w:r w:rsidRPr="00310175">
        <w:rPr>
          <w:rFonts w:asciiTheme="majorBidi" w:hAnsiTheme="majorBidi" w:cstheme="majorBidi"/>
        </w:rPr>
        <w:t xml:space="preserve">: Study 1, relating to reading </w:t>
      </w:r>
      <w:r w:rsidR="00AE6562" w:rsidRPr="00310175">
        <w:rPr>
          <w:rFonts w:asciiTheme="majorBidi" w:hAnsiTheme="majorBidi" w:cstheme="majorBidi"/>
        </w:rPr>
        <w:t>literacy, and Study 2, addressing itself</w:t>
      </w:r>
      <w:r w:rsidRPr="00310175">
        <w:rPr>
          <w:rFonts w:asciiTheme="majorBidi" w:hAnsiTheme="majorBidi" w:cstheme="majorBidi"/>
        </w:rPr>
        <w:t xml:space="preserve"> to mathematical literacy. As shown in </w:t>
      </w:r>
      <w:r w:rsidR="00AE6562" w:rsidRPr="00310175">
        <w:rPr>
          <w:rFonts w:asciiTheme="majorBidi" w:hAnsiTheme="majorBidi" w:cstheme="majorBidi"/>
        </w:rPr>
        <w:t xml:space="preserve">others’ </w:t>
      </w:r>
      <w:r w:rsidR="005C1FDE" w:rsidRPr="00310175">
        <w:rPr>
          <w:rFonts w:asciiTheme="majorBidi" w:hAnsiTheme="majorBidi" w:cstheme="majorBidi"/>
        </w:rPr>
        <w:t>research</w:t>
      </w:r>
      <w:r w:rsidRPr="00310175">
        <w:rPr>
          <w:rFonts w:asciiTheme="majorBidi" w:hAnsiTheme="majorBidi" w:cstheme="majorBidi"/>
        </w:rPr>
        <w:t>, calibration induces effective learning and strong achievem</w:t>
      </w:r>
      <w:r w:rsidR="00AE6562" w:rsidRPr="00310175">
        <w:rPr>
          <w:rFonts w:asciiTheme="majorBidi" w:hAnsiTheme="majorBidi" w:cstheme="majorBidi"/>
        </w:rPr>
        <w:t>e</w:t>
      </w:r>
      <w:r w:rsidRPr="00310175">
        <w:rPr>
          <w:rFonts w:asciiTheme="majorBidi" w:hAnsiTheme="majorBidi" w:cstheme="majorBidi"/>
        </w:rPr>
        <w:t>n</w:t>
      </w:r>
      <w:r w:rsidR="00AE6562" w:rsidRPr="00310175">
        <w:rPr>
          <w:rFonts w:asciiTheme="majorBidi" w:hAnsiTheme="majorBidi" w:cstheme="majorBidi"/>
        </w:rPr>
        <w:t>t</w:t>
      </w:r>
      <w:r w:rsidRPr="00310175">
        <w:rPr>
          <w:rFonts w:asciiTheme="majorBidi" w:hAnsiTheme="majorBidi" w:cstheme="majorBidi"/>
        </w:rPr>
        <w:t>s. I</w:t>
      </w:r>
      <w:r w:rsidR="005C1FDE" w:rsidRPr="00310175">
        <w:rPr>
          <w:rFonts w:asciiTheme="majorBidi" w:hAnsiTheme="majorBidi" w:cstheme="majorBidi"/>
        </w:rPr>
        <w:t>n</w:t>
      </w:r>
      <w:r w:rsidRPr="00310175">
        <w:rPr>
          <w:rFonts w:asciiTheme="majorBidi" w:hAnsiTheme="majorBidi" w:cstheme="majorBidi"/>
        </w:rPr>
        <w:t xml:space="preserve"> both studies reported here, a relation between calibration and high </w:t>
      </w:r>
      <w:r w:rsidR="004F50FF" w:rsidRPr="00310175">
        <w:rPr>
          <w:rFonts w:asciiTheme="majorBidi" w:hAnsiTheme="majorBidi" w:cstheme="majorBidi"/>
        </w:rPr>
        <w:t>achievements</w:t>
      </w:r>
      <w:r w:rsidR="00BE06A4" w:rsidRPr="00310175">
        <w:rPr>
          <w:rFonts w:asciiTheme="majorBidi" w:hAnsiTheme="majorBidi" w:cstheme="majorBidi"/>
        </w:rPr>
        <w:t xml:space="preserve"> was found</w:t>
      </w:r>
      <w:r w:rsidRPr="00310175">
        <w:rPr>
          <w:rFonts w:asciiTheme="majorBidi" w:hAnsiTheme="majorBidi" w:cstheme="majorBidi"/>
        </w:rPr>
        <w:t xml:space="preserve">, meaning that the intervention program that </w:t>
      </w:r>
      <w:r w:rsidR="00BE06A4" w:rsidRPr="00310175">
        <w:rPr>
          <w:rFonts w:asciiTheme="majorBidi" w:hAnsiTheme="majorBidi" w:cstheme="majorBidi"/>
        </w:rPr>
        <w:t xml:space="preserve">provided </w:t>
      </w:r>
      <w:r w:rsidRPr="00310175">
        <w:rPr>
          <w:rFonts w:asciiTheme="majorBidi" w:hAnsiTheme="majorBidi" w:cstheme="majorBidi"/>
        </w:rPr>
        <w:t xml:space="preserve">metacognitive support improved calibration and, in turn, literacy achievements in reading and mathematics. </w:t>
      </w:r>
    </w:p>
    <w:p w:rsidR="00266895" w:rsidRPr="00310175" w:rsidRDefault="00266895" w:rsidP="0018417C">
      <w:pPr>
        <w:pStyle w:val="PS"/>
        <w:spacing w:line="480" w:lineRule="auto"/>
        <w:rPr>
          <w:rFonts w:asciiTheme="majorBidi" w:hAnsiTheme="majorBidi" w:cstheme="majorBidi"/>
        </w:rPr>
      </w:pPr>
      <w:r w:rsidRPr="00310175">
        <w:rPr>
          <w:rFonts w:asciiTheme="majorBidi" w:hAnsiTheme="majorBidi" w:cstheme="majorBidi"/>
        </w:rPr>
        <w:lastRenderedPageBreak/>
        <w:t xml:space="preserve">In contrast, in both studies conducted here, no improvement in resolution was found among the groups that received metacognitive support. Namely, participants found it hard to </w:t>
      </w:r>
      <w:r w:rsidR="0018417C">
        <w:rPr>
          <w:rFonts w:asciiTheme="majorBidi" w:hAnsiTheme="majorBidi" w:cstheme="majorBidi"/>
        </w:rPr>
        <w:t xml:space="preserve">make insights </w:t>
      </w:r>
      <w:r w:rsidRPr="00310175">
        <w:rPr>
          <w:rFonts w:asciiTheme="majorBidi" w:hAnsiTheme="majorBidi" w:cstheme="majorBidi"/>
        </w:rPr>
        <w:t>and differentiate between texts that they had learned and comprehended well and those not learned well and in need of re-learning. The lengthy lapse of time between readings of texts (a week if not longer) may have degraded the participants’ resolution by making it hard for them to determine which texts they had learned well and which they had not.</w:t>
      </w:r>
    </w:p>
    <w:p w:rsidR="00266895" w:rsidRPr="00310175" w:rsidRDefault="00266895" w:rsidP="00BE06A4">
      <w:pPr>
        <w:pStyle w:val="PS"/>
        <w:spacing w:line="480" w:lineRule="auto"/>
        <w:rPr>
          <w:rFonts w:asciiTheme="majorBidi" w:hAnsiTheme="majorBidi" w:cstheme="majorBidi"/>
        </w:rPr>
      </w:pPr>
      <w:r w:rsidRPr="00310175">
        <w:rPr>
          <w:rFonts w:asciiTheme="majorBidi" w:hAnsiTheme="majorBidi" w:cstheme="majorBidi"/>
        </w:rPr>
        <w:t xml:space="preserve">The difference found between Study 1 and Study 2 </w:t>
      </w:r>
      <w:r w:rsidR="00BE06A4" w:rsidRPr="00310175">
        <w:rPr>
          <w:rFonts w:asciiTheme="majorBidi" w:hAnsiTheme="majorBidi" w:cstheme="majorBidi"/>
        </w:rPr>
        <w:t xml:space="preserve">lies </w:t>
      </w:r>
      <w:r w:rsidRPr="00310175">
        <w:rPr>
          <w:rFonts w:asciiTheme="majorBidi" w:hAnsiTheme="majorBidi" w:cstheme="majorBidi"/>
        </w:rPr>
        <w:t xml:space="preserve">in the effect of </w:t>
      </w:r>
      <w:r w:rsidR="00BE06A4" w:rsidRPr="00310175">
        <w:rPr>
          <w:rFonts w:asciiTheme="majorBidi" w:hAnsiTheme="majorBidi" w:cstheme="majorBidi"/>
        </w:rPr>
        <w:t xml:space="preserve">metacognitive </w:t>
      </w:r>
      <w:r w:rsidRPr="00310175">
        <w:rPr>
          <w:rFonts w:asciiTheme="majorBidi" w:hAnsiTheme="majorBidi" w:cstheme="majorBidi"/>
        </w:rPr>
        <w:t xml:space="preserve">support on calibration among pupils at different levels of achievement. In </w:t>
      </w:r>
      <w:r w:rsidR="008A0404" w:rsidRPr="00310175">
        <w:rPr>
          <w:rFonts w:asciiTheme="majorBidi" w:hAnsiTheme="majorBidi" w:cstheme="majorBidi"/>
        </w:rPr>
        <w:t>Study 1, the intervention program was found especially effective among low-</w:t>
      </w:r>
      <w:r w:rsidR="004F50FF" w:rsidRPr="00310175">
        <w:rPr>
          <w:rFonts w:asciiTheme="majorBidi" w:hAnsiTheme="majorBidi" w:cstheme="majorBidi"/>
        </w:rPr>
        <w:t>achieving</w:t>
      </w:r>
      <w:r w:rsidR="008A0404" w:rsidRPr="00310175">
        <w:rPr>
          <w:rFonts w:asciiTheme="majorBidi" w:hAnsiTheme="majorBidi" w:cstheme="majorBidi"/>
        </w:rPr>
        <w:t xml:space="preserve"> </w:t>
      </w:r>
      <w:r w:rsidR="004F50FF" w:rsidRPr="00310175">
        <w:rPr>
          <w:rFonts w:asciiTheme="majorBidi" w:hAnsiTheme="majorBidi" w:cstheme="majorBidi"/>
        </w:rPr>
        <w:t>participants</w:t>
      </w:r>
      <w:r w:rsidR="008A0404" w:rsidRPr="00310175">
        <w:rPr>
          <w:rFonts w:asciiTheme="majorBidi" w:hAnsiTheme="majorBidi" w:cstheme="majorBidi"/>
        </w:rPr>
        <w:t xml:space="preserve">. Namely, those participants who received metacognitive support showed a </w:t>
      </w:r>
      <w:r w:rsidR="00BE06A4" w:rsidRPr="00310175">
        <w:rPr>
          <w:rFonts w:asciiTheme="majorBidi" w:hAnsiTheme="majorBidi" w:cstheme="majorBidi"/>
        </w:rPr>
        <w:t xml:space="preserve">larger </w:t>
      </w:r>
      <w:r w:rsidR="008A0404" w:rsidRPr="00310175">
        <w:rPr>
          <w:rFonts w:asciiTheme="majorBidi" w:hAnsiTheme="majorBidi" w:cstheme="majorBidi"/>
        </w:rPr>
        <w:t>sign</w:t>
      </w:r>
      <w:r w:rsidR="00BE06A4" w:rsidRPr="00310175">
        <w:rPr>
          <w:rFonts w:asciiTheme="majorBidi" w:hAnsiTheme="majorBidi" w:cstheme="majorBidi"/>
        </w:rPr>
        <w:t>i</w:t>
      </w:r>
      <w:r w:rsidR="008A0404" w:rsidRPr="00310175">
        <w:rPr>
          <w:rFonts w:asciiTheme="majorBidi" w:hAnsiTheme="majorBidi" w:cstheme="majorBidi"/>
        </w:rPr>
        <w:t>ficant improvement in calibration</w:t>
      </w:r>
      <w:r w:rsidR="00163B92" w:rsidRPr="00310175">
        <w:rPr>
          <w:rFonts w:asciiTheme="majorBidi" w:hAnsiTheme="majorBidi" w:cstheme="majorBidi"/>
        </w:rPr>
        <w:t xml:space="preserve"> </w:t>
      </w:r>
      <w:r w:rsidR="008A0404" w:rsidRPr="00310175">
        <w:rPr>
          <w:rFonts w:asciiTheme="majorBidi" w:hAnsiTheme="majorBidi" w:cstheme="majorBidi"/>
        </w:rPr>
        <w:t xml:space="preserve">than did high achievers. </w:t>
      </w:r>
      <w:r w:rsidR="00163B92" w:rsidRPr="00310175">
        <w:rPr>
          <w:rFonts w:asciiTheme="majorBidi" w:hAnsiTheme="majorBidi" w:cstheme="majorBidi"/>
        </w:rPr>
        <w:t xml:space="preserve">In Study 2, </w:t>
      </w:r>
      <w:r w:rsidR="00442319" w:rsidRPr="00310175">
        <w:rPr>
          <w:rFonts w:asciiTheme="majorBidi" w:hAnsiTheme="majorBidi" w:cstheme="majorBidi"/>
        </w:rPr>
        <w:t>no such difference was found</w:t>
      </w:r>
      <w:r w:rsidR="002F16AF" w:rsidRPr="00310175">
        <w:rPr>
          <w:rFonts w:asciiTheme="majorBidi" w:hAnsiTheme="majorBidi" w:cstheme="majorBidi"/>
        </w:rPr>
        <w:t xml:space="preserve">; </w:t>
      </w:r>
      <w:r w:rsidR="00442319" w:rsidRPr="00310175">
        <w:rPr>
          <w:rFonts w:asciiTheme="majorBidi" w:hAnsiTheme="majorBidi" w:cstheme="majorBidi"/>
        </w:rPr>
        <w:t xml:space="preserve">the improvement of calibration </w:t>
      </w:r>
      <w:r w:rsidR="002F16AF" w:rsidRPr="00310175">
        <w:rPr>
          <w:rFonts w:asciiTheme="majorBidi" w:hAnsiTheme="majorBidi" w:cstheme="majorBidi"/>
        </w:rPr>
        <w:t xml:space="preserve">did not vary </w:t>
      </w:r>
      <w:r w:rsidR="00442319" w:rsidRPr="00310175">
        <w:rPr>
          <w:rFonts w:asciiTheme="majorBidi" w:hAnsiTheme="majorBidi" w:cstheme="majorBidi"/>
        </w:rPr>
        <w:t xml:space="preserve">among pupils at different </w:t>
      </w:r>
      <w:r w:rsidR="00DD7920" w:rsidRPr="00310175">
        <w:rPr>
          <w:rFonts w:asciiTheme="majorBidi" w:hAnsiTheme="majorBidi" w:cstheme="majorBidi"/>
        </w:rPr>
        <w:t xml:space="preserve">levels of </w:t>
      </w:r>
      <w:r w:rsidR="00442319" w:rsidRPr="00310175">
        <w:rPr>
          <w:rFonts w:asciiTheme="majorBidi" w:hAnsiTheme="majorBidi" w:cstheme="majorBidi"/>
        </w:rPr>
        <w:t>achievement.</w:t>
      </w:r>
    </w:p>
    <w:p w:rsidR="00442319" w:rsidRPr="00310175" w:rsidRDefault="00442319" w:rsidP="00BE06A4">
      <w:pPr>
        <w:pStyle w:val="PS"/>
        <w:spacing w:line="480" w:lineRule="auto"/>
        <w:rPr>
          <w:rFonts w:asciiTheme="majorBidi" w:hAnsiTheme="majorBidi" w:cstheme="majorBidi"/>
        </w:rPr>
      </w:pPr>
      <w:r w:rsidRPr="00310175">
        <w:rPr>
          <w:rFonts w:asciiTheme="majorBidi" w:hAnsiTheme="majorBidi" w:cstheme="majorBidi"/>
        </w:rPr>
        <w:t xml:space="preserve">The reason for this may be the cognitive load that comes about when one reads a </w:t>
      </w:r>
      <w:r w:rsidR="00BE06A4" w:rsidRPr="00310175">
        <w:rPr>
          <w:rFonts w:asciiTheme="majorBidi" w:hAnsiTheme="majorBidi" w:cstheme="majorBidi"/>
        </w:rPr>
        <w:t xml:space="preserve">“wordy” </w:t>
      </w:r>
      <w:r w:rsidRPr="00310175">
        <w:rPr>
          <w:rFonts w:asciiTheme="majorBidi" w:hAnsiTheme="majorBidi" w:cstheme="majorBidi"/>
        </w:rPr>
        <w:t>text</w:t>
      </w:r>
      <w:r w:rsidR="00BE06A4" w:rsidRPr="00310175">
        <w:rPr>
          <w:rFonts w:asciiTheme="majorBidi" w:hAnsiTheme="majorBidi" w:cstheme="majorBidi"/>
        </w:rPr>
        <w:t>—</w:t>
      </w:r>
      <w:r w:rsidRPr="00310175">
        <w:rPr>
          <w:rFonts w:asciiTheme="majorBidi" w:hAnsiTheme="majorBidi" w:cstheme="majorBidi"/>
        </w:rPr>
        <w:t>an effect manifested only in Study 1, which concerned reading literacy. Low-achieving participants found it more difficult to cope with this load than did higher</w:t>
      </w:r>
      <w:r w:rsidR="00BE06A4" w:rsidRPr="00310175">
        <w:rPr>
          <w:rFonts w:asciiTheme="majorBidi" w:hAnsiTheme="majorBidi" w:cstheme="majorBidi"/>
        </w:rPr>
        <w:t xml:space="preserve"> </w:t>
      </w:r>
      <w:r w:rsidRPr="00310175">
        <w:rPr>
          <w:rFonts w:asciiTheme="majorBidi" w:hAnsiTheme="majorBidi" w:cstheme="majorBidi"/>
        </w:rPr>
        <w:t xml:space="preserve">achievers, but those with low </w:t>
      </w:r>
      <w:r w:rsidR="00BE06A4" w:rsidRPr="00310175">
        <w:rPr>
          <w:rFonts w:asciiTheme="majorBidi" w:hAnsiTheme="majorBidi" w:cstheme="majorBidi"/>
        </w:rPr>
        <w:t xml:space="preserve">achievements </w:t>
      </w:r>
      <w:r w:rsidRPr="00310175">
        <w:rPr>
          <w:rFonts w:asciiTheme="majorBidi" w:hAnsiTheme="majorBidi" w:cstheme="majorBidi"/>
        </w:rPr>
        <w:t xml:space="preserve">who received metacognitive support managed to cope with the load and improve their calibration. In Study 2, in contrast to Study 1, no cognitive load was created because the texts were short; therefore, no difference in improvement of calibration was found among </w:t>
      </w:r>
      <w:r w:rsidR="005C1FDE" w:rsidRPr="00310175">
        <w:rPr>
          <w:rFonts w:asciiTheme="majorBidi" w:hAnsiTheme="majorBidi" w:cstheme="majorBidi"/>
        </w:rPr>
        <w:t xml:space="preserve">participants </w:t>
      </w:r>
      <w:r w:rsidRPr="00310175">
        <w:rPr>
          <w:rFonts w:asciiTheme="majorBidi" w:hAnsiTheme="majorBidi" w:cstheme="majorBidi"/>
        </w:rPr>
        <w:t>at different levels of achievement.</w:t>
      </w:r>
    </w:p>
    <w:p w:rsidR="00442319" w:rsidRPr="00310175" w:rsidRDefault="00442319" w:rsidP="006C7E67">
      <w:pPr>
        <w:pStyle w:val="PS"/>
        <w:spacing w:line="480" w:lineRule="auto"/>
        <w:rPr>
          <w:rFonts w:asciiTheme="majorBidi" w:hAnsiTheme="majorBidi" w:cstheme="majorBidi"/>
          <w:b/>
          <w:bCs/>
        </w:rPr>
      </w:pPr>
      <w:r w:rsidRPr="00310175">
        <w:rPr>
          <w:rFonts w:asciiTheme="majorBidi" w:hAnsiTheme="majorBidi" w:cstheme="majorBidi"/>
          <w:b/>
          <w:bCs/>
        </w:rPr>
        <w:t>Limitations of the study and proposals for future research</w:t>
      </w:r>
      <w:r w:rsidR="002554D6" w:rsidRPr="00310175">
        <w:rPr>
          <w:rFonts w:asciiTheme="majorBidi" w:hAnsiTheme="majorBidi" w:cstheme="majorBidi"/>
          <w:b/>
          <w:bCs/>
        </w:rPr>
        <w:t>:</w:t>
      </w:r>
    </w:p>
    <w:p w:rsidR="00442319" w:rsidRPr="00310175" w:rsidRDefault="002554D6" w:rsidP="00F334FB">
      <w:pPr>
        <w:pStyle w:val="PS"/>
        <w:spacing w:line="480" w:lineRule="auto"/>
        <w:rPr>
          <w:rFonts w:asciiTheme="majorBidi" w:hAnsiTheme="majorBidi" w:cstheme="majorBidi"/>
        </w:rPr>
      </w:pPr>
      <w:r w:rsidRPr="00310175">
        <w:rPr>
          <w:rFonts w:asciiTheme="majorBidi" w:hAnsiTheme="majorBidi" w:cstheme="majorBidi"/>
        </w:rPr>
        <w:t xml:space="preserve">This study had several noteworthy </w:t>
      </w:r>
      <w:r w:rsidR="00DD6BA6" w:rsidRPr="00310175">
        <w:rPr>
          <w:rFonts w:asciiTheme="majorBidi" w:hAnsiTheme="majorBidi" w:cstheme="majorBidi"/>
        </w:rPr>
        <w:t xml:space="preserve">limitations. First, </w:t>
      </w:r>
      <w:r w:rsidR="000E3DFA" w:rsidRPr="00310175">
        <w:rPr>
          <w:rFonts w:asciiTheme="majorBidi" w:hAnsiTheme="majorBidi" w:cstheme="majorBidi"/>
        </w:rPr>
        <w:t xml:space="preserve">its </w:t>
      </w:r>
      <w:r w:rsidR="00DD6BA6" w:rsidRPr="00310175">
        <w:rPr>
          <w:rFonts w:asciiTheme="majorBidi" w:hAnsiTheme="majorBidi" w:cstheme="majorBidi"/>
        </w:rPr>
        <w:t xml:space="preserve">Study 1 was based on reading texts of different kinds. The </w:t>
      </w:r>
      <w:r w:rsidR="00CF66B2" w:rsidRPr="00310175">
        <w:rPr>
          <w:rFonts w:asciiTheme="majorBidi" w:hAnsiTheme="majorBidi" w:cstheme="majorBidi"/>
        </w:rPr>
        <w:t xml:space="preserve">research </w:t>
      </w:r>
      <w:r w:rsidR="00DD6BA6" w:rsidRPr="00310175">
        <w:rPr>
          <w:rFonts w:asciiTheme="majorBidi" w:hAnsiTheme="majorBidi" w:cstheme="majorBidi"/>
        </w:rPr>
        <w:t xml:space="preserve">framework </w:t>
      </w:r>
      <w:r w:rsidR="00D55B08" w:rsidRPr="00310175">
        <w:rPr>
          <w:rFonts w:asciiTheme="majorBidi" w:hAnsiTheme="majorBidi" w:cstheme="majorBidi"/>
        </w:rPr>
        <w:t xml:space="preserve">allowed no way to determine </w:t>
      </w:r>
      <w:r w:rsidR="00DD6BA6" w:rsidRPr="00310175">
        <w:rPr>
          <w:rFonts w:asciiTheme="majorBidi" w:hAnsiTheme="majorBidi" w:cstheme="majorBidi"/>
        </w:rPr>
        <w:t>whether the effect of the metacognitive support on judgment accuracy and achievem</w:t>
      </w:r>
      <w:r w:rsidR="00D55B08" w:rsidRPr="00310175">
        <w:rPr>
          <w:rFonts w:asciiTheme="majorBidi" w:hAnsiTheme="majorBidi" w:cstheme="majorBidi"/>
        </w:rPr>
        <w:t>e</w:t>
      </w:r>
      <w:r w:rsidR="00DD6BA6" w:rsidRPr="00310175">
        <w:rPr>
          <w:rFonts w:asciiTheme="majorBidi" w:hAnsiTheme="majorBidi" w:cstheme="majorBidi"/>
        </w:rPr>
        <w:t>nts depended on the genre of the text. In view of studie</w:t>
      </w:r>
      <w:r w:rsidR="00D55B08" w:rsidRPr="00310175">
        <w:rPr>
          <w:rFonts w:asciiTheme="majorBidi" w:hAnsiTheme="majorBidi" w:cstheme="majorBidi"/>
        </w:rPr>
        <w:t>s</w:t>
      </w:r>
      <w:r w:rsidR="00DD6BA6" w:rsidRPr="00310175">
        <w:rPr>
          <w:rFonts w:asciiTheme="majorBidi" w:hAnsiTheme="majorBidi" w:cstheme="majorBidi"/>
        </w:rPr>
        <w:t xml:space="preserve"> among adult readers that found a relation between text genre and accuracy of judgment (Delgado et al., 2018; Golke</w:t>
      </w:r>
      <w:r w:rsidR="004F50FF" w:rsidRPr="00310175">
        <w:rPr>
          <w:rFonts w:asciiTheme="majorBidi" w:hAnsiTheme="majorBidi" w:cstheme="majorBidi"/>
        </w:rPr>
        <w:t>,</w:t>
      </w:r>
      <w:r w:rsidR="00DD6BA6" w:rsidRPr="00310175">
        <w:rPr>
          <w:rFonts w:asciiTheme="majorBidi" w:hAnsiTheme="majorBidi" w:cstheme="majorBidi"/>
        </w:rPr>
        <w:t xml:space="preserve"> 2019), the role of text genre in </w:t>
      </w:r>
      <w:r w:rsidR="00D55B08" w:rsidRPr="00310175">
        <w:rPr>
          <w:rFonts w:asciiTheme="majorBidi" w:hAnsiTheme="majorBidi" w:cstheme="majorBidi"/>
        </w:rPr>
        <w:t xml:space="preserve">the </w:t>
      </w:r>
      <w:r w:rsidR="00DD6BA6" w:rsidRPr="00310175">
        <w:rPr>
          <w:rFonts w:asciiTheme="majorBidi" w:hAnsiTheme="majorBidi" w:cstheme="majorBidi"/>
        </w:rPr>
        <w:t xml:space="preserve">context </w:t>
      </w:r>
      <w:r w:rsidR="00D55B08" w:rsidRPr="00310175">
        <w:rPr>
          <w:rFonts w:asciiTheme="majorBidi" w:hAnsiTheme="majorBidi" w:cstheme="majorBidi"/>
        </w:rPr>
        <w:t xml:space="preserve">of </w:t>
      </w:r>
      <w:r w:rsidR="00DD6BA6" w:rsidRPr="00310175">
        <w:rPr>
          <w:rFonts w:asciiTheme="majorBidi" w:hAnsiTheme="majorBidi" w:cstheme="majorBidi"/>
        </w:rPr>
        <w:t xml:space="preserve">judgment </w:t>
      </w:r>
      <w:r w:rsidR="00DD6BA6" w:rsidRPr="00310175">
        <w:rPr>
          <w:rFonts w:asciiTheme="majorBidi" w:hAnsiTheme="majorBidi" w:cstheme="majorBidi"/>
        </w:rPr>
        <w:lastRenderedPageBreak/>
        <w:t xml:space="preserve">accuracy among young readers needs to be tested in future research. </w:t>
      </w:r>
      <w:r w:rsidR="00F25861" w:rsidRPr="00310175">
        <w:rPr>
          <w:rFonts w:asciiTheme="majorBidi" w:hAnsiTheme="majorBidi" w:cstheme="majorBidi"/>
        </w:rPr>
        <w:t xml:space="preserve">Second, the research matrix comprised six stages. Each stage included reading a lengthy text </w:t>
      </w:r>
      <w:r w:rsidR="00D55B08" w:rsidRPr="00310175">
        <w:rPr>
          <w:rFonts w:asciiTheme="majorBidi" w:hAnsiTheme="majorBidi" w:cstheme="majorBidi"/>
        </w:rPr>
        <w:t xml:space="preserve">followed by </w:t>
      </w:r>
      <w:r w:rsidR="00F25861" w:rsidRPr="00310175">
        <w:rPr>
          <w:rFonts w:asciiTheme="majorBidi" w:hAnsiTheme="majorBidi" w:cstheme="majorBidi"/>
        </w:rPr>
        <w:t>testing</w:t>
      </w:r>
      <w:r w:rsidR="00D55B08" w:rsidRPr="00310175">
        <w:rPr>
          <w:rFonts w:asciiTheme="majorBidi" w:hAnsiTheme="majorBidi" w:cstheme="majorBidi"/>
        </w:rPr>
        <w:t>;</w:t>
      </w:r>
      <w:r w:rsidR="00F25861" w:rsidRPr="00310175">
        <w:rPr>
          <w:rFonts w:asciiTheme="majorBidi" w:hAnsiTheme="majorBidi" w:cstheme="majorBidi"/>
        </w:rPr>
        <w:t xml:space="preserve"> it took roughly an hour and was carried out once every week or two. This interval </w:t>
      </w:r>
      <w:r w:rsidR="00D55B08" w:rsidRPr="00310175">
        <w:rPr>
          <w:rFonts w:asciiTheme="majorBidi" w:hAnsiTheme="majorBidi" w:cstheme="majorBidi"/>
        </w:rPr>
        <w:t>w</w:t>
      </w:r>
      <w:r w:rsidR="00F25861" w:rsidRPr="00310175">
        <w:rPr>
          <w:rFonts w:asciiTheme="majorBidi" w:hAnsiTheme="majorBidi" w:cstheme="majorBidi"/>
        </w:rPr>
        <w:t xml:space="preserve">as </w:t>
      </w:r>
      <w:r w:rsidR="00D55B08" w:rsidRPr="00310175">
        <w:rPr>
          <w:rFonts w:asciiTheme="majorBidi" w:hAnsiTheme="majorBidi" w:cstheme="majorBidi"/>
        </w:rPr>
        <w:t xml:space="preserve">determined in order </w:t>
      </w:r>
      <w:r w:rsidR="00F25861" w:rsidRPr="00310175">
        <w:rPr>
          <w:rFonts w:asciiTheme="majorBidi" w:hAnsiTheme="majorBidi" w:cstheme="majorBidi"/>
        </w:rPr>
        <w:t xml:space="preserve">to test the efficacy of the intervention program over time. Accordingly, </w:t>
      </w:r>
      <w:r w:rsidR="00866A1B" w:rsidRPr="00310175">
        <w:rPr>
          <w:rFonts w:asciiTheme="majorBidi" w:hAnsiTheme="majorBidi" w:cstheme="majorBidi"/>
        </w:rPr>
        <w:t>m</w:t>
      </w:r>
      <w:r w:rsidR="00D55B08" w:rsidRPr="00310175">
        <w:rPr>
          <w:rFonts w:asciiTheme="majorBidi" w:hAnsiTheme="majorBidi" w:cstheme="majorBidi"/>
        </w:rPr>
        <w:t>u</w:t>
      </w:r>
      <w:r w:rsidR="00866A1B" w:rsidRPr="00310175">
        <w:rPr>
          <w:rFonts w:asciiTheme="majorBidi" w:hAnsiTheme="majorBidi" w:cstheme="majorBidi"/>
        </w:rPr>
        <w:t xml:space="preserve">ch time passed between readings. This may have </w:t>
      </w:r>
      <w:r w:rsidR="00AF542F" w:rsidRPr="00310175">
        <w:rPr>
          <w:rFonts w:asciiTheme="majorBidi" w:hAnsiTheme="majorBidi" w:cstheme="majorBidi"/>
        </w:rPr>
        <w:t xml:space="preserve">caused </w:t>
      </w:r>
      <w:r w:rsidR="00866A1B" w:rsidRPr="00310175">
        <w:rPr>
          <w:rFonts w:asciiTheme="majorBidi" w:hAnsiTheme="majorBidi" w:cstheme="majorBidi"/>
        </w:rPr>
        <w:t xml:space="preserve">difficulty in differentiating between texts well learned and those not and </w:t>
      </w:r>
      <w:r w:rsidR="00AF542F" w:rsidRPr="00310175">
        <w:rPr>
          <w:rFonts w:asciiTheme="majorBidi" w:hAnsiTheme="majorBidi" w:cstheme="majorBidi"/>
        </w:rPr>
        <w:t xml:space="preserve">may have led </w:t>
      </w:r>
      <w:r w:rsidR="00866A1B" w:rsidRPr="00310175">
        <w:rPr>
          <w:rFonts w:asciiTheme="majorBidi" w:hAnsiTheme="majorBidi" w:cstheme="majorBidi"/>
        </w:rPr>
        <w:t xml:space="preserve">to difficulty in resolution. </w:t>
      </w:r>
      <w:r w:rsidR="006C73B1" w:rsidRPr="00310175">
        <w:rPr>
          <w:rFonts w:asciiTheme="majorBidi" w:hAnsiTheme="majorBidi" w:cstheme="majorBidi"/>
        </w:rPr>
        <w:t>Resorting</w:t>
      </w:r>
      <w:r w:rsidR="00AF542F" w:rsidRPr="00310175">
        <w:rPr>
          <w:rFonts w:asciiTheme="majorBidi" w:hAnsiTheme="majorBidi" w:cstheme="majorBidi"/>
        </w:rPr>
        <w:t xml:space="preserve"> to </w:t>
      </w:r>
      <w:r w:rsidR="00866A1B" w:rsidRPr="00310175">
        <w:rPr>
          <w:rFonts w:asciiTheme="majorBidi" w:hAnsiTheme="majorBidi" w:cstheme="majorBidi"/>
        </w:rPr>
        <w:t xml:space="preserve">studies that calculated resolution on the basis of reading different texts </w:t>
      </w:r>
      <w:r w:rsidR="008D39DC" w:rsidRPr="00310175">
        <w:rPr>
          <w:rFonts w:asciiTheme="majorBidi" w:hAnsiTheme="majorBidi" w:cstheme="majorBidi"/>
        </w:rPr>
        <w:t xml:space="preserve">in </w:t>
      </w:r>
      <w:r w:rsidR="00866A1B" w:rsidRPr="00310175">
        <w:rPr>
          <w:rFonts w:asciiTheme="majorBidi" w:hAnsiTheme="majorBidi" w:cstheme="majorBidi"/>
        </w:rPr>
        <w:t>one sitting (Dunlosky &amp; Lipko, 2007)</w:t>
      </w:r>
      <w:r w:rsidR="008D39DC" w:rsidRPr="00310175">
        <w:rPr>
          <w:rFonts w:asciiTheme="majorBidi" w:hAnsiTheme="majorBidi" w:cstheme="majorBidi"/>
        </w:rPr>
        <w:t xml:space="preserve">, </w:t>
      </w:r>
      <w:r w:rsidR="0006181C" w:rsidRPr="00310175">
        <w:rPr>
          <w:rFonts w:asciiTheme="majorBidi" w:hAnsiTheme="majorBidi" w:cstheme="majorBidi"/>
        </w:rPr>
        <w:t xml:space="preserve">future research </w:t>
      </w:r>
      <w:r w:rsidR="008D39DC" w:rsidRPr="00310175">
        <w:rPr>
          <w:rFonts w:asciiTheme="majorBidi" w:hAnsiTheme="majorBidi" w:cstheme="majorBidi"/>
        </w:rPr>
        <w:t xml:space="preserve">should </w:t>
      </w:r>
      <w:r w:rsidR="00AF542F" w:rsidRPr="00310175">
        <w:rPr>
          <w:rFonts w:asciiTheme="majorBidi" w:hAnsiTheme="majorBidi" w:cstheme="majorBidi"/>
        </w:rPr>
        <w:t xml:space="preserve">construct </w:t>
      </w:r>
      <w:r w:rsidR="008D39DC" w:rsidRPr="00310175">
        <w:rPr>
          <w:rFonts w:asciiTheme="majorBidi" w:hAnsiTheme="majorBidi" w:cstheme="majorBidi"/>
        </w:rPr>
        <w:t xml:space="preserve">a </w:t>
      </w:r>
      <w:r w:rsidR="00AF542F" w:rsidRPr="00310175">
        <w:rPr>
          <w:rFonts w:asciiTheme="majorBidi" w:hAnsiTheme="majorBidi" w:cstheme="majorBidi"/>
        </w:rPr>
        <w:t xml:space="preserve">design </w:t>
      </w:r>
      <w:r w:rsidR="0006181C" w:rsidRPr="00310175">
        <w:rPr>
          <w:rFonts w:asciiTheme="majorBidi" w:hAnsiTheme="majorBidi" w:cstheme="majorBidi"/>
        </w:rPr>
        <w:t xml:space="preserve">that would allow </w:t>
      </w:r>
      <w:r w:rsidR="008D39DC" w:rsidRPr="00310175">
        <w:rPr>
          <w:rFonts w:asciiTheme="majorBidi" w:hAnsiTheme="majorBidi" w:cstheme="majorBidi"/>
        </w:rPr>
        <w:t xml:space="preserve">several short texts </w:t>
      </w:r>
      <w:r w:rsidR="0006181C" w:rsidRPr="00310175">
        <w:rPr>
          <w:rFonts w:asciiTheme="majorBidi" w:hAnsiTheme="majorBidi" w:cstheme="majorBidi"/>
        </w:rPr>
        <w:t xml:space="preserve">to be read </w:t>
      </w:r>
      <w:r w:rsidR="008D39DC" w:rsidRPr="00310175">
        <w:rPr>
          <w:rFonts w:asciiTheme="majorBidi" w:hAnsiTheme="majorBidi" w:cstheme="majorBidi"/>
        </w:rPr>
        <w:t xml:space="preserve">in one sitting </w:t>
      </w:r>
      <w:r w:rsidR="0006181C" w:rsidRPr="00310175">
        <w:rPr>
          <w:rFonts w:asciiTheme="majorBidi" w:hAnsiTheme="majorBidi" w:cstheme="majorBidi"/>
        </w:rPr>
        <w:t xml:space="preserve">with concurrent </w:t>
      </w:r>
      <w:r w:rsidR="008D39DC" w:rsidRPr="00310175">
        <w:rPr>
          <w:rFonts w:asciiTheme="majorBidi" w:hAnsiTheme="majorBidi" w:cstheme="majorBidi"/>
        </w:rPr>
        <w:t>judgment. Third, the intervention program included metacognitive quest</w:t>
      </w:r>
      <w:r w:rsidR="00872871" w:rsidRPr="00310175">
        <w:rPr>
          <w:rFonts w:asciiTheme="majorBidi" w:hAnsiTheme="majorBidi" w:cstheme="majorBidi"/>
        </w:rPr>
        <w:t>io</w:t>
      </w:r>
      <w:r w:rsidR="008D39DC" w:rsidRPr="00310175">
        <w:rPr>
          <w:rFonts w:asciiTheme="majorBidi" w:hAnsiTheme="majorBidi" w:cstheme="majorBidi"/>
        </w:rPr>
        <w:t xml:space="preserve">ns that were integrated </w:t>
      </w:r>
      <w:r w:rsidR="00872871" w:rsidRPr="00310175">
        <w:rPr>
          <w:rFonts w:asciiTheme="majorBidi" w:hAnsiTheme="majorBidi" w:cstheme="majorBidi"/>
        </w:rPr>
        <w:t xml:space="preserve">into </w:t>
      </w:r>
      <w:r w:rsidR="008D39DC" w:rsidRPr="00310175">
        <w:rPr>
          <w:rFonts w:asciiTheme="majorBidi" w:hAnsiTheme="majorBidi" w:cstheme="majorBidi"/>
        </w:rPr>
        <w:t xml:space="preserve">and presented within the text. </w:t>
      </w:r>
      <w:r w:rsidR="00872871" w:rsidRPr="00310175">
        <w:rPr>
          <w:rFonts w:asciiTheme="majorBidi" w:hAnsiTheme="majorBidi" w:cstheme="majorBidi"/>
        </w:rPr>
        <w:t xml:space="preserve">This research </w:t>
      </w:r>
      <w:r w:rsidR="008D39DC" w:rsidRPr="00310175">
        <w:rPr>
          <w:rFonts w:asciiTheme="majorBidi" w:hAnsiTheme="majorBidi" w:cstheme="majorBidi"/>
        </w:rPr>
        <w:t xml:space="preserve">frame </w:t>
      </w:r>
      <w:r w:rsidR="00872871" w:rsidRPr="00310175">
        <w:rPr>
          <w:rFonts w:asciiTheme="majorBidi" w:hAnsiTheme="majorBidi" w:cstheme="majorBidi"/>
        </w:rPr>
        <w:t>offered no possibility</w:t>
      </w:r>
      <w:r w:rsidR="008D39DC" w:rsidRPr="00310175">
        <w:rPr>
          <w:rFonts w:asciiTheme="majorBidi" w:hAnsiTheme="majorBidi" w:cstheme="majorBidi"/>
        </w:rPr>
        <w:t xml:space="preserve"> of animating the questions. If the questions had </w:t>
      </w:r>
      <w:r w:rsidR="00AF542F" w:rsidRPr="00310175">
        <w:rPr>
          <w:rFonts w:asciiTheme="majorBidi" w:hAnsiTheme="majorBidi" w:cstheme="majorBidi"/>
        </w:rPr>
        <w:t xml:space="preserve">been presented </w:t>
      </w:r>
      <w:r w:rsidR="00872871" w:rsidRPr="00310175">
        <w:rPr>
          <w:rFonts w:asciiTheme="majorBidi" w:hAnsiTheme="majorBidi" w:cstheme="majorBidi"/>
        </w:rPr>
        <w:t>in an active</w:t>
      </w:r>
      <w:r w:rsidR="008D39DC" w:rsidRPr="00310175">
        <w:rPr>
          <w:rFonts w:asciiTheme="majorBidi" w:hAnsiTheme="majorBidi" w:cstheme="majorBidi"/>
        </w:rPr>
        <w:t xml:space="preserve"> and </w:t>
      </w:r>
      <w:r w:rsidR="00872871" w:rsidRPr="00310175">
        <w:rPr>
          <w:rFonts w:asciiTheme="majorBidi" w:hAnsiTheme="majorBidi" w:cstheme="majorBidi"/>
        </w:rPr>
        <w:t>animated manner</w:t>
      </w:r>
      <w:r w:rsidR="008D39DC" w:rsidRPr="00310175">
        <w:rPr>
          <w:rFonts w:asciiTheme="majorBidi" w:hAnsiTheme="majorBidi" w:cstheme="majorBidi"/>
        </w:rPr>
        <w:t xml:space="preserve"> as the reading progressed, they might have been more effective</w:t>
      </w:r>
      <w:r w:rsidR="00872871" w:rsidRPr="00310175">
        <w:rPr>
          <w:rFonts w:asciiTheme="majorBidi" w:hAnsiTheme="majorBidi" w:cstheme="majorBidi"/>
        </w:rPr>
        <w:t xml:space="preserve">; this needs to be </w:t>
      </w:r>
      <w:r w:rsidR="008D39DC" w:rsidRPr="00310175">
        <w:rPr>
          <w:rFonts w:asciiTheme="majorBidi" w:hAnsiTheme="majorBidi" w:cstheme="majorBidi"/>
        </w:rPr>
        <w:t>investigated in fut</w:t>
      </w:r>
      <w:r w:rsidR="00AF542F" w:rsidRPr="00310175">
        <w:rPr>
          <w:rFonts w:asciiTheme="majorBidi" w:hAnsiTheme="majorBidi" w:cstheme="majorBidi"/>
        </w:rPr>
        <w:t>ure research. Finally, the text-</w:t>
      </w:r>
      <w:r w:rsidR="008D39DC" w:rsidRPr="00310175">
        <w:rPr>
          <w:rFonts w:asciiTheme="majorBidi" w:hAnsiTheme="majorBidi" w:cstheme="majorBidi"/>
        </w:rPr>
        <w:t xml:space="preserve">comprehension </w:t>
      </w:r>
      <w:r w:rsidR="00F334FB">
        <w:rPr>
          <w:rFonts w:asciiTheme="majorBidi" w:hAnsiTheme="majorBidi" w:cstheme="majorBidi"/>
        </w:rPr>
        <w:t xml:space="preserve">tests </w:t>
      </w:r>
      <w:r w:rsidR="003D5E2E" w:rsidRPr="00310175">
        <w:rPr>
          <w:rFonts w:asciiTheme="majorBidi" w:hAnsiTheme="majorBidi" w:cstheme="majorBidi"/>
        </w:rPr>
        <w:t xml:space="preserve">included multiple-choice questions but not open-ended ones. In reference to studies that noted the drawbacks of </w:t>
      </w:r>
      <w:r w:rsidR="00F334FB">
        <w:rPr>
          <w:rFonts w:asciiTheme="majorBidi" w:hAnsiTheme="majorBidi" w:cstheme="majorBidi"/>
        </w:rPr>
        <w:t xml:space="preserve">tests </w:t>
      </w:r>
      <w:r w:rsidR="00AF542F" w:rsidRPr="00310175">
        <w:rPr>
          <w:rFonts w:asciiTheme="majorBidi" w:hAnsiTheme="majorBidi" w:cstheme="majorBidi"/>
        </w:rPr>
        <w:t>that lack</w:t>
      </w:r>
      <w:r w:rsidR="003D5E2E" w:rsidRPr="00310175">
        <w:rPr>
          <w:rFonts w:asciiTheme="majorBidi" w:hAnsiTheme="majorBidi" w:cstheme="majorBidi"/>
        </w:rPr>
        <w:t xml:space="preserve"> open-end</w:t>
      </w:r>
      <w:r w:rsidR="00AF542F" w:rsidRPr="00310175">
        <w:rPr>
          <w:rFonts w:asciiTheme="majorBidi" w:hAnsiTheme="majorBidi" w:cstheme="majorBidi"/>
        </w:rPr>
        <w:t>e</w:t>
      </w:r>
      <w:r w:rsidR="003D5E2E" w:rsidRPr="00310175">
        <w:rPr>
          <w:rFonts w:asciiTheme="majorBidi" w:hAnsiTheme="majorBidi" w:cstheme="majorBidi"/>
        </w:rPr>
        <w:t>d questions (Ozuru et al., 2013), courseware in future research should present metacognitive questions in an active an</w:t>
      </w:r>
      <w:r w:rsidR="00AF542F" w:rsidRPr="00310175">
        <w:rPr>
          <w:rFonts w:asciiTheme="majorBidi" w:hAnsiTheme="majorBidi" w:cstheme="majorBidi"/>
        </w:rPr>
        <w:t>d</w:t>
      </w:r>
      <w:r w:rsidR="003D5E2E" w:rsidRPr="00310175">
        <w:rPr>
          <w:rFonts w:asciiTheme="majorBidi" w:hAnsiTheme="majorBidi" w:cstheme="majorBidi"/>
        </w:rPr>
        <w:t xml:space="preserve"> animated manner.</w:t>
      </w:r>
    </w:p>
    <w:p w:rsidR="003D5E2E" w:rsidRPr="00310175" w:rsidRDefault="003D5E2E" w:rsidP="00331CFA">
      <w:pPr>
        <w:pStyle w:val="PS"/>
        <w:spacing w:line="480" w:lineRule="auto"/>
        <w:rPr>
          <w:rFonts w:asciiTheme="majorBidi" w:hAnsiTheme="majorBidi" w:cstheme="majorBidi"/>
        </w:rPr>
      </w:pPr>
      <w:r w:rsidRPr="00310175">
        <w:rPr>
          <w:rFonts w:asciiTheme="majorBidi" w:hAnsiTheme="majorBidi" w:cstheme="majorBidi"/>
        </w:rPr>
        <w:t xml:space="preserve">The results of this study </w:t>
      </w:r>
      <w:r w:rsidR="00AF542F" w:rsidRPr="00310175">
        <w:rPr>
          <w:rFonts w:asciiTheme="majorBidi" w:hAnsiTheme="majorBidi" w:cstheme="majorBidi"/>
        </w:rPr>
        <w:t xml:space="preserve">are very important </w:t>
      </w:r>
      <w:r w:rsidRPr="00310175">
        <w:rPr>
          <w:rFonts w:asciiTheme="majorBidi" w:hAnsiTheme="majorBidi" w:cstheme="majorBidi"/>
        </w:rPr>
        <w:t xml:space="preserve">for education systems. Reading and learning in digital environments </w:t>
      </w:r>
      <w:r w:rsidR="00AF542F" w:rsidRPr="00310175">
        <w:rPr>
          <w:rFonts w:asciiTheme="majorBidi" w:hAnsiTheme="majorBidi" w:cstheme="majorBidi"/>
        </w:rPr>
        <w:t xml:space="preserve">have become common </w:t>
      </w:r>
      <w:r w:rsidRPr="00310175">
        <w:rPr>
          <w:rFonts w:asciiTheme="majorBidi" w:hAnsiTheme="majorBidi" w:cstheme="majorBidi"/>
        </w:rPr>
        <w:t>tasks for learners of all ages. The study proposes an intervention program that may be helpful in metacognitive learning processes</w:t>
      </w:r>
      <w:r w:rsidR="00AF542F" w:rsidRPr="00310175">
        <w:rPr>
          <w:rFonts w:asciiTheme="majorBidi" w:hAnsiTheme="majorBidi" w:cstheme="majorBidi"/>
        </w:rPr>
        <w:t>, possibly improving</w:t>
      </w:r>
      <w:r w:rsidRPr="00310175">
        <w:rPr>
          <w:rFonts w:asciiTheme="majorBidi" w:hAnsiTheme="majorBidi" w:cstheme="majorBidi"/>
        </w:rPr>
        <w:t xml:space="preserve"> co</w:t>
      </w:r>
      <w:r w:rsidR="00AF542F" w:rsidRPr="00310175">
        <w:rPr>
          <w:rFonts w:asciiTheme="majorBidi" w:hAnsiTheme="majorBidi" w:cstheme="majorBidi"/>
        </w:rPr>
        <w:t>mprehension judgment and enhancing</w:t>
      </w:r>
      <w:r w:rsidRPr="00310175">
        <w:rPr>
          <w:rFonts w:asciiTheme="majorBidi" w:hAnsiTheme="majorBidi" w:cstheme="majorBidi"/>
        </w:rPr>
        <w:t xml:space="preserve"> achieve</w:t>
      </w:r>
      <w:r w:rsidR="00AF542F" w:rsidRPr="00310175">
        <w:rPr>
          <w:rFonts w:asciiTheme="majorBidi" w:hAnsiTheme="majorBidi" w:cstheme="majorBidi"/>
        </w:rPr>
        <w:t>ments</w:t>
      </w:r>
      <w:r w:rsidR="00331CFA" w:rsidRPr="00310175">
        <w:rPr>
          <w:rFonts w:asciiTheme="majorBidi" w:hAnsiTheme="majorBidi" w:cstheme="majorBidi"/>
        </w:rPr>
        <w:t xml:space="preserve"> </w:t>
      </w:r>
      <w:r w:rsidRPr="00310175">
        <w:rPr>
          <w:rFonts w:asciiTheme="majorBidi" w:hAnsiTheme="majorBidi" w:cstheme="majorBidi"/>
        </w:rPr>
        <w:t>in reading literacy.</w:t>
      </w:r>
    </w:p>
    <w:p w:rsidR="00310175" w:rsidRPr="00310175" w:rsidRDefault="00310175">
      <w:pPr>
        <w:bidi w:val="0"/>
        <w:rPr>
          <w:rFonts w:asciiTheme="majorBidi" w:hAnsiTheme="majorBidi" w:cstheme="majorBidi"/>
          <w:szCs w:val="20"/>
          <w:lang w:eastAsia="en-US" w:bidi="ar-SA"/>
        </w:rPr>
      </w:pPr>
      <w:r w:rsidRPr="00310175">
        <w:rPr>
          <w:rFonts w:asciiTheme="majorBidi" w:hAnsiTheme="majorBidi" w:cstheme="majorBidi"/>
        </w:rPr>
        <w:br w:type="page"/>
      </w:r>
    </w:p>
    <w:p w:rsidR="00310175" w:rsidRPr="00310175" w:rsidRDefault="00310175" w:rsidP="00310175">
      <w:pPr>
        <w:keepNext/>
        <w:bidi w:val="0"/>
        <w:spacing w:line="480" w:lineRule="auto"/>
        <w:rPr>
          <w:rFonts w:asciiTheme="majorBidi" w:hAnsiTheme="majorBidi" w:cstheme="majorBidi"/>
          <w:b/>
          <w:bCs/>
          <w:rtl/>
        </w:rPr>
      </w:pPr>
      <w:r w:rsidRPr="00310175">
        <w:rPr>
          <w:rFonts w:asciiTheme="majorBidi" w:hAnsiTheme="majorBidi" w:cstheme="majorBidi"/>
          <w:b/>
          <w:bCs/>
        </w:rPr>
        <w:lastRenderedPageBreak/>
        <w:t xml:space="preserve">Figure </w:t>
      </w:r>
      <w:r w:rsidRPr="00310175">
        <w:rPr>
          <w:rFonts w:asciiTheme="majorBidi" w:hAnsiTheme="majorBidi" w:cstheme="majorBidi"/>
          <w:b/>
          <w:bCs/>
        </w:rPr>
        <w:fldChar w:fldCharType="begin"/>
      </w:r>
      <w:r w:rsidRPr="00310175">
        <w:rPr>
          <w:rFonts w:asciiTheme="majorBidi" w:hAnsiTheme="majorBidi" w:cstheme="majorBidi"/>
          <w:b/>
          <w:bCs/>
        </w:rPr>
        <w:instrText xml:space="preserve"> SEQ Figure \* ARABIC </w:instrText>
      </w:r>
      <w:r w:rsidRPr="00310175">
        <w:rPr>
          <w:rFonts w:asciiTheme="majorBidi" w:hAnsiTheme="majorBidi" w:cstheme="majorBidi"/>
          <w:b/>
          <w:bCs/>
        </w:rPr>
        <w:fldChar w:fldCharType="separate"/>
      </w:r>
      <w:r>
        <w:rPr>
          <w:rFonts w:asciiTheme="majorBidi" w:hAnsiTheme="majorBidi" w:cstheme="majorBidi"/>
          <w:b/>
          <w:bCs/>
          <w:noProof/>
        </w:rPr>
        <w:t>1</w:t>
      </w:r>
      <w:r w:rsidRPr="00310175">
        <w:rPr>
          <w:rFonts w:asciiTheme="majorBidi" w:hAnsiTheme="majorBidi" w:cstheme="majorBidi"/>
          <w:b/>
          <w:bCs/>
        </w:rPr>
        <w:fldChar w:fldCharType="end"/>
      </w:r>
    </w:p>
    <w:p w:rsidR="00310175" w:rsidRPr="00310175" w:rsidRDefault="00310175" w:rsidP="00310175">
      <w:pPr>
        <w:keepNext/>
        <w:bidi w:val="0"/>
        <w:rPr>
          <w:rFonts w:asciiTheme="majorBidi" w:hAnsiTheme="majorBidi" w:cstheme="majorBidi"/>
          <w:rtl/>
        </w:rPr>
      </w:pPr>
      <w:r w:rsidRPr="00310175">
        <w:rPr>
          <w:rFonts w:asciiTheme="majorBidi" w:hAnsiTheme="majorBidi" w:cstheme="majorBidi"/>
          <w:i/>
          <w:iCs/>
        </w:rPr>
        <w:t xml:space="preserve">Examples of </w:t>
      </w:r>
      <w:r>
        <w:rPr>
          <w:rFonts w:asciiTheme="majorBidi" w:hAnsiTheme="majorBidi" w:cstheme="majorBidi"/>
          <w:i/>
          <w:iCs/>
        </w:rPr>
        <w:t xml:space="preserve">a </w:t>
      </w:r>
      <w:r w:rsidRPr="00310175">
        <w:rPr>
          <w:rFonts w:asciiTheme="majorBidi" w:hAnsiTheme="majorBidi" w:cstheme="majorBidi"/>
          <w:i/>
          <w:iCs/>
        </w:rPr>
        <w:t xml:space="preserve">Reading Literacy </w:t>
      </w:r>
      <w:r>
        <w:rPr>
          <w:rFonts w:asciiTheme="majorBidi" w:hAnsiTheme="majorBidi" w:cstheme="majorBidi"/>
          <w:i/>
          <w:iCs/>
        </w:rPr>
        <w:t>T</w:t>
      </w:r>
      <w:r w:rsidRPr="00310175">
        <w:rPr>
          <w:rFonts w:asciiTheme="majorBidi" w:hAnsiTheme="majorBidi" w:cstheme="majorBidi"/>
          <w:i/>
          <w:iCs/>
        </w:rPr>
        <w:t xml:space="preserve">ext by the "Literacy - That's Me!" </w:t>
      </w:r>
      <w:r>
        <w:rPr>
          <w:rFonts w:asciiTheme="majorBidi" w:hAnsiTheme="majorBidi" w:cstheme="majorBidi"/>
          <w:i/>
          <w:iCs/>
        </w:rPr>
        <w:t>Courseware</w:t>
      </w:r>
    </w:p>
    <w:p w:rsidR="00310175" w:rsidRPr="00310175" w:rsidRDefault="00310175" w:rsidP="00310175">
      <w:pPr>
        <w:rPr>
          <w:rFonts w:asciiTheme="majorBidi" w:hAnsiTheme="majorBidi" w:cstheme="majorBidi"/>
          <w:noProof/>
          <w:rtl/>
          <w:lang w:val="he-IL"/>
        </w:rPr>
      </w:pPr>
      <w:r w:rsidRPr="00310175">
        <w:rPr>
          <w:rFonts w:asciiTheme="majorBidi" w:hAnsiTheme="majorBidi" w:cstheme="majorBidi"/>
          <w:noProof/>
          <w:rtl/>
          <w:lang w:eastAsia="en-US"/>
        </w:rPr>
        <w:drawing>
          <wp:inline distT="0" distB="0" distL="0" distR="0" wp14:anchorId="74AB5E07" wp14:editId="6D431D77">
            <wp:extent cx="5274310" cy="2966720"/>
            <wp:effectExtent l="133350" t="114300" r="154940" b="157480"/>
            <wp:docPr id="1" name="תמונה 1" descr="תמונה שמכילה אלקטרוניקה, מחש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ות מסך באנגלית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0175" w:rsidRPr="00310175" w:rsidRDefault="00310175" w:rsidP="00310175">
      <w:pPr>
        <w:pStyle w:val="Caption"/>
        <w:bidi w:val="0"/>
        <w:rPr>
          <w:rFonts w:asciiTheme="majorBidi" w:hAnsiTheme="majorBidi" w:cstheme="majorBidi"/>
          <w:i w:val="0"/>
          <w:iCs w:val="0"/>
          <w:color w:val="auto"/>
          <w:sz w:val="24"/>
          <w:szCs w:val="24"/>
        </w:rPr>
      </w:pPr>
      <w:bookmarkStart w:id="2" w:name="_Ref43477183"/>
      <w:r w:rsidRPr="00310175">
        <w:rPr>
          <w:rFonts w:asciiTheme="majorBidi" w:hAnsiTheme="majorBidi" w:cstheme="majorBidi"/>
          <w:color w:val="auto"/>
          <w:sz w:val="24"/>
          <w:szCs w:val="24"/>
        </w:rPr>
        <w:t xml:space="preserve">Note. </w:t>
      </w:r>
      <w:r w:rsidRPr="00310175">
        <w:rPr>
          <w:rFonts w:asciiTheme="majorBidi" w:hAnsiTheme="majorBidi" w:cstheme="majorBidi"/>
          <w:i w:val="0"/>
          <w:iCs w:val="0"/>
          <w:color w:val="auto"/>
          <w:sz w:val="24"/>
          <w:szCs w:val="24"/>
        </w:rPr>
        <w:t>This Text Used in Study 1. The "Literacy - That's Me!" software introduces the text, with the option of continuing to read, reverse or finis</w:t>
      </w:r>
      <w:bookmarkEnd w:id="2"/>
      <w:r w:rsidRPr="00310175">
        <w:rPr>
          <w:rFonts w:asciiTheme="majorBidi" w:hAnsiTheme="majorBidi" w:cstheme="majorBidi"/>
          <w:i w:val="0"/>
          <w:iCs w:val="0"/>
          <w:color w:val="auto"/>
          <w:sz w:val="24"/>
          <w:szCs w:val="24"/>
        </w:rPr>
        <w:t>h.</w:t>
      </w:r>
    </w:p>
    <w:p w:rsidR="00310175" w:rsidRPr="00310175" w:rsidRDefault="00310175" w:rsidP="00310175">
      <w:pPr>
        <w:bidi w:val="0"/>
        <w:rPr>
          <w:rFonts w:asciiTheme="majorBidi" w:hAnsiTheme="majorBidi" w:cstheme="majorBidi"/>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t>Figure 2</w:t>
      </w:r>
    </w:p>
    <w:p w:rsidR="00310175" w:rsidRPr="00310175" w:rsidRDefault="00310175" w:rsidP="00310175">
      <w:pPr>
        <w:keepNext/>
        <w:jc w:val="right"/>
        <w:rPr>
          <w:rFonts w:asciiTheme="majorBidi" w:hAnsiTheme="majorBidi" w:cstheme="majorBidi"/>
          <w:rtl/>
        </w:rPr>
      </w:pPr>
      <w:r w:rsidRPr="00310175">
        <w:rPr>
          <w:rFonts w:asciiTheme="majorBidi" w:hAnsiTheme="majorBidi" w:cstheme="majorBidi"/>
          <w:i/>
          <w:iCs/>
        </w:rPr>
        <w:t>Examples of Metacognitive Question by the "Literacy - That's Me!" Software</w:t>
      </w:r>
    </w:p>
    <w:p w:rsidR="00310175" w:rsidRPr="00310175" w:rsidRDefault="00310175" w:rsidP="00310175">
      <w:pPr>
        <w:rPr>
          <w:rFonts w:asciiTheme="majorBidi" w:hAnsiTheme="majorBidi" w:cstheme="majorBidi"/>
          <w:noProof/>
          <w:rtl/>
          <w:lang w:val="he-IL"/>
        </w:rPr>
      </w:pPr>
      <w:r w:rsidRPr="00310175">
        <w:rPr>
          <w:rFonts w:asciiTheme="majorBidi" w:hAnsiTheme="majorBidi" w:cstheme="majorBidi"/>
          <w:noProof/>
          <w:rtl/>
          <w:lang w:eastAsia="en-US"/>
        </w:rPr>
        <w:drawing>
          <wp:inline distT="0" distB="0" distL="0" distR="0" wp14:anchorId="42CE3FDD" wp14:editId="7D74CED5">
            <wp:extent cx="5274168" cy="2966720"/>
            <wp:effectExtent l="133350" t="114300" r="155575" b="15748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סך באנגלית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168"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0175" w:rsidRPr="00310175" w:rsidRDefault="00310175" w:rsidP="00310175">
      <w:pPr>
        <w:pStyle w:val="Caption"/>
        <w:bidi w:val="0"/>
        <w:rPr>
          <w:rFonts w:asciiTheme="majorBidi" w:hAnsiTheme="majorBidi" w:cstheme="majorBidi"/>
          <w:i w:val="0"/>
          <w:iCs w:val="0"/>
          <w:color w:val="auto"/>
          <w:sz w:val="24"/>
          <w:szCs w:val="24"/>
        </w:rPr>
      </w:pPr>
      <w:r w:rsidRPr="00310175">
        <w:rPr>
          <w:rFonts w:asciiTheme="majorBidi" w:hAnsiTheme="majorBidi" w:cstheme="majorBidi"/>
          <w:color w:val="auto"/>
          <w:sz w:val="24"/>
        </w:rPr>
        <w:t>Note.</w:t>
      </w:r>
      <w:r w:rsidRPr="00310175">
        <w:rPr>
          <w:rFonts w:asciiTheme="majorBidi" w:hAnsiTheme="majorBidi" w:cstheme="majorBidi"/>
          <w:i w:val="0"/>
          <w:iCs w:val="0"/>
          <w:color w:val="auto"/>
          <w:sz w:val="24"/>
          <w:szCs w:val="24"/>
        </w:rPr>
        <w:t xml:space="preserve"> For the Meta_read group</w:t>
      </w:r>
      <w:r>
        <w:rPr>
          <w:rFonts w:asciiTheme="majorBidi" w:hAnsiTheme="majorBidi" w:cstheme="majorBidi"/>
          <w:i w:val="0"/>
          <w:iCs w:val="0"/>
          <w:color w:val="auto"/>
          <w:sz w:val="24"/>
          <w:szCs w:val="24"/>
        </w:rPr>
        <w:t>,</w:t>
      </w:r>
      <w:r w:rsidRPr="00310175">
        <w:rPr>
          <w:rFonts w:asciiTheme="majorBidi" w:hAnsiTheme="majorBidi" w:cstheme="majorBidi"/>
          <w:i w:val="0"/>
          <w:iCs w:val="0"/>
          <w:color w:val="auto"/>
          <w:sz w:val="24"/>
          <w:szCs w:val="24"/>
        </w:rPr>
        <w:t xml:space="preserve"> the </w:t>
      </w:r>
      <w:r>
        <w:rPr>
          <w:rFonts w:asciiTheme="majorBidi" w:hAnsiTheme="majorBidi" w:cstheme="majorBidi"/>
          <w:i w:val="0"/>
          <w:iCs w:val="0"/>
          <w:color w:val="auto"/>
          <w:sz w:val="24"/>
          <w:szCs w:val="24"/>
        </w:rPr>
        <w:t xml:space="preserve">courseware </w:t>
      </w:r>
      <w:r w:rsidRPr="00310175">
        <w:rPr>
          <w:rFonts w:asciiTheme="majorBidi" w:hAnsiTheme="majorBidi" w:cstheme="majorBidi"/>
          <w:i w:val="0"/>
          <w:iCs w:val="0"/>
          <w:color w:val="auto"/>
          <w:sz w:val="24"/>
          <w:szCs w:val="24"/>
        </w:rPr>
        <w:t>introduces a metacognitive question.</w:t>
      </w:r>
    </w:p>
    <w:p w:rsidR="00310175" w:rsidRPr="00310175" w:rsidRDefault="00310175" w:rsidP="00310175">
      <w:pPr>
        <w:bidi w:val="0"/>
        <w:rPr>
          <w:rFonts w:asciiTheme="majorBidi" w:hAnsiTheme="majorBidi" w:cstheme="majorBidi"/>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lastRenderedPageBreak/>
        <w:t>Figure 3</w:t>
      </w:r>
    </w:p>
    <w:p w:rsidR="00310175" w:rsidRPr="00310175" w:rsidRDefault="00310175" w:rsidP="00310175">
      <w:pPr>
        <w:keepNext/>
        <w:bidi w:val="0"/>
        <w:rPr>
          <w:rFonts w:asciiTheme="majorBidi" w:hAnsiTheme="majorBidi" w:cstheme="majorBidi"/>
          <w:i/>
          <w:iCs/>
        </w:rPr>
      </w:pPr>
      <w:r w:rsidRPr="00310175">
        <w:rPr>
          <w:rFonts w:asciiTheme="majorBidi" w:hAnsiTheme="majorBidi" w:cstheme="majorBidi"/>
          <w:i/>
          <w:iCs/>
        </w:rPr>
        <w:t>Judgment of Learning</w:t>
      </w:r>
      <w:r>
        <w:rPr>
          <w:rFonts w:asciiTheme="majorBidi" w:hAnsiTheme="majorBidi" w:cstheme="majorBidi"/>
          <w:i/>
          <w:iCs/>
        </w:rPr>
        <w:t>—</w:t>
      </w:r>
      <w:r w:rsidRPr="00310175">
        <w:rPr>
          <w:rFonts w:asciiTheme="majorBidi" w:hAnsiTheme="majorBidi" w:cstheme="majorBidi"/>
          <w:i/>
          <w:iCs/>
        </w:rPr>
        <w:t>Prediction-of-</w:t>
      </w:r>
      <w:r>
        <w:rPr>
          <w:rFonts w:asciiTheme="majorBidi" w:hAnsiTheme="majorBidi" w:cstheme="majorBidi"/>
          <w:i/>
          <w:iCs/>
        </w:rPr>
        <w:t>P</w:t>
      </w:r>
      <w:r w:rsidRPr="00310175">
        <w:rPr>
          <w:rFonts w:asciiTheme="majorBidi" w:hAnsiTheme="majorBidi" w:cstheme="majorBidi"/>
          <w:i/>
          <w:iCs/>
        </w:rPr>
        <w:t>erformance Question</w:t>
      </w:r>
    </w:p>
    <w:p w:rsidR="00310175" w:rsidRPr="00310175" w:rsidRDefault="00310175" w:rsidP="00310175">
      <w:pPr>
        <w:rPr>
          <w:rFonts w:asciiTheme="majorBidi" w:hAnsiTheme="majorBidi" w:cstheme="majorBidi"/>
          <w:rtl/>
        </w:rPr>
      </w:pPr>
      <w:r w:rsidRPr="00310175">
        <w:rPr>
          <w:rFonts w:asciiTheme="majorBidi" w:hAnsiTheme="majorBidi" w:cstheme="majorBidi"/>
          <w:noProof/>
          <w:rtl/>
          <w:lang w:eastAsia="en-US"/>
        </w:rPr>
        <w:drawing>
          <wp:inline distT="0" distB="0" distL="0" distR="0" wp14:anchorId="052FC183" wp14:editId="141F62EF">
            <wp:extent cx="5274310" cy="2966720"/>
            <wp:effectExtent l="133350" t="114300" r="154940" b="157480"/>
            <wp:docPr id="3" name="תמונה 3" descr="תמונה שמכילה מחשב, אלקטרוניקה,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ות מסך באנגלית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0175" w:rsidRPr="00310175" w:rsidRDefault="00310175" w:rsidP="00310175">
      <w:pPr>
        <w:pStyle w:val="Caption"/>
        <w:bidi w:val="0"/>
        <w:rPr>
          <w:rFonts w:asciiTheme="majorBidi" w:hAnsiTheme="majorBidi" w:cstheme="majorBidi"/>
          <w:color w:val="auto"/>
          <w:sz w:val="24"/>
          <w:szCs w:val="24"/>
          <w:u w:val="single"/>
          <w:rtl/>
        </w:rPr>
      </w:pPr>
      <w:r w:rsidRPr="00310175">
        <w:rPr>
          <w:rFonts w:asciiTheme="majorBidi" w:hAnsiTheme="majorBidi" w:cstheme="majorBidi"/>
          <w:color w:val="auto"/>
          <w:sz w:val="24"/>
        </w:rPr>
        <w:t>Note</w:t>
      </w:r>
      <w:r w:rsidRPr="00310175">
        <w:rPr>
          <w:rFonts w:asciiTheme="majorBidi" w:hAnsiTheme="majorBidi" w:cstheme="majorBidi"/>
          <w:color w:val="auto"/>
          <w:sz w:val="24"/>
          <w:szCs w:val="24"/>
        </w:rPr>
        <w:t>.</w:t>
      </w:r>
      <w:r w:rsidRPr="00310175">
        <w:rPr>
          <w:rFonts w:asciiTheme="majorBidi" w:hAnsiTheme="majorBidi" w:cstheme="majorBidi"/>
          <w:i w:val="0"/>
          <w:iCs w:val="0"/>
          <w:color w:val="auto"/>
          <w:sz w:val="24"/>
          <w:szCs w:val="24"/>
        </w:rPr>
        <w:t xml:space="preserve"> The prediction-of-performance question: You are about to answer seven questions related to the text. How many of the seven can you answer correctly?</w:t>
      </w:r>
    </w:p>
    <w:p w:rsidR="00310175" w:rsidRPr="00310175" w:rsidRDefault="00310175" w:rsidP="00310175">
      <w:pPr>
        <w:rPr>
          <w:rFonts w:asciiTheme="majorBidi" w:hAnsiTheme="majorBidi" w:cstheme="majorBidi"/>
          <w:rtl/>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t>Figure 4</w:t>
      </w:r>
    </w:p>
    <w:p w:rsidR="00310175" w:rsidRPr="00310175" w:rsidRDefault="00310175" w:rsidP="00310175">
      <w:pPr>
        <w:keepNext/>
        <w:jc w:val="right"/>
        <w:rPr>
          <w:rFonts w:asciiTheme="majorBidi" w:hAnsiTheme="majorBidi" w:cstheme="majorBidi"/>
          <w:rtl/>
        </w:rPr>
      </w:pPr>
      <w:r w:rsidRPr="00310175">
        <w:rPr>
          <w:rFonts w:asciiTheme="majorBidi" w:hAnsiTheme="majorBidi" w:cstheme="majorBidi"/>
          <w:i/>
          <w:iCs/>
        </w:rPr>
        <w:t>Examples of Question in Literacy Test</w:t>
      </w:r>
    </w:p>
    <w:p w:rsidR="00310175" w:rsidRPr="00310175" w:rsidRDefault="00310175" w:rsidP="00310175">
      <w:pPr>
        <w:rPr>
          <w:rFonts w:asciiTheme="majorBidi" w:hAnsiTheme="majorBidi" w:cstheme="majorBidi"/>
          <w:rtl/>
        </w:rPr>
      </w:pPr>
      <w:r w:rsidRPr="00310175">
        <w:rPr>
          <w:rFonts w:asciiTheme="majorBidi" w:hAnsiTheme="majorBidi" w:cstheme="majorBidi"/>
          <w:noProof/>
          <w:rtl/>
          <w:lang w:eastAsia="en-US"/>
        </w:rPr>
        <w:drawing>
          <wp:inline distT="0" distB="0" distL="0" distR="0" wp14:anchorId="132321F9" wp14:editId="45DB1B4F">
            <wp:extent cx="5274310" cy="2966720"/>
            <wp:effectExtent l="133350" t="114300" r="154940" b="157480"/>
            <wp:docPr id="4" name="תמונה 4" descr="תמונה שמכילה אלקטרוניקה, מחש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ות מסך באנגלית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0175" w:rsidRPr="00310175" w:rsidRDefault="00310175" w:rsidP="00310175">
      <w:pPr>
        <w:pStyle w:val="Caption"/>
        <w:bidi w:val="0"/>
        <w:rPr>
          <w:rFonts w:asciiTheme="majorBidi" w:hAnsiTheme="majorBidi" w:cstheme="majorBidi"/>
          <w:color w:val="auto"/>
          <w:sz w:val="24"/>
          <w:szCs w:val="24"/>
          <w:u w:val="single"/>
          <w:rtl/>
        </w:rPr>
      </w:pPr>
      <w:r w:rsidRPr="00310175">
        <w:rPr>
          <w:rFonts w:asciiTheme="majorBidi" w:hAnsiTheme="majorBidi" w:cstheme="majorBidi"/>
          <w:color w:val="auto"/>
          <w:sz w:val="24"/>
        </w:rPr>
        <w:t>Note.</w:t>
      </w:r>
      <w:r w:rsidRPr="00310175">
        <w:rPr>
          <w:rFonts w:asciiTheme="majorBidi" w:hAnsiTheme="majorBidi" w:cstheme="majorBidi"/>
          <w:i w:val="0"/>
          <w:iCs w:val="0"/>
          <w:sz w:val="24"/>
          <w:szCs w:val="24"/>
        </w:rPr>
        <w:t xml:space="preserve"> </w:t>
      </w:r>
      <w:r w:rsidRPr="00310175">
        <w:rPr>
          <w:rFonts w:asciiTheme="majorBidi" w:hAnsiTheme="majorBidi" w:cstheme="majorBidi"/>
          <w:i w:val="0"/>
          <w:iCs w:val="0"/>
          <w:color w:val="auto"/>
          <w:sz w:val="24"/>
          <w:szCs w:val="24"/>
        </w:rPr>
        <w:t>The "</w:t>
      </w:r>
      <w:r w:rsidRPr="00310175">
        <w:rPr>
          <w:rFonts w:asciiTheme="majorBidi" w:hAnsiTheme="majorBidi" w:cstheme="majorBidi"/>
          <w:i w:val="0"/>
          <w:iCs w:val="0"/>
          <w:sz w:val="24"/>
          <w:szCs w:val="24"/>
        </w:rPr>
        <w:t>L</w:t>
      </w:r>
      <w:r w:rsidRPr="00310175">
        <w:rPr>
          <w:rFonts w:asciiTheme="majorBidi" w:hAnsiTheme="majorBidi" w:cstheme="majorBidi"/>
          <w:i w:val="0"/>
          <w:iCs w:val="0"/>
          <w:color w:val="auto"/>
          <w:sz w:val="24"/>
          <w:szCs w:val="24"/>
        </w:rPr>
        <w:t xml:space="preserve">iteracy - </w:t>
      </w:r>
      <w:r w:rsidRPr="00310175">
        <w:rPr>
          <w:rFonts w:asciiTheme="majorBidi" w:hAnsiTheme="majorBidi" w:cstheme="majorBidi"/>
          <w:i w:val="0"/>
          <w:iCs w:val="0"/>
          <w:sz w:val="24"/>
          <w:szCs w:val="24"/>
        </w:rPr>
        <w:t>T</w:t>
      </w:r>
      <w:r w:rsidRPr="00310175">
        <w:rPr>
          <w:rFonts w:asciiTheme="majorBidi" w:hAnsiTheme="majorBidi" w:cstheme="majorBidi"/>
          <w:i w:val="0"/>
          <w:iCs w:val="0"/>
          <w:color w:val="auto"/>
          <w:sz w:val="24"/>
          <w:szCs w:val="24"/>
        </w:rPr>
        <w:t xml:space="preserve">hat's </w:t>
      </w:r>
      <w:r w:rsidRPr="00310175">
        <w:rPr>
          <w:rFonts w:asciiTheme="majorBidi" w:hAnsiTheme="majorBidi" w:cstheme="majorBidi"/>
          <w:i w:val="0"/>
          <w:iCs w:val="0"/>
          <w:sz w:val="24"/>
          <w:szCs w:val="24"/>
        </w:rPr>
        <w:t>M</w:t>
      </w:r>
      <w:r w:rsidRPr="00310175">
        <w:rPr>
          <w:rFonts w:asciiTheme="majorBidi" w:hAnsiTheme="majorBidi" w:cstheme="majorBidi"/>
          <w:i w:val="0"/>
          <w:iCs w:val="0"/>
          <w:color w:val="auto"/>
          <w:sz w:val="24"/>
          <w:szCs w:val="24"/>
        </w:rPr>
        <w:t xml:space="preserve">e!" </w:t>
      </w:r>
      <w:r w:rsidRPr="00310175">
        <w:rPr>
          <w:rFonts w:asciiTheme="majorBidi" w:hAnsiTheme="majorBidi" w:cstheme="majorBidi"/>
          <w:i w:val="0"/>
          <w:iCs w:val="0"/>
          <w:sz w:val="24"/>
          <w:szCs w:val="24"/>
        </w:rPr>
        <w:t>S</w:t>
      </w:r>
      <w:r w:rsidRPr="00310175">
        <w:rPr>
          <w:rFonts w:asciiTheme="majorBidi" w:hAnsiTheme="majorBidi" w:cstheme="majorBidi"/>
          <w:i w:val="0"/>
          <w:iCs w:val="0"/>
          <w:color w:val="auto"/>
          <w:sz w:val="24"/>
          <w:szCs w:val="24"/>
        </w:rPr>
        <w:t>oftware introduces a literacy question. The student was asked to choose one correct answer.</w:t>
      </w:r>
    </w:p>
    <w:p w:rsidR="00310175" w:rsidRPr="00310175" w:rsidRDefault="00310175" w:rsidP="00310175">
      <w:pPr>
        <w:spacing w:line="480" w:lineRule="auto"/>
        <w:rPr>
          <w:rFonts w:asciiTheme="majorBidi" w:hAnsiTheme="majorBidi" w:cstheme="majorBidi"/>
          <w:b/>
          <w:bCs/>
          <w:rtl/>
        </w:rPr>
      </w:pPr>
    </w:p>
    <w:p w:rsidR="00310175" w:rsidRDefault="00310175" w:rsidP="00310175">
      <w:pPr>
        <w:spacing w:line="480" w:lineRule="auto"/>
        <w:rPr>
          <w:rFonts w:asciiTheme="majorBidi" w:hAnsiTheme="majorBidi" w:cstheme="majorBidi"/>
          <w:b/>
          <w:bCs/>
        </w:rPr>
      </w:pPr>
    </w:p>
    <w:p w:rsidR="00310175" w:rsidRPr="00310175" w:rsidRDefault="00310175" w:rsidP="00310175">
      <w:pPr>
        <w:pStyle w:val="Caption"/>
        <w:bidi w:val="0"/>
        <w:rPr>
          <w:rFonts w:asciiTheme="majorBidi" w:hAnsiTheme="majorBidi" w:cstheme="majorBidi"/>
          <w:b/>
          <w:bCs/>
          <w:i w:val="0"/>
          <w:iCs w:val="0"/>
          <w:color w:val="auto"/>
          <w:sz w:val="24"/>
        </w:rPr>
      </w:pPr>
      <w:r w:rsidRPr="00310175">
        <w:rPr>
          <w:rFonts w:asciiTheme="majorBidi" w:hAnsiTheme="majorBidi" w:cstheme="majorBidi"/>
          <w:b/>
          <w:bCs/>
          <w:i w:val="0"/>
          <w:iCs w:val="0"/>
          <w:color w:val="auto"/>
          <w:sz w:val="24"/>
        </w:rPr>
        <w:t xml:space="preserve">Table </w:t>
      </w:r>
      <w:r>
        <w:rPr>
          <w:rFonts w:asciiTheme="majorBidi" w:hAnsiTheme="majorBidi" w:cstheme="majorBidi"/>
          <w:b/>
          <w:bCs/>
          <w:i w:val="0"/>
          <w:iCs w:val="0"/>
          <w:color w:val="auto"/>
          <w:sz w:val="24"/>
        </w:rPr>
        <w:t>1</w:t>
      </w:r>
    </w:p>
    <w:p w:rsidR="00310175" w:rsidRDefault="00310175" w:rsidP="00310175">
      <w:pPr>
        <w:bidi w:val="0"/>
        <w:rPr>
          <w:rFonts w:asciiTheme="majorBidi" w:hAnsiTheme="majorBidi" w:cstheme="majorBidi"/>
          <w:i/>
          <w:iCs/>
        </w:rPr>
      </w:pPr>
      <w:r>
        <w:rPr>
          <w:rFonts w:asciiTheme="majorBidi" w:hAnsiTheme="majorBidi" w:cstheme="majorBidi"/>
          <w:i/>
          <w:iCs/>
        </w:rPr>
        <w:t>Summary of Actions Taken at Each Stage of the Study</w:t>
      </w:r>
    </w:p>
    <w:p w:rsidR="00310175" w:rsidRDefault="00310175" w:rsidP="00310175">
      <w:pPr>
        <w:bidi w:val="0"/>
        <w:rPr>
          <w:rFonts w:asciiTheme="majorBidi" w:hAnsiTheme="majorBidi" w:cstheme="majorBidi"/>
          <w:i/>
          <w:iCs/>
        </w:rPr>
      </w:pPr>
    </w:p>
    <w:tbl>
      <w:tblPr>
        <w:tblStyle w:val="TableGrid"/>
        <w:tblW w:w="0" w:type="auto"/>
        <w:tblLook w:val="04A0" w:firstRow="1" w:lastRow="0" w:firstColumn="1" w:lastColumn="0" w:noHBand="0" w:noVBand="1"/>
      </w:tblPr>
      <w:tblGrid>
        <w:gridCol w:w="2448"/>
        <w:gridCol w:w="2970"/>
        <w:gridCol w:w="4400"/>
      </w:tblGrid>
      <w:tr w:rsidR="00310175" w:rsidRPr="00310175" w:rsidTr="00310175">
        <w:tc>
          <w:tcPr>
            <w:tcW w:w="2448" w:type="dxa"/>
          </w:tcPr>
          <w:p w:rsidR="00310175" w:rsidRPr="00310175" w:rsidRDefault="00310175" w:rsidP="00310175">
            <w:pPr>
              <w:bidi w:val="0"/>
              <w:rPr>
                <w:rFonts w:asciiTheme="majorBidi" w:hAnsiTheme="majorBidi" w:cstheme="majorBidi"/>
                <w:b/>
                <w:bCs/>
              </w:rPr>
            </w:pPr>
            <w:r w:rsidRPr="00310175">
              <w:rPr>
                <w:rFonts w:asciiTheme="majorBidi" w:hAnsiTheme="majorBidi" w:cstheme="majorBidi"/>
                <w:b/>
                <w:bCs/>
              </w:rPr>
              <w:t xml:space="preserve">Stage of performance </w:t>
            </w:r>
          </w:p>
        </w:tc>
        <w:tc>
          <w:tcPr>
            <w:tcW w:w="2970" w:type="dxa"/>
          </w:tcPr>
          <w:p w:rsidR="00310175" w:rsidRPr="00310175" w:rsidRDefault="00310175" w:rsidP="00310175">
            <w:pPr>
              <w:bidi w:val="0"/>
              <w:rPr>
                <w:rFonts w:asciiTheme="majorBidi" w:hAnsiTheme="majorBidi" w:cstheme="majorBidi"/>
                <w:b/>
                <w:bCs/>
              </w:rPr>
            </w:pPr>
            <w:r w:rsidRPr="00310175">
              <w:rPr>
                <w:rFonts w:asciiTheme="majorBidi" w:hAnsiTheme="majorBidi" w:cstheme="majorBidi"/>
                <w:b/>
                <w:bCs/>
              </w:rPr>
              <w:t>Action taken</w:t>
            </w:r>
          </w:p>
        </w:tc>
        <w:tc>
          <w:tcPr>
            <w:tcW w:w="4400" w:type="dxa"/>
          </w:tcPr>
          <w:p w:rsidR="00310175" w:rsidRPr="00310175" w:rsidRDefault="00310175" w:rsidP="00310175">
            <w:pPr>
              <w:bidi w:val="0"/>
              <w:rPr>
                <w:rFonts w:asciiTheme="majorBidi" w:hAnsiTheme="majorBidi" w:cstheme="majorBidi"/>
                <w:b/>
                <w:bCs/>
              </w:rPr>
            </w:pPr>
            <w:r w:rsidRPr="00310175">
              <w:rPr>
                <w:rFonts w:asciiTheme="majorBidi" w:hAnsiTheme="majorBidi" w:cstheme="majorBidi"/>
                <w:b/>
                <w:bCs/>
              </w:rPr>
              <w:t>Instructions</w:t>
            </w:r>
          </w:p>
        </w:tc>
      </w:tr>
      <w:tr w:rsidR="00310175" w:rsidRPr="00310175" w:rsidTr="00310175">
        <w:tc>
          <w:tcPr>
            <w:tcW w:w="2448" w:type="dxa"/>
          </w:tcPr>
          <w:p w:rsidR="00310175" w:rsidRPr="00310175" w:rsidRDefault="00310175" w:rsidP="00310175">
            <w:pPr>
              <w:bidi w:val="0"/>
              <w:rPr>
                <w:rFonts w:asciiTheme="majorBidi" w:hAnsiTheme="majorBidi" w:cstheme="majorBidi"/>
                <w:b/>
                <w:bCs/>
              </w:rPr>
            </w:pPr>
            <w:r w:rsidRPr="00310175">
              <w:rPr>
                <w:rFonts w:asciiTheme="majorBidi" w:hAnsiTheme="majorBidi" w:cstheme="majorBidi"/>
                <w:b/>
                <w:bCs/>
              </w:rPr>
              <w:t>Stage A</w:t>
            </w:r>
          </w:p>
        </w:tc>
        <w:tc>
          <w:tcPr>
            <w:tcW w:w="2970" w:type="dxa"/>
          </w:tcPr>
          <w:p w:rsidR="00310175" w:rsidRPr="00310175" w:rsidRDefault="00310175" w:rsidP="00310175">
            <w:pPr>
              <w:bidi w:val="0"/>
              <w:rPr>
                <w:rFonts w:asciiTheme="majorBidi" w:hAnsiTheme="majorBidi" w:cstheme="majorBidi"/>
              </w:rPr>
            </w:pPr>
            <w:r w:rsidRPr="00310175">
              <w:rPr>
                <w:rFonts w:asciiTheme="majorBidi" w:hAnsiTheme="majorBidi" w:cstheme="majorBidi"/>
              </w:rPr>
              <w:t>Activating the courseware</w:t>
            </w:r>
          </w:p>
        </w:tc>
        <w:tc>
          <w:tcPr>
            <w:tcW w:w="4400" w:type="dxa"/>
          </w:tcPr>
          <w:p w:rsidR="00310175" w:rsidRPr="00310175" w:rsidRDefault="00310175" w:rsidP="00310175">
            <w:pPr>
              <w:bidi w:val="0"/>
              <w:rPr>
                <w:rFonts w:asciiTheme="majorBidi" w:hAnsiTheme="majorBidi" w:cstheme="majorBidi"/>
              </w:rPr>
            </w:pPr>
            <w:r w:rsidRPr="00310175">
              <w:rPr>
                <w:rFonts w:asciiTheme="majorBidi" w:hAnsiTheme="majorBidi" w:cstheme="majorBidi"/>
              </w:rPr>
              <w:t>Participants are asked to input a personal code.  They are allowed to mark in their notebooks anything that may help them to comprehend and remember what they have read.</w:t>
            </w:r>
          </w:p>
        </w:tc>
      </w:tr>
      <w:tr w:rsidR="00310175" w:rsidRPr="00310175" w:rsidTr="00310175">
        <w:tc>
          <w:tcPr>
            <w:tcW w:w="2448" w:type="dxa"/>
          </w:tcPr>
          <w:p w:rsidR="00310175" w:rsidRPr="00310175" w:rsidRDefault="00310175" w:rsidP="00310175">
            <w:pPr>
              <w:bidi w:val="0"/>
              <w:rPr>
                <w:rFonts w:asciiTheme="majorBidi" w:hAnsiTheme="majorBidi" w:cstheme="majorBidi"/>
                <w:b/>
                <w:bCs/>
              </w:rPr>
            </w:pPr>
            <w:r>
              <w:rPr>
                <w:rFonts w:asciiTheme="majorBidi" w:hAnsiTheme="majorBidi" w:cstheme="majorBidi"/>
                <w:b/>
                <w:bCs/>
              </w:rPr>
              <w:t>Stage B</w:t>
            </w:r>
          </w:p>
        </w:tc>
        <w:tc>
          <w:tcPr>
            <w:tcW w:w="2970" w:type="dxa"/>
          </w:tcPr>
          <w:p w:rsidR="00310175" w:rsidRPr="00310175" w:rsidRDefault="00310175" w:rsidP="00310175">
            <w:pPr>
              <w:bidi w:val="0"/>
              <w:rPr>
                <w:rFonts w:asciiTheme="majorBidi" w:hAnsiTheme="majorBidi" w:cstheme="majorBidi"/>
              </w:rPr>
            </w:pPr>
            <w:r>
              <w:rPr>
                <w:rFonts w:asciiTheme="majorBidi" w:hAnsiTheme="majorBidi" w:cstheme="majorBidi"/>
              </w:rPr>
              <w:t>Reading a text</w:t>
            </w:r>
          </w:p>
        </w:tc>
        <w:tc>
          <w:tcPr>
            <w:tcW w:w="4400" w:type="dxa"/>
          </w:tcPr>
          <w:p w:rsidR="00310175" w:rsidRPr="00310175" w:rsidRDefault="00310175" w:rsidP="00310175">
            <w:pPr>
              <w:bidi w:val="0"/>
              <w:rPr>
                <w:rFonts w:asciiTheme="majorBidi" w:hAnsiTheme="majorBidi" w:cstheme="majorBidi"/>
              </w:rPr>
            </w:pPr>
            <w:r>
              <w:rPr>
                <w:rFonts w:asciiTheme="majorBidi" w:hAnsiTheme="majorBidi" w:cstheme="majorBidi"/>
              </w:rPr>
              <w:t>Metacognitive questions are implanted in texts read by the “Meta_read” study groups; participants are asked to answer them in writing in their notebooks.</w:t>
            </w:r>
          </w:p>
        </w:tc>
      </w:tr>
      <w:tr w:rsidR="00310175" w:rsidRPr="00310175" w:rsidTr="00310175">
        <w:tc>
          <w:tcPr>
            <w:tcW w:w="2448" w:type="dxa"/>
          </w:tcPr>
          <w:p w:rsidR="00310175" w:rsidRDefault="00310175" w:rsidP="00310175">
            <w:pPr>
              <w:bidi w:val="0"/>
              <w:rPr>
                <w:rFonts w:asciiTheme="majorBidi" w:hAnsiTheme="majorBidi" w:cstheme="majorBidi"/>
                <w:b/>
                <w:bCs/>
              </w:rPr>
            </w:pPr>
            <w:r>
              <w:rPr>
                <w:rFonts w:asciiTheme="majorBidi" w:hAnsiTheme="majorBidi" w:cstheme="majorBidi"/>
                <w:b/>
                <w:bCs/>
              </w:rPr>
              <w:t>Stage C</w:t>
            </w:r>
          </w:p>
        </w:tc>
        <w:tc>
          <w:tcPr>
            <w:tcW w:w="2970" w:type="dxa"/>
          </w:tcPr>
          <w:p w:rsidR="00310175" w:rsidRDefault="0018417C" w:rsidP="00310175">
            <w:pPr>
              <w:bidi w:val="0"/>
              <w:rPr>
                <w:rFonts w:asciiTheme="majorBidi" w:hAnsiTheme="majorBidi" w:cstheme="majorBidi"/>
              </w:rPr>
            </w:pPr>
            <w:r>
              <w:rPr>
                <w:rFonts w:asciiTheme="majorBidi" w:hAnsiTheme="majorBidi" w:cstheme="majorBidi"/>
              </w:rPr>
              <w:t>Judgment of comprehension by means of a ruler</w:t>
            </w:r>
          </w:p>
        </w:tc>
        <w:tc>
          <w:tcPr>
            <w:tcW w:w="4400" w:type="dxa"/>
          </w:tcPr>
          <w:p w:rsidR="00310175" w:rsidRDefault="0018417C" w:rsidP="0018417C">
            <w:pPr>
              <w:bidi w:val="0"/>
              <w:rPr>
                <w:rFonts w:asciiTheme="majorBidi" w:hAnsiTheme="majorBidi" w:cstheme="majorBidi"/>
              </w:rPr>
            </w:pPr>
            <w:r>
              <w:rPr>
                <w:rFonts w:asciiTheme="majorBidi" w:hAnsiTheme="majorBidi" w:cstheme="majorBidi"/>
              </w:rPr>
              <w:t>Answer the question: “</w:t>
            </w:r>
            <w:r w:rsidRPr="00310175">
              <w:rPr>
                <w:rFonts w:asciiTheme="majorBidi" w:hAnsiTheme="majorBidi" w:cstheme="majorBidi"/>
              </w:rPr>
              <w:t xml:space="preserve">How many of the seven </w:t>
            </w:r>
            <w:r>
              <w:rPr>
                <w:rFonts w:asciiTheme="majorBidi" w:hAnsiTheme="majorBidi" w:cstheme="majorBidi"/>
              </w:rPr>
              <w:t xml:space="preserve">[questions] </w:t>
            </w:r>
            <w:r w:rsidRPr="00310175">
              <w:rPr>
                <w:rFonts w:asciiTheme="majorBidi" w:hAnsiTheme="majorBidi" w:cstheme="majorBidi"/>
              </w:rPr>
              <w:t xml:space="preserve">will you be able to answer correctly?” </w:t>
            </w:r>
            <w:r>
              <w:rPr>
                <w:rFonts w:asciiTheme="majorBidi" w:hAnsiTheme="majorBidi" w:cstheme="majorBidi"/>
              </w:rPr>
              <w:t>by sliding a cursor across the screen.</w:t>
            </w:r>
          </w:p>
        </w:tc>
      </w:tr>
      <w:tr w:rsidR="0018417C" w:rsidRPr="00310175" w:rsidTr="00310175">
        <w:tc>
          <w:tcPr>
            <w:tcW w:w="2448" w:type="dxa"/>
          </w:tcPr>
          <w:p w:rsidR="0018417C" w:rsidRDefault="0018417C" w:rsidP="00310175">
            <w:pPr>
              <w:bidi w:val="0"/>
              <w:rPr>
                <w:rFonts w:asciiTheme="majorBidi" w:hAnsiTheme="majorBidi" w:cstheme="majorBidi"/>
                <w:b/>
                <w:bCs/>
              </w:rPr>
            </w:pPr>
            <w:r>
              <w:rPr>
                <w:rFonts w:asciiTheme="majorBidi" w:hAnsiTheme="majorBidi" w:cstheme="majorBidi"/>
                <w:b/>
                <w:bCs/>
              </w:rPr>
              <w:t>Stage D</w:t>
            </w:r>
          </w:p>
        </w:tc>
        <w:tc>
          <w:tcPr>
            <w:tcW w:w="2970" w:type="dxa"/>
          </w:tcPr>
          <w:p w:rsidR="0018417C" w:rsidRDefault="0018417C" w:rsidP="00310175">
            <w:pPr>
              <w:bidi w:val="0"/>
              <w:rPr>
                <w:rFonts w:asciiTheme="majorBidi" w:hAnsiTheme="majorBidi" w:cstheme="majorBidi"/>
              </w:rPr>
            </w:pPr>
            <w:r>
              <w:rPr>
                <w:rFonts w:asciiTheme="majorBidi" w:hAnsiTheme="majorBidi" w:cstheme="majorBidi"/>
              </w:rPr>
              <w:t>The option of re-reading</w:t>
            </w:r>
          </w:p>
        </w:tc>
        <w:tc>
          <w:tcPr>
            <w:tcW w:w="4400" w:type="dxa"/>
          </w:tcPr>
          <w:p w:rsidR="0018417C" w:rsidRDefault="0018417C" w:rsidP="009F45AF">
            <w:pPr>
              <w:bidi w:val="0"/>
              <w:rPr>
                <w:rFonts w:asciiTheme="majorBidi" w:hAnsiTheme="majorBidi" w:cstheme="majorBidi"/>
              </w:rPr>
            </w:pPr>
            <w:r>
              <w:rPr>
                <w:rFonts w:asciiTheme="majorBidi" w:hAnsiTheme="majorBidi" w:cstheme="majorBidi"/>
              </w:rPr>
              <w:t xml:space="preserve">Answer the question: </w:t>
            </w:r>
            <w:r w:rsidRPr="00310175">
              <w:rPr>
                <w:rFonts w:asciiTheme="majorBidi" w:hAnsiTheme="majorBidi" w:cstheme="majorBidi"/>
              </w:rPr>
              <w:t>“Would you like to read the text again?”</w:t>
            </w:r>
            <w:r>
              <w:rPr>
                <w:rFonts w:asciiTheme="majorBidi" w:hAnsiTheme="majorBidi" w:cstheme="majorBidi"/>
              </w:rPr>
              <w:t xml:space="preserve"> If the participant wishes to re-read the text,</w:t>
            </w:r>
            <w:r w:rsidR="009F45AF">
              <w:rPr>
                <w:rFonts w:asciiTheme="majorBidi" w:hAnsiTheme="majorBidi" w:cstheme="majorBidi"/>
              </w:rPr>
              <w:t xml:space="preserve"> </w:t>
            </w:r>
            <w:r>
              <w:rPr>
                <w:rFonts w:asciiTheme="majorBidi" w:hAnsiTheme="majorBidi" w:cstheme="majorBidi"/>
              </w:rPr>
              <w:t xml:space="preserve">he </w:t>
            </w:r>
            <w:r w:rsidR="009F45AF">
              <w:rPr>
                <w:rFonts w:asciiTheme="majorBidi" w:hAnsiTheme="majorBidi" w:cstheme="majorBidi"/>
              </w:rPr>
              <w:t xml:space="preserve">or she </w:t>
            </w:r>
            <w:r>
              <w:rPr>
                <w:rFonts w:asciiTheme="majorBidi" w:hAnsiTheme="majorBidi" w:cstheme="majorBidi"/>
              </w:rPr>
              <w:t>will be asked to re-judge h</w:t>
            </w:r>
            <w:r w:rsidR="009F45AF">
              <w:rPr>
                <w:rFonts w:asciiTheme="majorBidi" w:hAnsiTheme="majorBidi" w:cstheme="majorBidi"/>
              </w:rPr>
              <w:t xml:space="preserve">is or </w:t>
            </w:r>
            <w:r>
              <w:rPr>
                <w:rFonts w:asciiTheme="majorBidi" w:hAnsiTheme="majorBidi" w:cstheme="majorBidi"/>
              </w:rPr>
              <w:t>her comprehension.</w:t>
            </w:r>
          </w:p>
        </w:tc>
      </w:tr>
      <w:tr w:rsidR="0018417C" w:rsidRPr="00310175" w:rsidTr="00310175">
        <w:tc>
          <w:tcPr>
            <w:tcW w:w="2448" w:type="dxa"/>
          </w:tcPr>
          <w:p w:rsidR="0018417C" w:rsidRDefault="0018417C" w:rsidP="00310175">
            <w:pPr>
              <w:bidi w:val="0"/>
              <w:rPr>
                <w:rFonts w:asciiTheme="majorBidi" w:hAnsiTheme="majorBidi" w:cstheme="majorBidi"/>
                <w:b/>
                <w:bCs/>
              </w:rPr>
            </w:pPr>
            <w:r>
              <w:rPr>
                <w:rFonts w:asciiTheme="majorBidi" w:hAnsiTheme="majorBidi" w:cstheme="majorBidi"/>
                <w:b/>
                <w:bCs/>
              </w:rPr>
              <w:t>Stage E</w:t>
            </w:r>
          </w:p>
        </w:tc>
        <w:tc>
          <w:tcPr>
            <w:tcW w:w="2970" w:type="dxa"/>
          </w:tcPr>
          <w:p w:rsidR="0018417C" w:rsidRDefault="0018417C" w:rsidP="00310175">
            <w:pPr>
              <w:bidi w:val="0"/>
              <w:rPr>
                <w:rFonts w:asciiTheme="majorBidi" w:hAnsiTheme="majorBidi" w:cstheme="majorBidi"/>
              </w:rPr>
            </w:pPr>
            <w:r>
              <w:rPr>
                <w:rFonts w:asciiTheme="majorBidi" w:hAnsiTheme="majorBidi" w:cstheme="majorBidi"/>
              </w:rPr>
              <w:t>Insights about the text</w:t>
            </w:r>
          </w:p>
        </w:tc>
        <w:tc>
          <w:tcPr>
            <w:tcW w:w="4400" w:type="dxa"/>
          </w:tcPr>
          <w:p w:rsidR="0018417C" w:rsidRDefault="0018417C" w:rsidP="0018417C">
            <w:pPr>
              <w:bidi w:val="0"/>
              <w:rPr>
                <w:rFonts w:asciiTheme="majorBidi" w:hAnsiTheme="majorBidi" w:cstheme="majorBidi"/>
              </w:rPr>
            </w:pPr>
            <w:r>
              <w:rPr>
                <w:rFonts w:asciiTheme="majorBidi" w:hAnsiTheme="majorBidi" w:cstheme="majorBidi"/>
              </w:rPr>
              <w:t>Answer seven questions by choosing one of four possible responses.</w:t>
            </w:r>
          </w:p>
        </w:tc>
      </w:tr>
      <w:tr w:rsidR="0018417C" w:rsidRPr="00310175" w:rsidTr="00310175">
        <w:tc>
          <w:tcPr>
            <w:tcW w:w="2448" w:type="dxa"/>
          </w:tcPr>
          <w:p w:rsidR="0018417C" w:rsidRDefault="0018417C" w:rsidP="00310175">
            <w:pPr>
              <w:bidi w:val="0"/>
              <w:rPr>
                <w:rFonts w:asciiTheme="majorBidi" w:hAnsiTheme="majorBidi" w:cstheme="majorBidi"/>
                <w:b/>
                <w:bCs/>
              </w:rPr>
            </w:pPr>
            <w:r>
              <w:rPr>
                <w:rFonts w:asciiTheme="majorBidi" w:hAnsiTheme="majorBidi" w:cstheme="majorBidi"/>
                <w:b/>
                <w:bCs/>
              </w:rPr>
              <w:t>Stage F</w:t>
            </w:r>
          </w:p>
        </w:tc>
        <w:tc>
          <w:tcPr>
            <w:tcW w:w="2970" w:type="dxa"/>
          </w:tcPr>
          <w:p w:rsidR="0018417C" w:rsidRDefault="0018417C" w:rsidP="00310175">
            <w:pPr>
              <w:bidi w:val="0"/>
              <w:rPr>
                <w:rFonts w:asciiTheme="majorBidi" w:hAnsiTheme="majorBidi" w:cstheme="majorBidi"/>
              </w:rPr>
            </w:pPr>
            <w:r>
              <w:rPr>
                <w:rFonts w:asciiTheme="majorBidi" w:hAnsiTheme="majorBidi" w:cstheme="majorBidi"/>
              </w:rPr>
              <w:t>The option of correcting responses</w:t>
            </w:r>
          </w:p>
        </w:tc>
        <w:tc>
          <w:tcPr>
            <w:tcW w:w="4400" w:type="dxa"/>
          </w:tcPr>
          <w:p w:rsidR="0018417C" w:rsidRDefault="0018417C" w:rsidP="0018417C">
            <w:pPr>
              <w:bidi w:val="0"/>
              <w:rPr>
                <w:rFonts w:asciiTheme="majorBidi" w:hAnsiTheme="majorBidi" w:cstheme="majorBidi"/>
              </w:rPr>
            </w:pPr>
            <w:r>
              <w:rPr>
                <w:rFonts w:asciiTheme="majorBidi" w:hAnsiTheme="majorBidi" w:cstheme="majorBidi"/>
              </w:rPr>
              <w:t>Answer the question: “Would you like to change one of the responses that you selected?”</w:t>
            </w:r>
          </w:p>
        </w:tc>
      </w:tr>
    </w:tbl>
    <w:p w:rsidR="00310175" w:rsidRPr="00310175" w:rsidRDefault="00310175" w:rsidP="0018417C">
      <w:pPr>
        <w:bidi w:val="0"/>
        <w:spacing w:line="480" w:lineRule="auto"/>
        <w:rPr>
          <w:rFonts w:asciiTheme="majorBidi" w:hAnsiTheme="majorBidi" w:cstheme="majorBidi"/>
          <w:b/>
          <w:bCs/>
          <w:rtl/>
        </w:rPr>
      </w:pPr>
    </w:p>
    <w:p w:rsidR="00310175" w:rsidRPr="00310175" w:rsidRDefault="00310175" w:rsidP="00310175">
      <w:pPr>
        <w:pStyle w:val="Caption"/>
        <w:bidi w:val="0"/>
        <w:rPr>
          <w:rFonts w:asciiTheme="majorBidi" w:hAnsiTheme="majorBidi" w:cstheme="majorBidi"/>
          <w:b/>
          <w:bCs/>
          <w:i w:val="0"/>
          <w:iCs w:val="0"/>
          <w:color w:val="auto"/>
          <w:sz w:val="24"/>
        </w:rPr>
      </w:pPr>
      <w:r w:rsidRPr="00310175">
        <w:rPr>
          <w:rFonts w:asciiTheme="majorBidi" w:hAnsiTheme="majorBidi" w:cstheme="majorBidi"/>
          <w:b/>
          <w:bCs/>
          <w:i w:val="0"/>
          <w:iCs w:val="0"/>
          <w:color w:val="auto"/>
          <w:sz w:val="24"/>
        </w:rPr>
        <w:t>Table 2</w:t>
      </w:r>
    </w:p>
    <w:p w:rsidR="00310175" w:rsidRPr="00310175" w:rsidRDefault="00310175" w:rsidP="00310175">
      <w:pPr>
        <w:bidi w:val="0"/>
        <w:rPr>
          <w:rFonts w:asciiTheme="majorBidi" w:hAnsiTheme="majorBidi" w:cstheme="majorBidi"/>
          <w:i/>
          <w:iCs/>
        </w:rPr>
      </w:pPr>
      <w:r w:rsidRPr="00310175">
        <w:rPr>
          <w:rFonts w:asciiTheme="majorBidi" w:hAnsiTheme="majorBidi" w:cstheme="majorBidi"/>
          <w:i/>
          <w:iCs/>
        </w:rPr>
        <w:t>Student Achievements in Reading Literacy by Study Groups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szCs w:val="28"/>
              </w:rPr>
              <w:t>Control_read</w:t>
            </w:r>
          </w:p>
        </w:tc>
        <w:tc>
          <w:tcPr>
            <w:tcW w:w="2958"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szCs w:val="28"/>
              </w:rPr>
              <w:t>Meta_read</w:t>
            </w:r>
          </w:p>
        </w:tc>
        <w:tc>
          <w:tcPr>
            <w:tcW w:w="1482" w:type="dxa"/>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p>
        </w:tc>
      </w:tr>
      <w:tr w:rsidR="00310175" w:rsidRPr="00310175"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rsidR="00310175" w:rsidRPr="00310175" w:rsidRDefault="00310175" w:rsidP="00310175">
            <w:pPr>
              <w:bidi w:val="0"/>
              <w:spacing w:line="360" w:lineRule="auto"/>
              <w:jc w:val="center"/>
              <w:rPr>
                <w:rFonts w:asciiTheme="majorBidi" w:hAnsiTheme="majorBidi" w:cstheme="majorBidi"/>
                <w:i/>
                <w:iCs/>
              </w:rPr>
            </w:pPr>
          </w:p>
        </w:tc>
      </w:tr>
      <w:tr w:rsidR="00310175" w:rsidRPr="00310175" w:rsidTr="00310175">
        <w:trPr>
          <w:trHeight w:val="285"/>
        </w:trPr>
        <w:tc>
          <w:tcPr>
            <w:tcW w:w="1576"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2.07</w:t>
            </w:r>
          </w:p>
        </w:tc>
        <w:tc>
          <w:tcPr>
            <w:tcW w:w="1498"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3.44</w:t>
            </w:r>
          </w:p>
        </w:tc>
        <w:tc>
          <w:tcPr>
            <w:tcW w:w="1479"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2.05</w:t>
            </w:r>
          </w:p>
        </w:tc>
        <w:tc>
          <w:tcPr>
            <w:tcW w:w="1479"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3.43</w:t>
            </w:r>
          </w:p>
        </w:tc>
        <w:tc>
          <w:tcPr>
            <w:tcW w:w="1482" w:type="dxa"/>
            <w:tcBorders>
              <w:top w:val="single" w:sz="4" w:space="0" w:color="000000"/>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Test1</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1.69</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2.94</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1.36</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3.59</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Test2</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1.68</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2.82</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1.68</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4.10</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Test3</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1.59</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3.66</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1.36</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4.16</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Test4</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1.68</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3.67</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2.24</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4.45</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Test5</w:t>
            </w:r>
          </w:p>
        </w:tc>
      </w:tr>
      <w:tr w:rsidR="00310175" w:rsidRPr="00310175" w:rsidTr="00310175">
        <w:trPr>
          <w:trHeight w:val="285"/>
        </w:trPr>
        <w:tc>
          <w:tcPr>
            <w:tcW w:w="1576"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2.44</w:t>
            </w:r>
          </w:p>
        </w:tc>
        <w:tc>
          <w:tcPr>
            <w:tcW w:w="1498"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3.10</w:t>
            </w:r>
          </w:p>
        </w:tc>
        <w:tc>
          <w:tcPr>
            <w:tcW w:w="1479"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1.86</w:t>
            </w:r>
          </w:p>
        </w:tc>
        <w:tc>
          <w:tcPr>
            <w:tcW w:w="1479"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4.84</w:t>
            </w:r>
          </w:p>
        </w:tc>
        <w:tc>
          <w:tcPr>
            <w:tcW w:w="1482" w:type="dxa"/>
            <w:tcBorders>
              <w:top w:val="nil"/>
              <w:left w:val="nil"/>
              <w:bottom w:val="single" w:sz="4" w:space="0" w:color="auto"/>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Test6</w:t>
            </w:r>
          </w:p>
        </w:tc>
      </w:tr>
    </w:tbl>
    <w:p w:rsidR="00310175" w:rsidRPr="00310175" w:rsidRDefault="00310175" w:rsidP="00310175">
      <w:pPr>
        <w:bidi w:val="0"/>
        <w:rPr>
          <w:rFonts w:asciiTheme="majorBidi" w:hAnsiTheme="majorBidi" w:cstheme="majorBidi"/>
          <w:i/>
          <w:iCs/>
        </w:rPr>
      </w:pPr>
    </w:p>
    <w:p w:rsidR="00310175" w:rsidRPr="00310175" w:rsidRDefault="00310175" w:rsidP="00310175">
      <w:pPr>
        <w:pStyle w:val="a7"/>
        <w:rPr>
          <w:rFonts w:asciiTheme="majorBidi" w:hAnsiTheme="majorBidi" w:cstheme="majorBidi"/>
          <w:rtl/>
        </w:rPr>
      </w:pPr>
    </w:p>
    <w:p w:rsidR="00310175" w:rsidRPr="00310175" w:rsidRDefault="00310175" w:rsidP="00310175">
      <w:pPr>
        <w:pStyle w:val="Caption"/>
        <w:bidi w:val="0"/>
        <w:rPr>
          <w:rFonts w:asciiTheme="majorBidi" w:hAnsiTheme="majorBidi" w:cstheme="majorBidi"/>
          <w:b/>
          <w:bCs/>
          <w:i w:val="0"/>
          <w:iCs w:val="0"/>
          <w:color w:val="auto"/>
          <w:sz w:val="24"/>
          <w:rtl/>
        </w:rPr>
      </w:pPr>
      <w:r w:rsidRPr="00310175">
        <w:rPr>
          <w:rFonts w:asciiTheme="majorBidi" w:hAnsiTheme="majorBidi" w:cstheme="majorBidi"/>
          <w:b/>
          <w:bCs/>
          <w:i w:val="0"/>
          <w:iCs w:val="0"/>
          <w:color w:val="auto"/>
          <w:sz w:val="24"/>
        </w:rPr>
        <w:t>Table</w:t>
      </w:r>
      <w:r w:rsidRPr="00310175">
        <w:rPr>
          <w:rFonts w:asciiTheme="majorBidi" w:hAnsiTheme="majorBidi" w:cstheme="majorBidi"/>
          <w:b/>
          <w:bCs/>
          <w:i w:val="0"/>
          <w:iCs w:val="0"/>
          <w:color w:val="auto"/>
          <w:sz w:val="24"/>
          <w:rtl/>
        </w:rPr>
        <w:t xml:space="preserve"> </w:t>
      </w:r>
      <w:r w:rsidRPr="00310175">
        <w:rPr>
          <w:rFonts w:asciiTheme="majorBidi" w:hAnsiTheme="majorBidi" w:cstheme="majorBidi"/>
          <w:b/>
          <w:bCs/>
          <w:i w:val="0"/>
          <w:iCs w:val="0"/>
          <w:color w:val="auto"/>
          <w:sz w:val="24"/>
          <w:rtl/>
        </w:rPr>
        <w:fldChar w:fldCharType="begin"/>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SEQ</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Table \* ARABIC</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tl/>
        </w:rPr>
        <w:fldChar w:fldCharType="separate"/>
      </w:r>
      <w:r>
        <w:rPr>
          <w:rFonts w:asciiTheme="majorBidi" w:hAnsiTheme="majorBidi" w:cstheme="majorBidi"/>
          <w:b/>
          <w:bCs/>
          <w:i w:val="0"/>
          <w:iCs w:val="0"/>
          <w:noProof/>
          <w:color w:val="auto"/>
          <w:sz w:val="24"/>
          <w:rtl/>
        </w:rPr>
        <w:t>2</w:t>
      </w:r>
      <w:r w:rsidRPr="00310175">
        <w:rPr>
          <w:rFonts w:asciiTheme="majorBidi" w:hAnsiTheme="majorBidi" w:cstheme="majorBidi"/>
          <w:b/>
          <w:bCs/>
          <w:i w:val="0"/>
          <w:iCs w:val="0"/>
          <w:color w:val="auto"/>
          <w:sz w:val="24"/>
          <w:rtl/>
        </w:rPr>
        <w:fldChar w:fldCharType="end"/>
      </w:r>
    </w:p>
    <w:p w:rsidR="00310175" w:rsidRPr="00310175" w:rsidRDefault="00310175" w:rsidP="00310175">
      <w:pPr>
        <w:bidi w:val="0"/>
        <w:rPr>
          <w:rFonts w:asciiTheme="majorBidi" w:hAnsiTheme="majorBidi" w:cstheme="majorBidi"/>
          <w:i/>
          <w:iCs/>
        </w:rPr>
      </w:pPr>
      <w:r w:rsidRPr="00310175">
        <w:rPr>
          <w:rFonts w:asciiTheme="majorBidi" w:hAnsiTheme="majorBidi" w:cstheme="majorBidi"/>
          <w:i/>
          <w:iCs/>
        </w:rPr>
        <w:t>Calibration Indices in Reading Literacy by Study Groups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szCs w:val="28"/>
              </w:rPr>
              <w:t>Control_read</w:t>
            </w:r>
          </w:p>
        </w:tc>
        <w:tc>
          <w:tcPr>
            <w:tcW w:w="2958"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szCs w:val="28"/>
              </w:rPr>
              <w:t>Meta_read</w:t>
            </w:r>
          </w:p>
        </w:tc>
        <w:tc>
          <w:tcPr>
            <w:tcW w:w="1482" w:type="dxa"/>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p>
        </w:tc>
      </w:tr>
      <w:tr w:rsidR="00310175" w:rsidRPr="00310175"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rsidR="00310175" w:rsidRPr="00310175" w:rsidRDefault="00310175" w:rsidP="00310175">
            <w:pPr>
              <w:bidi w:val="0"/>
              <w:spacing w:line="360" w:lineRule="auto"/>
              <w:jc w:val="center"/>
              <w:rPr>
                <w:rFonts w:asciiTheme="majorBidi" w:hAnsiTheme="majorBidi" w:cstheme="majorBidi"/>
                <w:i/>
                <w:iCs/>
              </w:rPr>
            </w:pPr>
          </w:p>
        </w:tc>
      </w:tr>
      <w:tr w:rsidR="00310175" w:rsidRPr="00310175" w:rsidTr="00310175">
        <w:trPr>
          <w:trHeight w:val="285"/>
        </w:trPr>
        <w:tc>
          <w:tcPr>
            <w:tcW w:w="1576" w:type="dxa"/>
            <w:tcBorders>
              <w:top w:val="single" w:sz="4" w:space="0" w:color="000000"/>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lastRenderedPageBreak/>
              <w:t>1.98</w:t>
            </w:r>
          </w:p>
        </w:tc>
        <w:tc>
          <w:tcPr>
            <w:tcW w:w="1498" w:type="dxa"/>
            <w:tcBorders>
              <w:top w:val="single" w:sz="4" w:space="0" w:color="000000"/>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2.53</w:t>
            </w:r>
          </w:p>
        </w:tc>
        <w:tc>
          <w:tcPr>
            <w:tcW w:w="1479" w:type="dxa"/>
            <w:tcBorders>
              <w:top w:val="single" w:sz="4" w:space="0" w:color="000000"/>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0.97</w:t>
            </w:r>
          </w:p>
        </w:tc>
        <w:tc>
          <w:tcPr>
            <w:tcW w:w="1479" w:type="dxa"/>
            <w:tcBorders>
              <w:top w:val="single" w:sz="4" w:space="0" w:color="000000"/>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1.46</w:t>
            </w:r>
          </w:p>
        </w:tc>
        <w:tc>
          <w:tcPr>
            <w:tcW w:w="1482" w:type="dxa"/>
            <w:tcBorders>
              <w:top w:val="single" w:sz="4" w:space="0" w:color="000000"/>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Test1</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1.83</w:t>
            </w:r>
          </w:p>
        </w:tc>
        <w:tc>
          <w:tcPr>
            <w:tcW w:w="1498"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3.36</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1.56</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2.10</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Test2</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1.92</w:t>
            </w:r>
          </w:p>
        </w:tc>
        <w:tc>
          <w:tcPr>
            <w:tcW w:w="1498"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3.27</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1.23</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1.96</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Test3</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1.82</w:t>
            </w:r>
          </w:p>
        </w:tc>
        <w:tc>
          <w:tcPr>
            <w:tcW w:w="1498"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2.81</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1.93</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Test4</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1.62</w:t>
            </w:r>
          </w:p>
        </w:tc>
        <w:tc>
          <w:tcPr>
            <w:tcW w:w="1498"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2.30</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1.44</w:t>
            </w:r>
          </w:p>
        </w:tc>
        <w:tc>
          <w:tcPr>
            <w:tcW w:w="1479" w:type="dxa"/>
            <w:tcBorders>
              <w:top w:val="nil"/>
              <w:left w:val="nil"/>
              <w:bottom w:val="nil"/>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1.89</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Test5</w:t>
            </w:r>
          </w:p>
        </w:tc>
      </w:tr>
      <w:tr w:rsidR="00310175" w:rsidRPr="00310175" w:rsidTr="00310175">
        <w:trPr>
          <w:trHeight w:val="285"/>
        </w:trPr>
        <w:tc>
          <w:tcPr>
            <w:tcW w:w="1576" w:type="dxa"/>
            <w:tcBorders>
              <w:top w:val="nil"/>
              <w:left w:val="nil"/>
              <w:bottom w:val="single" w:sz="4" w:space="0" w:color="auto"/>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2.30</w:t>
            </w:r>
          </w:p>
        </w:tc>
        <w:tc>
          <w:tcPr>
            <w:tcW w:w="1498" w:type="dxa"/>
            <w:tcBorders>
              <w:top w:val="nil"/>
              <w:left w:val="nil"/>
              <w:bottom w:val="single" w:sz="4" w:space="0" w:color="auto"/>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2.54</w:t>
            </w:r>
          </w:p>
        </w:tc>
        <w:tc>
          <w:tcPr>
            <w:tcW w:w="1479" w:type="dxa"/>
            <w:tcBorders>
              <w:top w:val="nil"/>
              <w:left w:val="nil"/>
              <w:bottom w:val="single" w:sz="4" w:space="0" w:color="auto"/>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1.57</w:t>
            </w:r>
          </w:p>
        </w:tc>
        <w:tc>
          <w:tcPr>
            <w:tcW w:w="1479" w:type="dxa"/>
            <w:tcBorders>
              <w:top w:val="nil"/>
              <w:left w:val="nil"/>
              <w:bottom w:val="single" w:sz="4" w:space="0" w:color="auto"/>
              <w:right w:val="nil"/>
            </w:tcBorders>
            <w:shd w:val="clear" w:color="auto" w:fill="auto"/>
            <w:vAlign w:val="center"/>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1.75</w:t>
            </w:r>
          </w:p>
        </w:tc>
        <w:tc>
          <w:tcPr>
            <w:tcW w:w="1482" w:type="dxa"/>
            <w:tcBorders>
              <w:top w:val="nil"/>
              <w:left w:val="nil"/>
              <w:bottom w:val="single" w:sz="4" w:space="0" w:color="auto"/>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Test6</w:t>
            </w:r>
          </w:p>
        </w:tc>
      </w:tr>
    </w:tbl>
    <w:p w:rsidR="00310175" w:rsidRPr="00310175" w:rsidRDefault="00310175" w:rsidP="00310175">
      <w:pPr>
        <w:spacing w:line="480" w:lineRule="auto"/>
        <w:rPr>
          <w:rFonts w:asciiTheme="majorBidi" w:hAnsiTheme="majorBidi" w:cstheme="majorBidi"/>
          <w:b/>
          <w:bCs/>
          <w:rtl/>
        </w:rPr>
      </w:pPr>
    </w:p>
    <w:p w:rsidR="00310175" w:rsidRPr="00310175" w:rsidRDefault="00310175" w:rsidP="00310175">
      <w:pPr>
        <w:pStyle w:val="Caption"/>
        <w:keepNext/>
        <w:bidi w:val="0"/>
        <w:rPr>
          <w:rFonts w:asciiTheme="majorBidi" w:hAnsiTheme="majorBidi" w:cstheme="majorBidi"/>
          <w:b/>
          <w:bCs/>
          <w:i w:val="0"/>
          <w:iCs w:val="0"/>
          <w:color w:val="auto"/>
          <w:sz w:val="24"/>
        </w:rPr>
      </w:pPr>
      <w:bookmarkStart w:id="3" w:name="_Ref43480799"/>
      <w:r w:rsidRPr="00310175">
        <w:rPr>
          <w:rFonts w:asciiTheme="majorBidi" w:hAnsiTheme="majorBidi" w:cstheme="majorBidi"/>
          <w:b/>
          <w:bCs/>
          <w:i w:val="0"/>
          <w:iCs w:val="0"/>
          <w:color w:val="auto"/>
          <w:sz w:val="24"/>
        </w:rPr>
        <w:t>Tabl</w:t>
      </w:r>
      <w:bookmarkEnd w:id="3"/>
      <w:r w:rsidRPr="00310175">
        <w:rPr>
          <w:rFonts w:asciiTheme="majorBidi" w:hAnsiTheme="majorBidi" w:cstheme="majorBidi"/>
          <w:b/>
          <w:bCs/>
          <w:i w:val="0"/>
          <w:iCs w:val="0"/>
          <w:color w:val="auto"/>
          <w:sz w:val="24"/>
        </w:rPr>
        <w:t>e 4</w:t>
      </w:r>
    </w:p>
    <w:p w:rsidR="00310175" w:rsidRPr="00310175" w:rsidRDefault="00310175" w:rsidP="00310175">
      <w:pPr>
        <w:bidi w:val="0"/>
        <w:rPr>
          <w:rFonts w:asciiTheme="majorBidi" w:hAnsiTheme="majorBidi" w:cstheme="majorBidi"/>
          <w:i/>
          <w:iCs/>
        </w:rPr>
      </w:pPr>
      <w:r w:rsidRPr="00310175">
        <w:rPr>
          <w:rFonts w:asciiTheme="majorBidi" w:hAnsiTheme="majorBidi" w:cstheme="majorBidi"/>
          <w:i/>
          <w:iCs/>
        </w:rPr>
        <w:t>Student Achievements in Math Literacy by Study Groups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rPr>
              <w:t>Control_math</w:t>
            </w:r>
          </w:p>
        </w:tc>
        <w:tc>
          <w:tcPr>
            <w:tcW w:w="2958"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r w:rsidRPr="00310175">
              <w:rPr>
                <w:rFonts w:asciiTheme="majorBidi" w:hAnsiTheme="majorBidi" w:cstheme="majorBidi"/>
              </w:rPr>
              <w:t>Meta_math</w:t>
            </w:r>
          </w:p>
        </w:tc>
        <w:tc>
          <w:tcPr>
            <w:tcW w:w="1482" w:type="dxa"/>
            <w:tcBorders>
              <w:top w:val="single" w:sz="4" w:space="0" w:color="auto"/>
              <w:left w:val="nil"/>
              <w:bottom w:val="single" w:sz="4" w:space="0" w:color="000000"/>
              <w:right w:val="nil"/>
            </w:tcBorders>
            <w:shd w:val="clear" w:color="auto" w:fill="auto"/>
            <w:vAlign w:val="bottom"/>
          </w:tcPr>
          <w:p w:rsidR="00310175" w:rsidRPr="00310175" w:rsidRDefault="00310175" w:rsidP="00310175">
            <w:pPr>
              <w:bidi w:val="0"/>
              <w:spacing w:line="360" w:lineRule="auto"/>
              <w:jc w:val="center"/>
              <w:rPr>
                <w:rFonts w:asciiTheme="majorBidi" w:hAnsiTheme="majorBidi" w:cstheme="majorBidi"/>
              </w:rPr>
            </w:pPr>
          </w:p>
        </w:tc>
      </w:tr>
      <w:tr w:rsidR="00310175" w:rsidRPr="00310175"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rsidR="00310175" w:rsidRPr="00310175" w:rsidRDefault="00310175" w:rsidP="00310175">
            <w:pPr>
              <w:bidi w:val="0"/>
              <w:spacing w:line="360" w:lineRule="auto"/>
              <w:jc w:val="center"/>
              <w:rPr>
                <w:rFonts w:asciiTheme="majorBidi" w:hAnsiTheme="majorBidi" w:cstheme="majorBidi"/>
                <w:i/>
                <w:iCs/>
              </w:rPr>
            </w:pPr>
          </w:p>
        </w:tc>
      </w:tr>
      <w:tr w:rsidR="00310175" w:rsidRPr="00310175" w:rsidTr="00310175">
        <w:trPr>
          <w:trHeight w:val="285"/>
        </w:trPr>
        <w:tc>
          <w:tcPr>
            <w:tcW w:w="1576"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1.59</w:t>
            </w:r>
          </w:p>
        </w:tc>
        <w:tc>
          <w:tcPr>
            <w:tcW w:w="1498"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2.97</w:t>
            </w:r>
          </w:p>
        </w:tc>
        <w:tc>
          <w:tcPr>
            <w:tcW w:w="1479"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1.75</w:t>
            </w:r>
          </w:p>
        </w:tc>
        <w:tc>
          <w:tcPr>
            <w:tcW w:w="1479" w:type="dxa"/>
            <w:tcBorders>
              <w:top w:val="single" w:sz="4" w:space="0" w:color="000000"/>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3.09</w:t>
            </w:r>
          </w:p>
        </w:tc>
        <w:tc>
          <w:tcPr>
            <w:tcW w:w="1482" w:type="dxa"/>
            <w:tcBorders>
              <w:top w:val="single" w:sz="4" w:space="0" w:color="000000"/>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Test1</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1.54</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3.32</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1.88</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4.00</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Test2</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1.65</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3.11</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3.94</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Test3</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1.55</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3.42</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4.03</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Test4</w:t>
            </w:r>
          </w:p>
        </w:tc>
      </w:tr>
      <w:tr w:rsidR="00310175" w:rsidRPr="00310175" w:rsidTr="00310175">
        <w:trPr>
          <w:trHeight w:val="285"/>
        </w:trPr>
        <w:tc>
          <w:tcPr>
            <w:tcW w:w="1576"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1.53</w:t>
            </w:r>
          </w:p>
        </w:tc>
        <w:tc>
          <w:tcPr>
            <w:tcW w:w="1498"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3.33</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1.77</w:t>
            </w:r>
          </w:p>
        </w:tc>
        <w:tc>
          <w:tcPr>
            <w:tcW w:w="1479" w:type="dxa"/>
            <w:tcBorders>
              <w:top w:val="nil"/>
              <w:left w:val="nil"/>
              <w:bottom w:val="nil"/>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4.56</w:t>
            </w:r>
          </w:p>
        </w:tc>
        <w:tc>
          <w:tcPr>
            <w:tcW w:w="1482" w:type="dxa"/>
            <w:tcBorders>
              <w:top w:val="nil"/>
              <w:left w:val="nil"/>
              <w:bottom w:val="nil"/>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Test5</w:t>
            </w:r>
          </w:p>
        </w:tc>
      </w:tr>
      <w:tr w:rsidR="00310175" w:rsidRPr="00310175" w:rsidTr="00310175">
        <w:trPr>
          <w:trHeight w:val="285"/>
        </w:trPr>
        <w:tc>
          <w:tcPr>
            <w:tcW w:w="1576"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1.90</w:t>
            </w:r>
          </w:p>
        </w:tc>
        <w:tc>
          <w:tcPr>
            <w:tcW w:w="1498"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3.47</w:t>
            </w:r>
          </w:p>
        </w:tc>
        <w:tc>
          <w:tcPr>
            <w:tcW w:w="1479"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1.70</w:t>
            </w:r>
          </w:p>
        </w:tc>
        <w:tc>
          <w:tcPr>
            <w:tcW w:w="1479" w:type="dxa"/>
            <w:tcBorders>
              <w:top w:val="nil"/>
              <w:left w:val="nil"/>
              <w:bottom w:val="single" w:sz="4" w:space="0" w:color="auto"/>
              <w:right w:val="nil"/>
            </w:tcBorders>
            <w:shd w:val="clear" w:color="auto" w:fill="auto"/>
            <w:hideMark/>
          </w:tcPr>
          <w:p w:rsidR="00310175" w:rsidRPr="00310175" w:rsidRDefault="00310175" w:rsidP="00310175">
            <w:pPr>
              <w:bidi w:val="0"/>
              <w:jc w:val="center"/>
              <w:rPr>
                <w:rFonts w:asciiTheme="majorBidi" w:hAnsiTheme="majorBidi" w:cstheme="majorBidi"/>
              </w:rPr>
            </w:pPr>
            <w:r w:rsidRPr="00310175">
              <w:rPr>
                <w:rFonts w:asciiTheme="majorBidi" w:hAnsiTheme="majorBidi" w:cstheme="majorBidi"/>
              </w:rPr>
              <w:t>5.27</w:t>
            </w:r>
          </w:p>
        </w:tc>
        <w:tc>
          <w:tcPr>
            <w:tcW w:w="1482" w:type="dxa"/>
            <w:tcBorders>
              <w:top w:val="nil"/>
              <w:left w:val="nil"/>
              <w:bottom w:val="single" w:sz="4" w:space="0" w:color="auto"/>
              <w:right w:val="nil"/>
            </w:tcBorders>
          </w:tcPr>
          <w:p w:rsidR="00310175" w:rsidRPr="00310175" w:rsidRDefault="00310175" w:rsidP="00310175">
            <w:pPr>
              <w:bidi w:val="0"/>
              <w:rPr>
                <w:rFonts w:asciiTheme="majorBidi" w:hAnsiTheme="majorBidi" w:cstheme="majorBidi"/>
              </w:rPr>
            </w:pPr>
            <w:r w:rsidRPr="00310175">
              <w:rPr>
                <w:rFonts w:asciiTheme="majorBidi" w:hAnsiTheme="majorBidi" w:cstheme="majorBidi"/>
              </w:rPr>
              <w:t>Test6</w:t>
            </w:r>
          </w:p>
        </w:tc>
      </w:tr>
    </w:tbl>
    <w:p w:rsidR="00310175" w:rsidRPr="00310175" w:rsidRDefault="00310175" w:rsidP="00310175">
      <w:pPr>
        <w:bidi w:val="0"/>
        <w:rPr>
          <w:rFonts w:asciiTheme="majorBidi" w:hAnsiTheme="majorBidi" w:cstheme="majorBidi"/>
          <w:i/>
          <w:iCs/>
        </w:rPr>
      </w:pPr>
    </w:p>
    <w:p w:rsidR="00310175" w:rsidRPr="00310175" w:rsidRDefault="00310175" w:rsidP="00310175">
      <w:pPr>
        <w:pStyle w:val="Caption"/>
        <w:keepNext/>
        <w:bidi w:val="0"/>
        <w:rPr>
          <w:rFonts w:asciiTheme="majorBidi" w:hAnsiTheme="majorBidi" w:cstheme="majorBidi"/>
          <w:b/>
          <w:bCs/>
          <w:i w:val="0"/>
          <w:iCs w:val="0"/>
          <w:color w:val="auto"/>
          <w:sz w:val="24"/>
        </w:rPr>
      </w:pPr>
      <w:bookmarkStart w:id="4" w:name="_Ref43481904"/>
      <w:bookmarkStart w:id="5" w:name="_Ref43479552"/>
      <w:r w:rsidRPr="00310175">
        <w:rPr>
          <w:rFonts w:asciiTheme="majorBidi" w:hAnsiTheme="majorBidi" w:cstheme="majorBidi"/>
          <w:b/>
          <w:bCs/>
          <w:i w:val="0"/>
          <w:iCs w:val="0"/>
          <w:color w:val="auto"/>
          <w:sz w:val="24"/>
        </w:rPr>
        <w:t xml:space="preserve">Table </w:t>
      </w:r>
      <w:r w:rsidRPr="00310175">
        <w:rPr>
          <w:rFonts w:asciiTheme="majorBidi" w:hAnsiTheme="majorBidi" w:cstheme="majorBidi"/>
          <w:b/>
          <w:bCs/>
          <w:i w:val="0"/>
          <w:iCs w:val="0"/>
          <w:color w:val="auto"/>
          <w:sz w:val="24"/>
          <w:rtl/>
        </w:rPr>
        <w:t xml:space="preserve"> </w:t>
      </w:r>
      <w:r w:rsidRPr="00310175">
        <w:rPr>
          <w:rFonts w:asciiTheme="majorBidi" w:hAnsiTheme="majorBidi" w:cstheme="majorBidi"/>
          <w:b/>
          <w:bCs/>
          <w:i w:val="0"/>
          <w:iCs w:val="0"/>
          <w:color w:val="auto"/>
          <w:sz w:val="24"/>
          <w:rtl/>
        </w:rPr>
        <w:fldChar w:fldCharType="begin"/>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SEQ</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Table \* ARABIC</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tl/>
        </w:rPr>
        <w:fldChar w:fldCharType="separate"/>
      </w:r>
      <w:r>
        <w:rPr>
          <w:rFonts w:asciiTheme="majorBidi" w:hAnsiTheme="majorBidi" w:cstheme="majorBidi"/>
          <w:b/>
          <w:bCs/>
          <w:i w:val="0"/>
          <w:iCs w:val="0"/>
          <w:noProof/>
          <w:color w:val="auto"/>
          <w:sz w:val="24"/>
          <w:rtl/>
        </w:rPr>
        <w:t>3</w:t>
      </w:r>
      <w:r w:rsidRPr="00310175">
        <w:rPr>
          <w:rFonts w:asciiTheme="majorBidi" w:hAnsiTheme="majorBidi" w:cstheme="majorBidi"/>
          <w:b/>
          <w:bCs/>
          <w:i w:val="0"/>
          <w:iCs w:val="0"/>
          <w:color w:val="auto"/>
          <w:sz w:val="24"/>
          <w:rtl/>
        </w:rPr>
        <w:fldChar w:fldCharType="end"/>
      </w:r>
      <w:bookmarkEnd w:id="4"/>
    </w:p>
    <w:p w:rsidR="00310175" w:rsidRPr="00310175" w:rsidRDefault="00310175" w:rsidP="00310175">
      <w:pPr>
        <w:keepNext/>
        <w:bidi w:val="0"/>
        <w:spacing w:line="480" w:lineRule="auto"/>
        <w:rPr>
          <w:rFonts w:asciiTheme="majorBidi" w:hAnsiTheme="majorBidi" w:cstheme="majorBidi"/>
        </w:rPr>
      </w:pPr>
      <w:r w:rsidRPr="00310175">
        <w:rPr>
          <w:rFonts w:asciiTheme="majorBidi" w:hAnsiTheme="majorBidi" w:cstheme="majorBidi"/>
          <w:i/>
          <w:iCs/>
        </w:rPr>
        <w:t>Calibration Indices in Math Literacy by Study Groups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keepNext/>
              <w:bidi w:val="0"/>
              <w:spacing w:line="360" w:lineRule="auto"/>
              <w:jc w:val="center"/>
              <w:rPr>
                <w:rFonts w:asciiTheme="majorBidi" w:hAnsiTheme="majorBidi" w:cstheme="majorBidi"/>
              </w:rPr>
            </w:pPr>
            <w:r w:rsidRPr="00310175">
              <w:rPr>
                <w:rFonts w:asciiTheme="majorBidi" w:hAnsiTheme="majorBidi" w:cstheme="majorBidi"/>
              </w:rPr>
              <w:t>Control_math</w:t>
            </w:r>
          </w:p>
        </w:tc>
        <w:tc>
          <w:tcPr>
            <w:tcW w:w="2958" w:type="dxa"/>
            <w:gridSpan w:val="2"/>
            <w:tcBorders>
              <w:top w:val="single" w:sz="4" w:space="0" w:color="auto"/>
              <w:left w:val="nil"/>
              <w:bottom w:val="single" w:sz="4" w:space="0" w:color="000000"/>
              <w:right w:val="nil"/>
            </w:tcBorders>
            <w:shd w:val="clear" w:color="auto" w:fill="auto"/>
            <w:vAlign w:val="bottom"/>
          </w:tcPr>
          <w:p w:rsidR="00310175" w:rsidRPr="00310175" w:rsidRDefault="00310175" w:rsidP="00310175">
            <w:pPr>
              <w:keepNext/>
              <w:bidi w:val="0"/>
              <w:spacing w:line="360" w:lineRule="auto"/>
              <w:jc w:val="center"/>
              <w:rPr>
                <w:rFonts w:asciiTheme="majorBidi" w:hAnsiTheme="majorBidi" w:cstheme="majorBidi"/>
              </w:rPr>
            </w:pPr>
            <w:r w:rsidRPr="00310175">
              <w:rPr>
                <w:rFonts w:asciiTheme="majorBidi" w:hAnsiTheme="majorBidi" w:cstheme="majorBidi"/>
              </w:rPr>
              <w:t>Meta_math</w:t>
            </w:r>
          </w:p>
        </w:tc>
        <w:tc>
          <w:tcPr>
            <w:tcW w:w="1482" w:type="dxa"/>
            <w:tcBorders>
              <w:top w:val="single" w:sz="4" w:space="0" w:color="auto"/>
              <w:left w:val="nil"/>
              <w:bottom w:val="single" w:sz="4" w:space="0" w:color="000000"/>
              <w:right w:val="nil"/>
            </w:tcBorders>
            <w:shd w:val="clear" w:color="auto" w:fill="auto"/>
            <w:vAlign w:val="bottom"/>
          </w:tcPr>
          <w:p w:rsidR="00310175" w:rsidRPr="00310175" w:rsidRDefault="00310175" w:rsidP="00310175">
            <w:pPr>
              <w:keepNext/>
              <w:bidi w:val="0"/>
              <w:spacing w:line="360" w:lineRule="auto"/>
              <w:jc w:val="center"/>
              <w:rPr>
                <w:rFonts w:asciiTheme="majorBidi" w:hAnsiTheme="majorBidi" w:cstheme="majorBidi"/>
              </w:rPr>
            </w:pPr>
          </w:p>
        </w:tc>
      </w:tr>
      <w:tr w:rsidR="00310175" w:rsidRPr="00310175"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keepNext/>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keepNext/>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keepNext/>
              <w:bidi w:val="0"/>
              <w:spacing w:line="360" w:lineRule="auto"/>
              <w:jc w:val="center"/>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rsidR="00310175" w:rsidRPr="00310175" w:rsidRDefault="00310175" w:rsidP="00310175">
            <w:pPr>
              <w:keepNext/>
              <w:bidi w:val="0"/>
              <w:spacing w:line="360" w:lineRule="auto"/>
              <w:jc w:val="center"/>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rsidR="00310175" w:rsidRPr="00310175" w:rsidRDefault="00310175" w:rsidP="00310175">
            <w:pPr>
              <w:keepNext/>
              <w:bidi w:val="0"/>
              <w:spacing w:line="360" w:lineRule="auto"/>
              <w:jc w:val="center"/>
              <w:rPr>
                <w:rFonts w:asciiTheme="majorBidi" w:hAnsiTheme="majorBidi" w:cstheme="majorBidi"/>
                <w:i/>
                <w:iCs/>
              </w:rPr>
            </w:pPr>
          </w:p>
        </w:tc>
      </w:tr>
      <w:tr w:rsidR="00310175" w:rsidRPr="00310175" w:rsidTr="00310175">
        <w:trPr>
          <w:trHeight w:val="285"/>
        </w:trPr>
        <w:tc>
          <w:tcPr>
            <w:tcW w:w="1576" w:type="dxa"/>
            <w:tcBorders>
              <w:top w:val="single" w:sz="4" w:space="0" w:color="000000"/>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1.62</w:t>
            </w:r>
          </w:p>
        </w:tc>
        <w:tc>
          <w:tcPr>
            <w:tcW w:w="1498" w:type="dxa"/>
            <w:tcBorders>
              <w:top w:val="single" w:sz="4" w:space="0" w:color="000000"/>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3.02</w:t>
            </w:r>
          </w:p>
        </w:tc>
        <w:tc>
          <w:tcPr>
            <w:tcW w:w="1479" w:type="dxa"/>
            <w:tcBorders>
              <w:top w:val="single" w:sz="4" w:space="0" w:color="000000"/>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1.90</w:t>
            </w:r>
          </w:p>
        </w:tc>
        <w:tc>
          <w:tcPr>
            <w:tcW w:w="1479" w:type="dxa"/>
            <w:tcBorders>
              <w:top w:val="single" w:sz="4" w:space="0" w:color="000000"/>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2.75</w:t>
            </w:r>
          </w:p>
        </w:tc>
        <w:tc>
          <w:tcPr>
            <w:tcW w:w="1482" w:type="dxa"/>
            <w:tcBorders>
              <w:top w:val="single" w:sz="4" w:space="0" w:color="000000"/>
              <w:left w:val="nil"/>
              <w:bottom w:val="nil"/>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Test1</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1.70</w:t>
            </w:r>
          </w:p>
        </w:tc>
        <w:tc>
          <w:tcPr>
            <w:tcW w:w="1498"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2.78</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1.52</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1.84</w:t>
            </w:r>
          </w:p>
        </w:tc>
        <w:tc>
          <w:tcPr>
            <w:tcW w:w="1482" w:type="dxa"/>
            <w:tcBorders>
              <w:top w:val="nil"/>
              <w:left w:val="nil"/>
              <w:bottom w:val="nil"/>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Test2</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1.64</w:t>
            </w:r>
          </w:p>
        </w:tc>
        <w:tc>
          <w:tcPr>
            <w:tcW w:w="1498"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3.16</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1.44</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2.27</w:t>
            </w:r>
          </w:p>
        </w:tc>
        <w:tc>
          <w:tcPr>
            <w:tcW w:w="1482" w:type="dxa"/>
            <w:tcBorders>
              <w:top w:val="nil"/>
              <w:left w:val="nil"/>
              <w:bottom w:val="nil"/>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Test3</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1.58</w:t>
            </w:r>
          </w:p>
        </w:tc>
        <w:tc>
          <w:tcPr>
            <w:tcW w:w="1498"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2.36</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1.78</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2.28</w:t>
            </w:r>
          </w:p>
        </w:tc>
        <w:tc>
          <w:tcPr>
            <w:tcW w:w="1482" w:type="dxa"/>
            <w:tcBorders>
              <w:top w:val="nil"/>
              <w:left w:val="nil"/>
              <w:bottom w:val="nil"/>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Test4</w:t>
            </w:r>
          </w:p>
        </w:tc>
      </w:tr>
      <w:tr w:rsidR="00310175" w:rsidRPr="00310175" w:rsidTr="00310175">
        <w:trPr>
          <w:trHeight w:val="285"/>
        </w:trPr>
        <w:tc>
          <w:tcPr>
            <w:tcW w:w="1576"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1.70</w:t>
            </w:r>
          </w:p>
        </w:tc>
        <w:tc>
          <w:tcPr>
            <w:tcW w:w="1498"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2.86</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1.31</w:t>
            </w:r>
          </w:p>
        </w:tc>
        <w:tc>
          <w:tcPr>
            <w:tcW w:w="1479" w:type="dxa"/>
            <w:tcBorders>
              <w:top w:val="nil"/>
              <w:left w:val="nil"/>
              <w:bottom w:val="nil"/>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1.82</w:t>
            </w:r>
          </w:p>
        </w:tc>
        <w:tc>
          <w:tcPr>
            <w:tcW w:w="1482" w:type="dxa"/>
            <w:tcBorders>
              <w:top w:val="nil"/>
              <w:left w:val="nil"/>
              <w:bottom w:val="nil"/>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Test5</w:t>
            </w:r>
          </w:p>
        </w:tc>
      </w:tr>
      <w:tr w:rsidR="00310175" w:rsidRPr="00310175" w:rsidTr="00310175">
        <w:trPr>
          <w:trHeight w:val="285"/>
        </w:trPr>
        <w:tc>
          <w:tcPr>
            <w:tcW w:w="1576" w:type="dxa"/>
            <w:tcBorders>
              <w:top w:val="nil"/>
              <w:left w:val="nil"/>
              <w:bottom w:val="single" w:sz="4" w:space="0" w:color="auto"/>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2.07</w:t>
            </w:r>
          </w:p>
        </w:tc>
        <w:tc>
          <w:tcPr>
            <w:tcW w:w="1498" w:type="dxa"/>
            <w:tcBorders>
              <w:top w:val="nil"/>
              <w:left w:val="nil"/>
              <w:bottom w:val="single" w:sz="4" w:space="0" w:color="auto"/>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2.97</w:t>
            </w:r>
          </w:p>
        </w:tc>
        <w:tc>
          <w:tcPr>
            <w:tcW w:w="1479" w:type="dxa"/>
            <w:tcBorders>
              <w:top w:val="nil"/>
              <w:left w:val="nil"/>
              <w:bottom w:val="single" w:sz="4" w:space="0" w:color="auto"/>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1.75</w:t>
            </w:r>
          </w:p>
        </w:tc>
        <w:tc>
          <w:tcPr>
            <w:tcW w:w="1479" w:type="dxa"/>
            <w:tcBorders>
              <w:top w:val="nil"/>
              <w:left w:val="nil"/>
              <w:bottom w:val="single" w:sz="4" w:space="0" w:color="auto"/>
              <w:right w:val="nil"/>
            </w:tcBorders>
            <w:shd w:val="clear" w:color="auto" w:fill="auto"/>
            <w:vAlign w:val="center"/>
            <w:hideMark/>
          </w:tcPr>
          <w:p w:rsidR="00310175" w:rsidRPr="00310175" w:rsidRDefault="00310175" w:rsidP="00310175">
            <w:pPr>
              <w:keepNext/>
              <w:bidi w:val="0"/>
              <w:jc w:val="center"/>
              <w:rPr>
                <w:rFonts w:asciiTheme="majorBidi" w:hAnsiTheme="majorBidi" w:cstheme="majorBidi"/>
              </w:rPr>
            </w:pPr>
            <w:r w:rsidRPr="00310175">
              <w:rPr>
                <w:rFonts w:asciiTheme="majorBidi" w:hAnsiTheme="majorBidi" w:cstheme="majorBidi"/>
              </w:rPr>
              <w:t>1.51</w:t>
            </w:r>
          </w:p>
        </w:tc>
        <w:tc>
          <w:tcPr>
            <w:tcW w:w="1482" w:type="dxa"/>
            <w:tcBorders>
              <w:top w:val="nil"/>
              <w:left w:val="nil"/>
              <w:bottom w:val="single" w:sz="4" w:space="0" w:color="auto"/>
              <w:right w:val="nil"/>
            </w:tcBorders>
          </w:tcPr>
          <w:p w:rsidR="00310175" w:rsidRPr="00310175" w:rsidRDefault="00310175" w:rsidP="00310175">
            <w:pPr>
              <w:keepNext/>
              <w:bidi w:val="0"/>
              <w:rPr>
                <w:rFonts w:asciiTheme="majorBidi" w:hAnsiTheme="majorBidi" w:cstheme="majorBidi"/>
              </w:rPr>
            </w:pPr>
            <w:r w:rsidRPr="00310175">
              <w:rPr>
                <w:rFonts w:asciiTheme="majorBidi" w:hAnsiTheme="majorBidi" w:cstheme="majorBidi"/>
              </w:rPr>
              <w:t>Test6</w:t>
            </w:r>
          </w:p>
        </w:tc>
      </w:tr>
    </w:tbl>
    <w:p w:rsidR="00310175" w:rsidRPr="00310175" w:rsidRDefault="00310175" w:rsidP="00310175">
      <w:pPr>
        <w:pStyle w:val="Caption"/>
        <w:keepNext/>
        <w:rPr>
          <w:rFonts w:asciiTheme="majorBidi" w:hAnsiTheme="majorBidi" w:cstheme="majorBidi"/>
          <w:color w:val="auto"/>
          <w:sz w:val="24"/>
          <w:rtl/>
        </w:rPr>
      </w:pPr>
    </w:p>
    <w:p w:rsidR="00310175" w:rsidRPr="00310175" w:rsidRDefault="00310175" w:rsidP="00310175">
      <w:pPr>
        <w:pStyle w:val="Caption"/>
        <w:rPr>
          <w:rFonts w:asciiTheme="majorBidi" w:hAnsiTheme="majorBidi" w:cstheme="majorBidi"/>
          <w:color w:val="auto"/>
          <w:sz w:val="24"/>
        </w:rPr>
      </w:pPr>
    </w:p>
    <w:bookmarkEnd w:id="5"/>
    <w:p w:rsidR="00310175" w:rsidRPr="00310175" w:rsidRDefault="00310175" w:rsidP="00310175">
      <w:pPr>
        <w:keepNext/>
        <w:bidi w:val="0"/>
        <w:rPr>
          <w:rFonts w:asciiTheme="majorBidi" w:hAnsiTheme="majorBidi" w:cstheme="majorBidi"/>
          <w:b/>
          <w:bCs/>
        </w:rPr>
      </w:pPr>
      <w:r w:rsidRPr="00310175">
        <w:rPr>
          <w:rFonts w:asciiTheme="majorBidi" w:hAnsiTheme="majorBidi" w:cstheme="majorBidi"/>
          <w:b/>
          <w:bCs/>
        </w:rPr>
        <w:t>Figure 5</w:t>
      </w:r>
    </w:p>
    <w:p w:rsidR="00310175" w:rsidRDefault="00310175" w:rsidP="00310175">
      <w:pPr>
        <w:keepNext/>
        <w:bidi w:val="0"/>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 xml:space="preserve">est Achievements </w:t>
      </w:r>
    </w:p>
    <w:p w:rsidR="00310175" w:rsidRPr="00310175" w:rsidRDefault="00310175" w:rsidP="00310175">
      <w:pPr>
        <w:keepNext/>
        <w:bidi w:val="0"/>
        <w:rPr>
          <w:rFonts w:asciiTheme="majorBidi" w:hAnsiTheme="majorBidi" w:cstheme="majorBidi"/>
          <w:i/>
          <w:iCs/>
        </w:rPr>
      </w:pPr>
    </w:p>
    <w:p w:rsidR="00310175" w:rsidRPr="00310175" w:rsidRDefault="00310175" w:rsidP="00310175">
      <w:pPr>
        <w:pStyle w:val="a7"/>
        <w:jc w:val="center"/>
        <w:rPr>
          <w:rFonts w:asciiTheme="majorBidi" w:hAnsiTheme="majorBidi" w:cstheme="majorBidi"/>
          <w:rtl/>
        </w:rPr>
      </w:pPr>
      <w:r w:rsidRPr="00310175">
        <w:rPr>
          <w:rFonts w:asciiTheme="majorBidi" w:hAnsiTheme="majorBidi" w:cstheme="majorBidi"/>
          <w:noProof/>
        </w:rPr>
        <w:drawing>
          <wp:inline distT="0" distB="0" distL="0" distR="0" wp14:anchorId="01B374FA" wp14:editId="5C9B550A">
            <wp:extent cx="4553667" cy="2708190"/>
            <wp:effectExtent l="0" t="0" r="18415" b="16510"/>
            <wp:docPr id="11" name="תרשים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BBB677-6978-4ECC-B041-D74894E43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lastRenderedPageBreak/>
        <w:t>Figure 6</w:t>
      </w:r>
    </w:p>
    <w:p w:rsidR="00310175" w:rsidRDefault="00310175" w:rsidP="00310175">
      <w:pPr>
        <w:keepNext/>
        <w:bidi w:val="0"/>
        <w:rPr>
          <w:rFonts w:asciiTheme="majorBidi" w:hAnsiTheme="majorBidi" w:cstheme="majorBidi"/>
        </w:rPr>
      </w:pPr>
      <w:r w:rsidRPr="00310175">
        <w:rPr>
          <w:rFonts w:asciiTheme="majorBidi" w:hAnsiTheme="majorBidi" w:cstheme="majorBidi"/>
        </w:rPr>
        <w:t>Judgment</w:t>
      </w:r>
      <w:r>
        <w:rPr>
          <w:rFonts w:asciiTheme="majorBidi" w:hAnsiTheme="majorBidi" w:cstheme="majorBidi"/>
        </w:rPr>
        <w:t>s</w:t>
      </w:r>
      <w:r w:rsidRPr="00310175">
        <w:rPr>
          <w:rFonts w:asciiTheme="majorBidi" w:hAnsiTheme="majorBidi" w:cstheme="majorBidi"/>
        </w:rPr>
        <w:t xml:space="preserve"> and Achievements </w:t>
      </w:r>
      <w:r>
        <w:rPr>
          <w:rFonts w:asciiTheme="majorBidi" w:hAnsiTheme="majorBidi" w:cstheme="majorBidi"/>
        </w:rPr>
        <w:t xml:space="preserve">on </w:t>
      </w:r>
      <w:r w:rsidRPr="00310175">
        <w:rPr>
          <w:rFonts w:asciiTheme="majorBidi" w:hAnsiTheme="majorBidi" w:cstheme="majorBidi"/>
        </w:rPr>
        <w:t>the Tests</w:t>
      </w:r>
    </w:p>
    <w:p w:rsidR="00310175" w:rsidRPr="00310175" w:rsidRDefault="00310175" w:rsidP="00310175">
      <w:pPr>
        <w:keepNext/>
        <w:bidi w:val="0"/>
        <w:rPr>
          <w:rFonts w:asciiTheme="majorBidi" w:hAnsiTheme="majorBidi" w:cstheme="majorBidi"/>
        </w:rPr>
      </w:pPr>
    </w:p>
    <w:p w:rsidR="00310175" w:rsidRPr="00310175" w:rsidRDefault="00310175" w:rsidP="00310175">
      <w:pPr>
        <w:jc w:val="center"/>
        <w:rPr>
          <w:rFonts w:asciiTheme="majorBidi" w:hAnsiTheme="majorBidi" w:cstheme="majorBidi"/>
          <w:rtl/>
        </w:rPr>
      </w:pPr>
      <w:r w:rsidRPr="00310175">
        <w:rPr>
          <w:rFonts w:asciiTheme="majorBidi" w:hAnsiTheme="majorBidi" w:cstheme="majorBidi"/>
          <w:noProof/>
          <w:lang w:eastAsia="en-US"/>
        </w:rPr>
        <w:drawing>
          <wp:inline distT="0" distB="0" distL="0" distR="0" wp14:anchorId="4E1A3FA5" wp14:editId="600873B5">
            <wp:extent cx="5078730" cy="2707005"/>
            <wp:effectExtent l="0" t="0" r="7620" b="17145"/>
            <wp:docPr id="6" name="תרשים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0175" w:rsidRPr="00310175" w:rsidRDefault="00310175" w:rsidP="00310175">
      <w:pPr>
        <w:rPr>
          <w:rFonts w:asciiTheme="majorBidi" w:hAnsiTheme="majorBidi" w:cstheme="majorBidi"/>
          <w:rtl/>
        </w:rPr>
      </w:pPr>
    </w:p>
    <w:p w:rsidR="00310175" w:rsidRPr="00310175" w:rsidRDefault="00310175" w:rsidP="00310175">
      <w:pPr>
        <w:keepNext/>
        <w:bidi w:val="0"/>
        <w:rPr>
          <w:rFonts w:asciiTheme="majorBidi" w:hAnsiTheme="majorBidi" w:cstheme="majorBidi"/>
          <w:b/>
          <w:bCs/>
        </w:rPr>
      </w:pPr>
      <w:r w:rsidRPr="00310175">
        <w:rPr>
          <w:rFonts w:asciiTheme="majorBidi" w:hAnsiTheme="majorBidi" w:cstheme="majorBidi"/>
          <w:b/>
          <w:bCs/>
        </w:rPr>
        <w:t>Figure 7</w:t>
      </w:r>
    </w:p>
    <w:p w:rsidR="00310175" w:rsidRDefault="00310175" w:rsidP="00310175">
      <w:pPr>
        <w:keepNext/>
        <w:bidi w:val="0"/>
        <w:rPr>
          <w:rFonts w:asciiTheme="majorBidi" w:hAnsiTheme="majorBidi" w:cstheme="majorBidi"/>
          <w:i/>
          <w:iCs/>
        </w:rPr>
      </w:pPr>
      <w:r w:rsidRPr="00310175">
        <w:rPr>
          <w:rFonts w:asciiTheme="majorBidi" w:hAnsiTheme="majorBidi" w:cstheme="majorBidi"/>
          <w:i/>
          <w:iCs/>
        </w:rPr>
        <w:t>Judgment</w:t>
      </w:r>
      <w:r>
        <w:rPr>
          <w:rFonts w:asciiTheme="majorBidi" w:hAnsiTheme="majorBidi" w:cstheme="majorBidi"/>
          <w:i/>
          <w:iCs/>
        </w:rPr>
        <w:t>s</w:t>
      </w:r>
      <w:r w:rsidRPr="00310175">
        <w:rPr>
          <w:rFonts w:asciiTheme="majorBidi" w:hAnsiTheme="majorBidi" w:cstheme="majorBidi"/>
          <w:i/>
          <w:iCs/>
        </w:rPr>
        <w:t xml:space="preserve"> and </w:t>
      </w:r>
      <w:r w:rsidRPr="00310175">
        <w:rPr>
          <w:rFonts w:asciiTheme="majorBidi" w:hAnsiTheme="majorBidi" w:cstheme="majorBidi"/>
          <w:i/>
          <w:iCs/>
          <w:color w:val="000000"/>
        </w:rPr>
        <w:t>Achievement</w:t>
      </w:r>
      <w:r>
        <w:rPr>
          <w:rFonts w:asciiTheme="majorBidi" w:hAnsiTheme="majorBidi" w:cstheme="majorBidi"/>
          <w:i/>
          <w:iCs/>
          <w:color w:val="000000"/>
        </w:rPr>
        <w:t>s</w:t>
      </w:r>
      <w:r w:rsidRPr="00310175">
        <w:rPr>
          <w:rFonts w:asciiTheme="majorBidi" w:hAnsiTheme="majorBidi" w:cstheme="majorBidi"/>
          <w:color w:val="000000"/>
        </w:rPr>
        <w:t xml:space="preserve"> </w:t>
      </w:r>
      <w:r w:rsidRPr="00310175">
        <w:rPr>
          <w:rFonts w:asciiTheme="majorBidi" w:hAnsiTheme="majorBidi" w:cstheme="majorBidi"/>
          <w:i/>
          <w:iCs/>
          <w:color w:val="000000"/>
        </w:rPr>
        <w:t>on</w:t>
      </w:r>
      <w:r>
        <w:rPr>
          <w:rFonts w:asciiTheme="majorBidi" w:hAnsiTheme="majorBidi" w:cstheme="majorBidi"/>
          <w:color w:val="000000"/>
        </w:rPr>
        <w:t xml:space="preserve"> </w:t>
      </w:r>
      <w:r w:rsidRPr="00310175">
        <w:rPr>
          <w:rFonts w:asciiTheme="majorBidi" w:hAnsiTheme="majorBidi" w:cstheme="majorBidi"/>
          <w:i/>
          <w:iCs/>
        </w:rPr>
        <w:t>the Tests</w:t>
      </w:r>
    </w:p>
    <w:p w:rsidR="00310175" w:rsidRPr="00310175" w:rsidRDefault="00310175" w:rsidP="00310175">
      <w:pPr>
        <w:keepNext/>
        <w:bidi w:val="0"/>
        <w:rPr>
          <w:rFonts w:asciiTheme="majorBidi" w:hAnsiTheme="majorBidi" w:cstheme="majorBidi"/>
          <w:i/>
          <w:iCs/>
        </w:rPr>
      </w:pPr>
    </w:p>
    <w:p w:rsidR="00310175" w:rsidRPr="00310175" w:rsidRDefault="00310175" w:rsidP="00310175">
      <w:pPr>
        <w:rPr>
          <w:rFonts w:asciiTheme="majorBidi" w:hAnsiTheme="majorBidi" w:cstheme="majorBidi"/>
          <w:rtl/>
        </w:rPr>
      </w:pPr>
      <w:r w:rsidRPr="00310175">
        <w:rPr>
          <w:rFonts w:asciiTheme="majorBidi" w:hAnsiTheme="majorBidi" w:cstheme="majorBidi"/>
          <w:noProof/>
          <w:lang w:eastAsia="en-US"/>
        </w:rPr>
        <w:drawing>
          <wp:inline distT="0" distB="0" distL="0" distR="0" wp14:anchorId="3F4BCDA1" wp14:editId="5A1C8263">
            <wp:extent cx="4572000" cy="2743200"/>
            <wp:effectExtent l="0" t="0" r="0" b="0"/>
            <wp:docPr id="8" name="תרשים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FB24B0-4357-4389-9F30-60376952D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0175" w:rsidRPr="00310175" w:rsidRDefault="00310175" w:rsidP="00310175">
      <w:pPr>
        <w:bidi w:val="0"/>
        <w:spacing w:line="480" w:lineRule="auto"/>
        <w:rPr>
          <w:rFonts w:asciiTheme="majorBidi" w:hAnsiTheme="majorBidi" w:cstheme="majorBidi"/>
          <w:b/>
          <w:bCs/>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lastRenderedPageBreak/>
        <w:t>Figure 8</w:t>
      </w:r>
    </w:p>
    <w:p w:rsidR="00310175" w:rsidRPr="0018417C" w:rsidRDefault="00310175" w:rsidP="0018417C">
      <w:pPr>
        <w:keepNext/>
        <w:bidi w:val="0"/>
        <w:spacing w:line="480" w:lineRule="auto"/>
        <w:rPr>
          <w:rFonts w:asciiTheme="majorBidi" w:hAnsiTheme="majorBidi" w:cstheme="majorBidi"/>
          <w:b/>
          <w:bCs/>
          <w:i/>
          <w:iCs/>
        </w:rPr>
      </w:pPr>
      <w:bookmarkStart w:id="6" w:name="_Ref43479681"/>
      <w:r w:rsidRPr="00310175">
        <w:rPr>
          <w:rFonts w:asciiTheme="majorBidi" w:hAnsiTheme="majorBidi" w:cstheme="majorBidi"/>
          <w:i/>
          <w:iCs/>
        </w:rPr>
        <w:t>Pre-</w:t>
      </w:r>
      <w:r w:rsidR="0018417C">
        <w:rPr>
          <w:rFonts w:asciiTheme="majorBidi" w:hAnsiTheme="majorBidi" w:cstheme="majorBidi"/>
          <w:i/>
          <w:iCs/>
        </w:rPr>
        <w:t>T</w:t>
      </w:r>
      <w:r w:rsidRPr="00310175">
        <w:rPr>
          <w:rFonts w:asciiTheme="majorBidi" w:hAnsiTheme="majorBidi" w:cstheme="majorBidi"/>
          <w:i/>
          <w:iCs/>
        </w:rPr>
        <w:t>est and Post-</w:t>
      </w:r>
      <w:r w:rsidR="0018417C">
        <w:rPr>
          <w:rFonts w:asciiTheme="majorBidi" w:hAnsiTheme="majorBidi" w:cstheme="majorBidi"/>
          <w:i/>
          <w:iCs/>
        </w:rPr>
        <w:t>T</w:t>
      </w:r>
      <w:r w:rsidRPr="00310175">
        <w:rPr>
          <w:rFonts w:asciiTheme="majorBidi" w:hAnsiTheme="majorBidi" w:cstheme="majorBidi"/>
          <w:i/>
          <w:iCs/>
        </w:rPr>
        <w:t>est</w:t>
      </w:r>
      <w:r w:rsidR="0018417C" w:rsidRPr="0018417C">
        <w:rPr>
          <w:rFonts w:asciiTheme="majorBidi" w:hAnsiTheme="majorBidi" w:cstheme="majorBidi"/>
          <w:i/>
          <w:iCs/>
        </w:rPr>
        <w:t xml:space="preserve"> </w:t>
      </w:r>
      <w:r w:rsidR="0018417C" w:rsidRPr="00310175">
        <w:rPr>
          <w:rFonts w:asciiTheme="majorBidi" w:hAnsiTheme="majorBidi" w:cstheme="majorBidi"/>
          <w:i/>
          <w:iCs/>
        </w:rPr>
        <w:t>Calibration</w:t>
      </w:r>
    </w:p>
    <w:bookmarkEnd w:id="6"/>
    <w:p w:rsidR="00310175" w:rsidRPr="00310175" w:rsidRDefault="00310175" w:rsidP="00310175">
      <w:pPr>
        <w:jc w:val="center"/>
        <w:rPr>
          <w:rFonts w:asciiTheme="majorBidi" w:hAnsiTheme="majorBidi" w:cstheme="majorBidi"/>
          <w:rtl/>
        </w:rPr>
      </w:pPr>
      <w:r w:rsidRPr="00310175">
        <w:rPr>
          <w:rFonts w:asciiTheme="majorBidi" w:hAnsiTheme="majorBidi" w:cstheme="majorBidi"/>
          <w:noProof/>
          <w:lang w:eastAsia="en-US"/>
        </w:rPr>
        <w:drawing>
          <wp:inline distT="0" distB="0" distL="0" distR="0" wp14:anchorId="12C2F532" wp14:editId="5C4541D9">
            <wp:extent cx="4599590" cy="2853230"/>
            <wp:effectExtent l="0" t="0" r="10795" b="4445"/>
            <wp:docPr id="9" name="תרשים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175" w:rsidRPr="00310175" w:rsidRDefault="00310175" w:rsidP="00310175">
      <w:pPr>
        <w:bidi w:val="0"/>
        <w:spacing w:line="480" w:lineRule="auto"/>
        <w:rPr>
          <w:rFonts w:asciiTheme="majorBidi" w:hAnsiTheme="majorBidi" w:cstheme="majorBidi"/>
          <w:b/>
          <w:bCs/>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t>Figure 9</w:t>
      </w:r>
    </w:p>
    <w:p w:rsidR="00310175" w:rsidRPr="00310175" w:rsidRDefault="00310175" w:rsidP="00310175">
      <w:pPr>
        <w:keepNext/>
        <w:bidi w:val="0"/>
        <w:spacing w:line="480" w:lineRule="auto"/>
        <w:rPr>
          <w:rFonts w:asciiTheme="majorBidi" w:hAnsiTheme="majorBidi" w:cstheme="majorBidi"/>
          <w:i/>
          <w:iCs/>
        </w:rPr>
      </w:pPr>
      <w:r w:rsidRPr="00310175">
        <w:rPr>
          <w:rFonts w:asciiTheme="majorBidi" w:hAnsiTheme="majorBidi" w:cstheme="majorBidi"/>
          <w:i/>
          <w:iCs/>
        </w:rPr>
        <w:t xml:space="preserve">Calibration among High Achievers and Low Achievers </w:t>
      </w:r>
    </w:p>
    <w:p w:rsidR="00310175" w:rsidRPr="00310175" w:rsidRDefault="00310175" w:rsidP="00310175">
      <w:pPr>
        <w:spacing w:line="480" w:lineRule="auto"/>
        <w:jc w:val="center"/>
        <w:rPr>
          <w:rFonts w:asciiTheme="majorBidi" w:hAnsiTheme="majorBidi" w:cstheme="majorBidi"/>
          <w:b/>
          <w:bCs/>
        </w:rPr>
      </w:pPr>
      <w:r w:rsidRPr="00310175">
        <w:rPr>
          <w:rFonts w:asciiTheme="majorBidi" w:hAnsiTheme="majorBidi" w:cstheme="majorBidi"/>
          <w:noProof/>
          <w:lang w:eastAsia="en-US"/>
        </w:rPr>
        <w:drawing>
          <wp:inline distT="0" distB="0" distL="0" distR="0" wp14:anchorId="67FC14FF" wp14:editId="4CBE5B72">
            <wp:extent cx="4551385" cy="2707521"/>
            <wp:effectExtent l="0" t="0" r="1905" b="17145"/>
            <wp:docPr id="10" name="תרשים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0278A9-7C20-4D71-A7F9-9326BAB47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0175" w:rsidRPr="00310175" w:rsidRDefault="00310175" w:rsidP="00310175">
      <w:pPr>
        <w:rPr>
          <w:rFonts w:asciiTheme="majorBidi" w:hAnsiTheme="majorBidi" w:cstheme="majorBidi"/>
          <w:rtl/>
        </w:rPr>
      </w:pPr>
    </w:p>
    <w:p w:rsidR="00310175" w:rsidRPr="00310175" w:rsidRDefault="00310175" w:rsidP="00310175">
      <w:pPr>
        <w:rPr>
          <w:rFonts w:asciiTheme="majorBidi" w:hAnsiTheme="majorBidi" w:cstheme="majorBidi"/>
          <w:rtl/>
        </w:rPr>
      </w:pPr>
    </w:p>
    <w:p w:rsidR="00310175" w:rsidRPr="00310175" w:rsidRDefault="00310175" w:rsidP="00310175">
      <w:pPr>
        <w:rPr>
          <w:rFonts w:asciiTheme="majorBidi" w:hAnsiTheme="majorBidi" w:cstheme="majorBidi"/>
          <w:rtl/>
        </w:rPr>
      </w:pPr>
    </w:p>
    <w:p w:rsidR="00310175" w:rsidRPr="00310175" w:rsidRDefault="00310175" w:rsidP="00310175">
      <w:pPr>
        <w:rPr>
          <w:rFonts w:asciiTheme="majorBidi" w:hAnsiTheme="majorBidi" w:cstheme="majorBidi"/>
          <w:rtl/>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lastRenderedPageBreak/>
        <w:t>Figure 10</w:t>
      </w:r>
    </w:p>
    <w:p w:rsidR="00310175" w:rsidRPr="00310175" w:rsidRDefault="00310175" w:rsidP="00310175">
      <w:pPr>
        <w:keepNext/>
        <w:bidi w:val="0"/>
        <w:spacing w:line="480" w:lineRule="auto"/>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est</w:t>
      </w:r>
      <w:r>
        <w:rPr>
          <w:rFonts w:asciiTheme="majorBidi" w:hAnsiTheme="majorBidi" w:cstheme="majorBidi"/>
          <w:i/>
          <w:iCs/>
        </w:rPr>
        <w:t xml:space="preserve"> </w:t>
      </w:r>
      <w:r w:rsidRPr="00310175">
        <w:rPr>
          <w:rFonts w:asciiTheme="majorBidi" w:hAnsiTheme="majorBidi" w:cstheme="majorBidi"/>
          <w:i/>
          <w:iCs/>
        </w:rPr>
        <w:t>Achievements</w:t>
      </w:r>
    </w:p>
    <w:p w:rsidR="00310175" w:rsidRPr="00310175" w:rsidRDefault="00310175" w:rsidP="00310175">
      <w:pPr>
        <w:spacing w:line="480" w:lineRule="auto"/>
        <w:jc w:val="center"/>
        <w:rPr>
          <w:rFonts w:asciiTheme="majorBidi" w:hAnsiTheme="majorBidi" w:cstheme="majorBidi"/>
          <w:b/>
          <w:bCs/>
          <w:rtl/>
        </w:rPr>
      </w:pPr>
      <w:r w:rsidRPr="00310175">
        <w:rPr>
          <w:rFonts w:asciiTheme="majorBidi" w:hAnsiTheme="majorBidi" w:cstheme="majorBidi"/>
          <w:noProof/>
          <w:lang w:eastAsia="en-US"/>
        </w:rPr>
        <w:drawing>
          <wp:inline distT="0" distB="0" distL="0" distR="0" wp14:anchorId="3DC6F1F7" wp14:editId="143D6A7F">
            <wp:extent cx="4572000" cy="2743200"/>
            <wp:effectExtent l="0" t="0" r="0" b="0"/>
            <wp:docPr id="12" name="תרשים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6BC0ED-8528-48B3-88A8-208E3E1AD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0175" w:rsidRPr="00310175" w:rsidRDefault="00310175" w:rsidP="00310175">
      <w:pPr>
        <w:spacing w:line="480" w:lineRule="auto"/>
        <w:rPr>
          <w:rFonts w:asciiTheme="majorBidi" w:hAnsiTheme="majorBidi" w:cstheme="majorBidi"/>
          <w:b/>
          <w:bCs/>
          <w:rtl/>
        </w:rPr>
      </w:pPr>
    </w:p>
    <w:p w:rsidR="00310175" w:rsidRPr="00310175" w:rsidRDefault="00310175" w:rsidP="00310175">
      <w:pPr>
        <w:keepNext/>
        <w:bidi w:val="0"/>
        <w:spacing w:line="480" w:lineRule="auto"/>
        <w:rPr>
          <w:rFonts w:asciiTheme="majorBidi" w:hAnsiTheme="majorBidi" w:cstheme="majorBidi"/>
          <w:b/>
          <w:bCs/>
        </w:rPr>
      </w:pPr>
      <w:r w:rsidRPr="00310175">
        <w:rPr>
          <w:rFonts w:asciiTheme="majorBidi" w:hAnsiTheme="majorBidi" w:cstheme="majorBidi"/>
          <w:b/>
          <w:bCs/>
        </w:rPr>
        <w:t>Figure 10</w:t>
      </w:r>
    </w:p>
    <w:p w:rsidR="00310175" w:rsidRPr="00310175" w:rsidRDefault="00310175" w:rsidP="00310175">
      <w:pPr>
        <w:keepNext/>
        <w:bidi w:val="0"/>
        <w:spacing w:line="480" w:lineRule="auto"/>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est Calibration</w:t>
      </w:r>
    </w:p>
    <w:p w:rsidR="00310175" w:rsidRPr="00310175" w:rsidRDefault="00310175" w:rsidP="00310175">
      <w:pPr>
        <w:spacing w:line="480" w:lineRule="auto"/>
        <w:rPr>
          <w:rFonts w:asciiTheme="majorBidi" w:hAnsiTheme="majorBidi" w:cstheme="majorBidi"/>
          <w:b/>
          <w:bCs/>
          <w:rtl/>
        </w:rPr>
      </w:pPr>
      <w:r w:rsidRPr="00310175">
        <w:rPr>
          <w:rFonts w:asciiTheme="majorBidi" w:hAnsiTheme="majorBidi" w:cstheme="majorBidi"/>
          <w:noProof/>
          <w:lang w:eastAsia="en-US"/>
        </w:rPr>
        <w:drawing>
          <wp:inline distT="0" distB="0" distL="0" distR="0" wp14:anchorId="132B54D8" wp14:editId="0062999F">
            <wp:extent cx="4550612" cy="2742435"/>
            <wp:effectExtent l="0" t="0" r="2540" b="1270"/>
            <wp:docPr id="13" name="תרשים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09C6A3-EB6D-4434-A888-EECA8C183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10175" w:rsidRPr="00310175" w:rsidRDefault="00310175" w:rsidP="00310175">
      <w:pPr>
        <w:spacing w:line="480" w:lineRule="auto"/>
        <w:rPr>
          <w:rFonts w:asciiTheme="majorBidi" w:hAnsiTheme="majorBidi" w:cstheme="majorBidi"/>
          <w:b/>
          <w:bCs/>
          <w:rtl/>
        </w:rPr>
      </w:pPr>
    </w:p>
    <w:p w:rsidR="0018417C" w:rsidRDefault="0018417C">
      <w:pPr>
        <w:bidi w:val="0"/>
        <w:rPr>
          <w:rFonts w:asciiTheme="majorBidi" w:hAnsiTheme="majorBidi" w:cstheme="majorBidi"/>
          <w:b/>
          <w:kern w:val="28"/>
          <w:szCs w:val="20"/>
          <w:lang w:eastAsia="en-US" w:bidi="ar-SA"/>
        </w:rPr>
      </w:pPr>
      <w:bookmarkStart w:id="7" w:name="_Toc50595947"/>
      <w:r>
        <w:rPr>
          <w:rFonts w:asciiTheme="majorBidi" w:hAnsiTheme="majorBidi" w:cstheme="majorBidi"/>
        </w:rPr>
        <w:br w:type="page"/>
      </w:r>
    </w:p>
    <w:p w:rsidR="00310175" w:rsidRPr="00310175" w:rsidRDefault="00310175" w:rsidP="00310175">
      <w:pPr>
        <w:pStyle w:val="Heading1"/>
        <w:spacing w:line="480" w:lineRule="auto"/>
        <w:rPr>
          <w:rFonts w:asciiTheme="majorBidi" w:hAnsiTheme="majorBidi" w:cstheme="majorBidi"/>
          <w:sz w:val="24"/>
          <w:rtl/>
        </w:rPr>
      </w:pPr>
      <w:r>
        <w:rPr>
          <w:rFonts w:asciiTheme="majorBidi" w:hAnsiTheme="majorBidi" w:cstheme="majorBidi"/>
          <w:sz w:val="24"/>
        </w:rPr>
        <w:lastRenderedPageBreak/>
        <w:t>Bibliography</w:t>
      </w:r>
      <w:bookmarkEnd w:id="7"/>
      <w:r w:rsidRPr="00310175">
        <w:rPr>
          <w:rFonts w:asciiTheme="majorBidi" w:hAnsiTheme="majorBidi" w:cstheme="majorBidi"/>
          <w:sz w:val="24"/>
          <w:rtl/>
        </w:rPr>
        <w:t xml:space="preserve"> </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rtl/>
        </w:rPr>
        <w:fldChar w:fldCharType="begin" w:fldLock="1"/>
      </w:r>
      <w:r w:rsidRPr="00310175">
        <w:rPr>
          <w:rFonts w:asciiTheme="majorBidi" w:hAnsiTheme="majorBidi" w:cstheme="majorBidi"/>
        </w:rPr>
        <w:instrText>ADDIN Mendeley Bibliography CSL_BIBLIOGRAPHY</w:instrText>
      </w:r>
      <w:r w:rsidRPr="00310175">
        <w:rPr>
          <w:rFonts w:asciiTheme="majorBidi" w:hAnsiTheme="majorBidi" w:cstheme="majorBidi"/>
          <w:rtl/>
        </w:rPr>
        <w:instrText xml:space="preserve"> </w:instrText>
      </w:r>
      <w:r w:rsidRPr="00310175">
        <w:rPr>
          <w:rFonts w:asciiTheme="majorBidi" w:hAnsiTheme="majorBidi" w:cstheme="majorBidi"/>
          <w:rtl/>
        </w:rPr>
        <w:fldChar w:fldCharType="separate"/>
      </w:r>
      <w:r w:rsidRPr="00310175">
        <w:rPr>
          <w:rFonts w:asciiTheme="majorBidi" w:hAnsiTheme="majorBidi" w:cstheme="majorBidi"/>
          <w:noProof/>
        </w:rPr>
        <w:t xml:space="preserve">Ackerman, R., &amp; Goldsmith, M. (2011). Metacognitive regulation of text learning: On screen versus on paper. </w:t>
      </w:r>
      <w:r w:rsidRPr="00310175">
        <w:rPr>
          <w:rFonts w:asciiTheme="majorBidi" w:hAnsiTheme="majorBidi" w:cstheme="majorBidi"/>
          <w:i/>
          <w:iCs/>
          <w:noProof/>
        </w:rPr>
        <w:t>Journal of Experimental Psychology: Applied</w:t>
      </w:r>
      <w:r w:rsidRPr="00310175">
        <w:rPr>
          <w:rFonts w:asciiTheme="majorBidi" w:hAnsiTheme="majorBidi" w:cstheme="majorBidi"/>
          <w:noProof/>
        </w:rPr>
        <w:t xml:space="preserve">, </w:t>
      </w:r>
      <w:r w:rsidRPr="00310175">
        <w:rPr>
          <w:rFonts w:asciiTheme="majorBidi" w:hAnsiTheme="majorBidi" w:cstheme="majorBidi"/>
          <w:i/>
          <w:iCs/>
          <w:noProof/>
        </w:rPr>
        <w:t>17</w:t>
      </w:r>
      <w:r w:rsidRPr="00310175">
        <w:rPr>
          <w:rFonts w:asciiTheme="majorBidi" w:hAnsiTheme="majorBidi" w:cstheme="majorBidi"/>
          <w:noProof/>
        </w:rPr>
        <w:t>(1), 18–32. https://doi.org/10.1037/a0022086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Ackerman, R., &amp; Lauterman, T. (2012). Taking reading comprehension exams on screen or on paper? A metacognitive analysis of learning texts under time pressure.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(5), 1816–1828. https://doi.org/10.1016/j.chb.2012.04.023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Annisette, L. E., &amp; Lafreniere, K. D. (2017). Social media, texting, and personality: A test of the shallowing hypothesis. </w:t>
      </w:r>
      <w:r w:rsidRPr="00310175">
        <w:rPr>
          <w:rFonts w:asciiTheme="majorBidi" w:hAnsiTheme="majorBidi" w:cstheme="majorBidi"/>
          <w:i/>
          <w:iCs/>
          <w:noProof/>
        </w:rPr>
        <w:t>Personality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115</w:t>
      </w:r>
      <w:r w:rsidRPr="00310175">
        <w:rPr>
          <w:rFonts w:asciiTheme="majorBidi" w:hAnsiTheme="majorBidi" w:cstheme="majorBidi"/>
          <w:noProof/>
        </w:rPr>
        <w:t>, 154–158. https://doi.org/10.1016/J.PAID.2016.02.043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Baars, M., van Gog, T., de Bruin, A., &amp; Paas, F. (2014). Effects of Problem Solving after Worked Example Study on Primary School Children’s Monitoring Accuracy. </w:t>
      </w:r>
      <w:r w:rsidRPr="00310175">
        <w:rPr>
          <w:rFonts w:asciiTheme="majorBidi" w:hAnsiTheme="majorBidi" w:cstheme="majorBidi"/>
          <w:i/>
          <w:iCs/>
          <w:noProof/>
        </w:rPr>
        <w:t>Applied Cognitive Psychology</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(3), 382–391. https://doi.org/10.1002/acp.3008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Benedetto, S., Drai-Zerbib, V., Pedrotti, M., Tissier, G., &amp; Baccino, T. (2013). E-Readers and Visual Fatigue. </w:t>
      </w:r>
      <w:r w:rsidRPr="00310175">
        <w:rPr>
          <w:rFonts w:asciiTheme="majorBidi" w:hAnsiTheme="majorBidi" w:cstheme="majorBidi"/>
          <w:i/>
          <w:iCs/>
          <w:noProof/>
        </w:rPr>
        <w:t>PLoS ONE</w:t>
      </w:r>
      <w:r w:rsidRPr="00310175">
        <w:rPr>
          <w:rFonts w:asciiTheme="majorBidi" w:hAnsiTheme="majorBidi" w:cstheme="majorBidi"/>
          <w:noProof/>
        </w:rPr>
        <w:t xml:space="preserve">, </w:t>
      </w:r>
      <w:r w:rsidRPr="00310175">
        <w:rPr>
          <w:rFonts w:asciiTheme="majorBidi" w:hAnsiTheme="majorBidi" w:cstheme="majorBidi"/>
          <w:i/>
          <w:iCs/>
          <w:noProof/>
        </w:rPr>
        <w:t>8</w:t>
      </w:r>
      <w:r w:rsidRPr="00310175">
        <w:rPr>
          <w:rFonts w:asciiTheme="majorBidi" w:hAnsiTheme="majorBidi" w:cstheme="majorBidi"/>
          <w:noProof/>
        </w:rPr>
        <w:t>(12), e83676. https://doi.org/10.1371/journal.pone.0083676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Bjork, R. A., Dunlosky, J., &amp; Kornell, N. (2013). </w:t>
      </w:r>
      <w:r w:rsidRPr="00310175">
        <w:rPr>
          <w:rFonts w:asciiTheme="majorBidi" w:hAnsiTheme="majorBidi" w:cstheme="majorBidi"/>
          <w:i/>
          <w:iCs/>
          <w:noProof/>
        </w:rPr>
        <w:t>Self-Regulated Learning: Beliefs, Techniques, and Illusions</w:t>
      </w:r>
      <w:r w:rsidRPr="00310175">
        <w:rPr>
          <w:rFonts w:asciiTheme="majorBidi" w:hAnsiTheme="majorBidi" w:cstheme="majorBidi"/>
          <w:noProof/>
        </w:rPr>
        <w:t>. https://doi.org/10.1146/annurev-psych-113011-143823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Bol, L., Hacker, D. J., O’Shea, P., &amp; Allen, D. (2005). The Influence of Overt Practice, Achievement Level, and Explanatory Style on Calibration Accuracy and Performance. </w:t>
      </w:r>
      <w:r w:rsidRPr="00310175">
        <w:rPr>
          <w:rFonts w:asciiTheme="majorBidi" w:hAnsiTheme="majorBidi" w:cstheme="majorBidi"/>
          <w:i/>
          <w:iCs/>
          <w:noProof/>
        </w:rPr>
        <w:t>The Journal of Experimental Education</w:t>
      </w:r>
      <w:r w:rsidRPr="00310175">
        <w:rPr>
          <w:rFonts w:asciiTheme="majorBidi" w:hAnsiTheme="majorBidi" w:cstheme="majorBidi"/>
          <w:noProof/>
        </w:rPr>
        <w:t xml:space="preserve">, </w:t>
      </w:r>
      <w:r w:rsidRPr="00310175">
        <w:rPr>
          <w:rFonts w:asciiTheme="majorBidi" w:hAnsiTheme="majorBidi" w:cstheme="majorBidi"/>
          <w:i/>
          <w:iCs/>
          <w:noProof/>
        </w:rPr>
        <w:t>73</w:t>
      </w:r>
      <w:r w:rsidRPr="00310175">
        <w:rPr>
          <w:rFonts w:asciiTheme="majorBidi" w:hAnsiTheme="majorBidi" w:cstheme="majorBidi"/>
          <w:noProof/>
        </w:rPr>
        <w:t>(4), 269–290. https://doi.org/10.3200/JEXE.73.4.269-290</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Boström, L., &amp; Lassen, L. M. (2006). Unraveling learning, learning styles, learning strategies and meta‐cognition. </w:t>
      </w:r>
      <w:r w:rsidRPr="00310175">
        <w:rPr>
          <w:rFonts w:asciiTheme="majorBidi" w:hAnsiTheme="majorBidi" w:cstheme="majorBidi"/>
          <w:i/>
          <w:iCs/>
          <w:noProof/>
        </w:rPr>
        <w:t>Education + Training</w:t>
      </w:r>
      <w:r w:rsidRPr="00310175">
        <w:rPr>
          <w:rFonts w:asciiTheme="majorBidi" w:hAnsiTheme="majorBidi" w:cstheme="majorBidi"/>
          <w:noProof/>
        </w:rPr>
        <w:t xml:space="preserve">, </w:t>
      </w:r>
      <w:r w:rsidRPr="00310175">
        <w:rPr>
          <w:rFonts w:asciiTheme="majorBidi" w:hAnsiTheme="majorBidi" w:cstheme="majorBidi"/>
          <w:i/>
          <w:iCs/>
          <w:noProof/>
        </w:rPr>
        <w:t>48</w:t>
      </w:r>
      <w:r w:rsidRPr="00310175">
        <w:rPr>
          <w:rFonts w:asciiTheme="majorBidi" w:hAnsiTheme="majorBidi" w:cstheme="majorBidi"/>
          <w:noProof/>
        </w:rPr>
        <w:t>(2/3), 178–189. https://doi.org/10.1108/00400910610651809</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Butler, D. L., &amp; Winne, P. H. (1995). Feedback and Self-Regulated Learning: A Theoretical </w:t>
      </w:r>
      <w:r w:rsidRPr="00310175">
        <w:rPr>
          <w:rFonts w:asciiTheme="majorBidi" w:hAnsiTheme="majorBidi" w:cstheme="majorBidi"/>
          <w:noProof/>
        </w:rPr>
        <w:lastRenderedPageBreak/>
        <w:t xml:space="preserve">Synthesis. </w:t>
      </w:r>
      <w:r w:rsidRPr="00310175">
        <w:rPr>
          <w:rFonts w:asciiTheme="majorBidi" w:hAnsiTheme="majorBidi" w:cstheme="majorBidi"/>
          <w:i/>
          <w:iCs/>
          <w:noProof/>
        </w:rPr>
        <w:t>Review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65</w:t>
      </w:r>
      <w:r w:rsidRPr="00310175">
        <w:rPr>
          <w:rFonts w:asciiTheme="majorBidi" w:hAnsiTheme="majorBidi" w:cstheme="majorBidi"/>
          <w:noProof/>
        </w:rPr>
        <w:t>(3), 245–281. https://doi.org/10.3102/00346543065003245</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Carretti, B., Caldarola, N., Tencati, C., &amp; Cornoldi, C. (2014). Improving reading comprehension in reading and listening settings: The effect of two training programmes focusing on metacognition and working memory. </w:t>
      </w:r>
      <w:r w:rsidRPr="00310175">
        <w:rPr>
          <w:rFonts w:asciiTheme="majorBidi" w:hAnsiTheme="majorBidi" w:cstheme="majorBidi"/>
          <w:i/>
          <w:iCs/>
          <w:noProof/>
        </w:rPr>
        <w:t>British 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84</w:t>
      </w:r>
      <w:r w:rsidRPr="00310175">
        <w:rPr>
          <w:rFonts w:asciiTheme="majorBidi" w:hAnsiTheme="majorBidi" w:cstheme="majorBidi"/>
          <w:noProof/>
        </w:rPr>
        <w:t>(2), 194–210. https://doi.org/10.1111/bjep.12022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Central Bureau of Statistics. (2019). </w:t>
      </w:r>
      <w:dir w:val="rtl">
        <w:r w:rsidRPr="00310175">
          <w:rPr>
            <w:rFonts w:asciiTheme="majorBidi" w:hAnsiTheme="majorBidi" w:cstheme="majorBidi"/>
            <w:i/>
            <w:iCs/>
            <w:noProof/>
          </w:rPr>
          <w:t xml:space="preserve"> CHARACTERIZATION AND CLASSIFICATION OF GEOGRAPHICAL UNITS BY THE SOCIO-ECONOMIC LEVEL OF THE POPULATION 2015</w:t>
        </w:r>
        <w:r w:rsidRPr="00310175">
          <w:rPr>
            <w:rFonts w:asciiTheme="majorBidi" w:hAnsiTheme="majorBidi" w:cstheme="majorBidi"/>
            <w:noProof/>
          </w:rPr>
          <w:t>. www.cbs.gov.il</w:t>
        </w:r>
        <w:r w:rsidRPr="00310175">
          <w:rPr>
            <w:rFonts w:asciiTheme="majorBidi" w:hAnsiTheme="majorBidi" w:cstheme="majorBidi"/>
          </w:rPr>
          <w:t>‬</w:t>
        </w:r>
        <w:r w:rsidRPr="00310175">
          <w:rPr>
            <w:rFonts w:asciiTheme="majorBidi" w:hAnsiTheme="majorBidi" w:cstheme="majorBidi"/>
          </w:rPr>
          <w:t>‬</w:t>
        </w:r>
        <w:r w:rsidRPr="00310175">
          <w:rPr>
            <w:rFonts w:asciiTheme="majorBidi" w:hAnsiTheme="majorBidi" w:cstheme="majorBidi"/>
          </w:rPr>
          <w:t>‬</w:t>
        </w:r>
        <w:r w:rsidR="002044B4">
          <w:t>‬</w:t>
        </w:r>
      </w:di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Chou, I.-C. (2016). Reading for the purpose of responding to literature: EFL students’ perceptions of e-books. </w:t>
      </w:r>
      <w:r w:rsidRPr="00310175">
        <w:rPr>
          <w:rFonts w:asciiTheme="majorBidi" w:hAnsiTheme="majorBidi" w:cstheme="majorBidi"/>
          <w:i/>
          <w:iCs/>
          <w:noProof/>
        </w:rPr>
        <w:t>Computer Assisted Language Learning</w:t>
      </w:r>
      <w:r w:rsidRPr="00310175">
        <w:rPr>
          <w:rFonts w:asciiTheme="majorBidi" w:hAnsiTheme="majorBidi" w:cstheme="majorBidi"/>
          <w:noProof/>
        </w:rPr>
        <w:t xml:space="preserve">, </w:t>
      </w:r>
      <w:r w:rsidRPr="00310175">
        <w:rPr>
          <w:rFonts w:asciiTheme="majorBidi" w:hAnsiTheme="majorBidi" w:cstheme="majorBidi"/>
          <w:i/>
          <w:iCs/>
          <w:noProof/>
        </w:rPr>
        <w:t>29</w:t>
      </w:r>
      <w:r w:rsidRPr="00310175">
        <w:rPr>
          <w:rFonts w:asciiTheme="majorBidi" w:hAnsiTheme="majorBidi" w:cstheme="majorBidi"/>
          <w:noProof/>
        </w:rPr>
        <w:t>(1), 1–20. https://doi.org/10.1080/09588221.2014.881388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Csapó, B., Ainley, J., Bennett, R. E., Latour, T., &amp; Law, N. (2012). Technological Issues for Computer-Based Assessment. In </w:t>
      </w:r>
      <w:r w:rsidRPr="00310175">
        <w:rPr>
          <w:rFonts w:asciiTheme="majorBidi" w:hAnsiTheme="majorBidi" w:cstheme="majorBidi"/>
          <w:i/>
          <w:iCs/>
          <w:noProof/>
        </w:rPr>
        <w:t>Assessment and Teaching of 21st Century Skills</w:t>
      </w:r>
      <w:r w:rsidRPr="00310175">
        <w:rPr>
          <w:rFonts w:asciiTheme="majorBidi" w:hAnsiTheme="majorBidi" w:cstheme="majorBidi"/>
          <w:noProof/>
        </w:rPr>
        <w:t xml:space="preserve"> (pp. 143–230). Springer Netherlands. https://doi.org/10.1007/978-94-007-2324-5_4</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Dahan Golan, D., Barzillai, M., &amp; Katzir, T. (2018). The effect of presentation mode on children’s reading preferences, performance, and self-evaluations.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126</w:t>
      </w:r>
      <w:r w:rsidRPr="00310175">
        <w:rPr>
          <w:rFonts w:asciiTheme="majorBidi" w:hAnsiTheme="majorBidi" w:cstheme="majorBidi"/>
          <w:noProof/>
        </w:rPr>
        <w:t>, 346–358. https://doi.org/10.1016/J.COMPEDU.2018.08.001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Daniel, D. B., &amp; Woody, W. D. (2013). E-textbooks at what cost? Performance and use of electronic v. print texts.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62</w:t>
      </w:r>
      <w:r w:rsidRPr="00310175">
        <w:rPr>
          <w:rFonts w:asciiTheme="majorBidi" w:hAnsiTheme="majorBidi" w:cstheme="majorBidi"/>
          <w:noProof/>
        </w:rPr>
        <w:t>, 18–23. https://doi.org/10.1016/J.COMPEDU.2012.10.016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de Boer, H., Donker, A. S., Kostons, D. D. N. M., &amp; van der Werf, G. P. C. (2018). Long-term effects of metacognitive strategy instruction on student academic performance: A meta-analysis. </w:t>
      </w:r>
      <w:r w:rsidRPr="00310175">
        <w:rPr>
          <w:rFonts w:asciiTheme="majorBidi" w:hAnsiTheme="majorBidi" w:cstheme="majorBidi"/>
          <w:i/>
          <w:iCs/>
          <w:noProof/>
        </w:rPr>
        <w:t>Educational Research Review</w:t>
      </w:r>
      <w:r w:rsidRPr="00310175">
        <w:rPr>
          <w:rFonts w:asciiTheme="majorBidi" w:hAnsiTheme="majorBidi" w:cstheme="majorBidi"/>
          <w:noProof/>
        </w:rPr>
        <w:t xml:space="preserve">, </w:t>
      </w:r>
      <w:r w:rsidRPr="00310175">
        <w:rPr>
          <w:rFonts w:asciiTheme="majorBidi" w:hAnsiTheme="majorBidi" w:cstheme="majorBidi"/>
          <w:i/>
          <w:iCs/>
          <w:noProof/>
        </w:rPr>
        <w:t>24</w:t>
      </w:r>
      <w:r w:rsidRPr="00310175">
        <w:rPr>
          <w:rFonts w:asciiTheme="majorBidi" w:hAnsiTheme="majorBidi" w:cstheme="majorBidi"/>
          <w:noProof/>
        </w:rPr>
        <w:t>, 98–115. https://doi.org/10.1016/J.EDUREV.2018.03.002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lastRenderedPageBreak/>
        <w:t xml:space="preserve">Delgado, P., Vargas, C., Ackerman, R., &amp; Salmerón, L. (2018). Don’t throw away your printed books: A meta-analysis on the effects of reading media on reading comprehension. </w:t>
      </w:r>
      <w:r w:rsidRPr="00310175">
        <w:rPr>
          <w:rFonts w:asciiTheme="majorBidi" w:hAnsiTheme="majorBidi" w:cstheme="majorBidi"/>
          <w:i/>
          <w:iCs/>
          <w:noProof/>
        </w:rPr>
        <w:t>Educational Research Review</w:t>
      </w:r>
      <w:r w:rsidRPr="00310175">
        <w:rPr>
          <w:rFonts w:asciiTheme="majorBidi" w:hAnsiTheme="majorBidi" w:cstheme="majorBidi"/>
          <w:noProof/>
        </w:rPr>
        <w:t xml:space="preserve">, </w:t>
      </w:r>
      <w:r w:rsidRPr="00310175">
        <w:rPr>
          <w:rFonts w:asciiTheme="majorBidi" w:hAnsiTheme="majorBidi" w:cstheme="majorBidi"/>
          <w:i/>
          <w:iCs/>
          <w:noProof/>
        </w:rPr>
        <w:t>25</w:t>
      </w:r>
      <w:r w:rsidRPr="00310175">
        <w:rPr>
          <w:rFonts w:asciiTheme="majorBidi" w:hAnsiTheme="majorBidi" w:cstheme="majorBidi"/>
          <w:noProof/>
        </w:rPr>
        <w:t>, 23–38. https://doi.org/10.1016/J.EDUREV.2018.09.003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Dennis, A. R., Abaci, S., Morrone, A. S., Plaskoff, J., &amp; McNamara, K. O. (2016). Effects of e-textbook instructor annotations on learner performance. </w:t>
      </w:r>
      <w:r w:rsidRPr="00310175">
        <w:rPr>
          <w:rFonts w:asciiTheme="majorBidi" w:hAnsiTheme="majorBidi" w:cstheme="majorBidi"/>
          <w:i/>
          <w:iCs/>
          <w:noProof/>
        </w:rPr>
        <w:t>Journal of Computing in Higher Education</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(2), 221–235. https://doi.org/10.1007/s12528-016-9109-x</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Duncan, L. G., McGeown, S. P., Griffiths, Y. M., Stothard, S. E., &amp; Dobai, A. (2015). Adolescent reading skill and engagement with digital and traditional literacies as predictors of reading comprehension. </w:t>
      </w:r>
      <w:r w:rsidRPr="00310175">
        <w:rPr>
          <w:rFonts w:asciiTheme="majorBidi" w:hAnsiTheme="majorBidi" w:cstheme="majorBidi"/>
          <w:i/>
          <w:iCs/>
          <w:noProof/>
        </w:rPr>
        <w:t>British Journal of Psychology</w:t>
      </w:r>
      <w:r w:rsidRPr="00310175">
        <w:rPr>
          <w:rFonts w:asciiTheme="majorBidi" w:hAnsiTheme="majorBidi" w:cstheme="majorBidi"/>
          <w:noProof/>
        </w:rPr>
        <w:t xml:space="preserve">, </w:t>
      </w:r>
      <w:r w:rsidRPr="00310175">
        <w:rPr>
          <w:rFonts w:asciiTheme="majorBidi" w:hAnsiTheme="majorBidi" w:cstheme="majorBidi"/>
          <w:i/>
          <w:iCs/>
          <w:noProof/>
        </w:rPr>
        <w:t>107</w:t>
      </w:r>
      <w:r w:rsidRPr="00310175">
        <w:rPr>
          <w:rFonts w:asciiTheme="majorBidi" w:hAnsiTheme="majorBidi" w:cstheme="majorBidi"/>
          <w:noProof/>
        </w:rPr>
        <w:t>(2), 209–238. https://doi.org/10.1111/bjop.12134</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Dunlosky, J., &amp; Lipko, A. R. (2007). Metacomprehension. </w:t>
      </w:r>
      <w:r w:rsidRPr="00310175">
        <w:rPr>
          <w:rFonts w:asciiTheme="majorBidi" w:hAnsiTheme="majorBidi" w:cstheme="majorBidi"/>
          <w:i/>
          <w:iCs/>
          <w:noProof/>
        </w:rPr>
        <w:t>Current Directions in Psychological Science</w:t>
      </w:r>
      <w:r w:rsidRPr="00310175">
        <w:rPr>
          <w:rFonts w:asciiTheme="majorBidi" w:hAnsiTheme="majorBidi" w:cstheme="majorBidi"/>
          <w:noProof/>
        </w:rPr>
        <w:t xml:space="preserve">, </w:t>
      </w:r>
      <w:r w:rsidRPr="00310175">
        <w:rPr>
          <w:rFonts w:asciiTheme="majorBidi" w:hAnsiTheme="majorBidi" w:cstheme="majorBidi"/>
          <w:i/>
          <w:iCs/>
          <w:noProof/>
        </w:rPr>
        <w:t>16</w:t>
      </w:r>
      <w:r w:rsidRPr="00310175">
        <w:rPr>
          <w:rFonts w:asciiTheme="majorBidi" w:hAnsiTheme="majorBidi" w:cstheme="majorBidi"/>
          <w:noProof/>
        </w:rPr>
        <w:t>(4), 228–232. https://doi.org/10.1111/j.1467-8721.2007.00509.x</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Dunlosky, J., &amp; Rawson, K. A. (2012). Overconfidence produces underachievement: Inaccurate self evaluations undermine students’ learning and retention.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(4), 271–280. https://doi.org/10.1016/j.learninstruc.2011.08.003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Dunlosky, J., &amp; Thiede, K. W. (1998). What makes people study more? An evaluation of factors that affect self-paced study. </w:t>
      </w:r>
      <w:r w:rsidRPr="00310175">
        <w:rPr>
          <w:rFonts w:asciiTheme="majorBidi" w:hAnsiTheme="majorBidi" w:cstheme="majorBidi"/>
          <w:i/>
          <w:iCs/>
          <w:noProof/>
        </w:rPr>
        <w:t>Acta Psychologica</w:t>
      </w:r>
      <w:r w:rsidRPr="00310175">
        <w:rPr>
          <w:rFonts w:asciiTheme="majorBidi" w:hAnsiTheme="majorBidi" w:cstheme="majorBidi"/>
          <w:noProof/>
        </w:rPr>
        <w:t xml:space="preserve">, </w:t>
      </w:r>
      <w:r w:rsidRPr="00310175">
        <w:rPr>
          <w:rFonts w:asciiTheme="majorBidi" w:hAnsiTheme="majorBidi" w:cstheme="majorBidi"/>
          <w:i/>
          <w:iCs/>
          <w:noProof/>
        </w:rPr>
        <w:t>98</w:t>
      </w:r>
      <w:r w:rsidRPr="00310175">
        <w:rPr>
          <w:rFonts w:asciiTheme="majorBidi" w:hAnsiTheme="majorBidi" w:cstheme="majorBidi"/>
          <w:noProof/>
        </w:rPr>
        <w:t>(1), 37–56. https://doi.org/10.1016/S0001-6918(97)00051-6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Ellis, A. K., Denton, D. W., &amp; Bond, J. B. (2014). An Analysis of Research on Metacognitive Teaching Strategies. </w:t>
      </w:r>
      <w:r w:rsidRPr="00310175">
        <w:rPr>
          <w:rFonts w:asciiTheme="majorBidi" w:hAnsiTheme="majorBidi" w:cstheme="majorBidi"/>
          <w:i/>
          <w:iCs/>
          <w:noProof/>
        </w:rPr>
        <w:t>Procedia - Social and Behavioral Sciences</w:t>
      </w:r>
      <w:r w:rsidRPr="00310175">
        <w:rPr>
          <w:rFonts w:asciiTheme="majorBidi" w:hAnsiTheme="majorBidi" w:cstheme="majorBidi"/>
          <w:noProof/>
        </w:rPr>
        <w:t xml:space="preserve">, </w:t>
      </w:r>
      <w:r w:rsidRPr="00310175">
        <w:rPr>
          <w:rFonts w:asciiTheme="majorBidi" w:hAnsiTheme="majorBidi" w:cstheme="majorBidi"/>
          <w:i/>
          <w:iCs/>
          <w:noProof/>
        </w:rPr>
        <w:t>116</w:t>
      </w:r>
      <w:r w:rsidRPr="00310175">
        <w:rPr>
          <w:rFonts w:asciiTheme="majorBidi" w:hAnsiTheme="majorBidi" w:cstheme="majorBidi"/>
          <w:noProof/>
        </w:rPr>
        <w:t>, 4015–4024. https://doi.org/10.1016/j.sbspro.2014.01.883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Forbes, K., &amp; Fisher, L. (2015). The impact of expanding advanced level secondary school students’ awareness and use of metacognitive learning strategies on confidence and proficiency in foreign language speaking skills. </w:t>
      </w:r>
      <w:r w:rsidRPr="00310175">
        <w:rPr>
          <w:rFonts w:asciiTheme="majorBidi" w:hAnsiTheme="majorBidi" w:cstheme="majorBidi"/>
          <w:i/>
          <w:iCs/>
          <w:noProof/>
        </w:rPr>
        <w:t>The Language Learning Journal</w:t>
      </w:r>
      <w:r w:rsidRPr="00310175">
        <w:rPr>
          <w:rFonts w:asciiTheme="majorBidi" w:hAnsiTheme="majorBidi" w:cstheme="majorBidi"/>
          <w:noProof/>
        </w:rPr>
        <w:t>, 1–15. https://doi.org/10.1080/09571736.2015.1010448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lastRenderedPageBreak/>
        <w:t xml:space="preserve">Golke, S., Hagen, R., &amp; Wittwer, J. (2019). Lost in narrative? The effect of informative narratives on text comprehension and metacomprehension accuracy.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60</w:t>
      </w:r>
      <w:r w:rsidRPr="00310175">
        <w:rPr>
          <w:rFonts w:asciiTheme="majorBidi" w:hAnsiTheme="majorBidi" w:cstheme="majorBidi"/>
          <w:noProof/>
        </w:rPr>
        <w:t>, 1–19. https://doi.org/10.1016/j.learninstruc.2018.11.003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Jeong, H. (2012). A comparison of the influence of electronic books and paper books on reading comprehension, eye fatigue, and perception. </w:t>
      </w:r>
      <w:r w:rsidRPr="00310175">
        <w:rPr>
          <w:rFonts w:asciiTheme="majorBidi" w:hAnsiTheme="majorBidi" w:cstheme="majorBidi"/>
          <w:i/>
          <w:iCs/>
          <w:noProof/>
        </w:rPr>
        <w:t>The Electronic Library</w:t>
      </w:r>
      <w:r w:rsidRPr="00310175">
        <w:rPr>
          <w:rFonts w:asciiTheme="majorBidi" w:hAnsiTheme="majorBidi" w:cstheme="majorBidi"/>
          <w:noProof/>
        </w:rPr>
        <w:t xml:space="preserve">, </w:t>
      </w:r>
      <w:r w:rsidRPr="00310175">
        <w:rPr>
          <w:rFonts w:asciiTheme="majorBidi" w:hAnsiTheme="majorBidi" w:cstheme="majorBidi"/>
          <w:i/>
          <w:iCs/>
          <w:noProof/>
        </w:rPr>
        <w:t>30</w:t>
      </w:r>
      <w:r w:rsidRPr="00310175">
        <w:rPr>
          <w:rFonts w:asciiTheme="majorBidi" w:hAnsiTheme="majorBidi" w:cstheme="majorBidi"/>
          <w:noProof/>
        </w:rPr>
        <w:t>(3), 390–408. https://doi.org/10.1108/02640471211241663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Kim, Y. H. (2016). Early childhood educators’ meta-cognitive knowledge of problem-solving strategies and quality of childcare curriculum implementation. </w:t>
      </w:r>
      <w:r w:rsidRPr="00310175">
        <w:rPr>
          <w:rFonts w:asciiTheme="majorBidi" w:hAnsiTheme="majorBidi" w:cstheme="majorBidi"/>
          <w:i/>
          <w:iCs/>
          <w:noProof/>
        </w:rPr>
        <w:t>Educational Psychology</w:t>
      </w:r>
      <w:r w:rsidRPr="00310175">
        <w:rPr>
          <w:rFonts w:asciiTheme="majorBidi" w:hAnsiTheme="majorBidi" w:cstheme="majorBidi"/>
          <w:noProof/>
        </w:rPr>
        <w:t xml:space="preserve">, </w:t>
      </w:r>
      <w:r w:rsidRPr="00310175">
        <w:rPr>
          <w:rFonts w:asciiTheme="majorBidi" w:hAnsiTheme="majorBidi" w:cstheme="majorBidi"/>
          <w:i/>
          <w:iCs/>
          <w:noProof/>
        </w:rPr>
        <w:t>36</w:t>
      </w:r>
      <w:r w:rsidRPr="00310175">
        <w:rPr>
          <w:rFonts w:asciiTheme="majorBidi" w:hAnsiTheme="majorBidi" w:cstheme="majorBidi"/>
          <w:noProof/>
        </w:rPr>
        <w:t>(4), 658–674. https://doi.org/10.1080/01443410.2014.934661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Kong, Y., Seo, Y. S., &amp; Zhai, L. (2018). Comparison of reading performance on screen and on paper: A meta-analysis.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123</w:t>
      </w:r>
      <w:r w:rsidRPr="00310175">
        <w:rPr>
          <w:rFonts w:asciiTheme="majorBidi" w:hAnsiTheme="majorBidi" w:cstheme="majorBidi"/>
          <w:noProof/>
        </w:rPr>
        <w:t>, 138–149. https://doi.org/10.1016/J.COMPEDU.2018.05.005</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Kramarski, B., &amp; Kohen, Z. (2017). Promoting preservice teachers’ dual self-regulation roles as learners and as teachers: effects of generic vs. specific prompts.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12</w:t>
      </w:r>
      <w:r w:rsidRPr="00310175">
        <w:rPr>
          <w:rFonts w:asciiTheme="majorBidi" w:hAnsiTheme="majorBidi" w:cstheme="majorBidi"/>
          <w:noProof/>
        </w:rPr>
        <w:t>(2), 157–191. https://doi.org/10.1007/s11409-016-9164-8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Lauterman, T., &amp; Ackerman, R. (2014). Overcoming screen inferiority in learning and calibration.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 455–463. https://doi.org/10.1016/J.CHB.2014.02.046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Liu, Z. (2005). Reading behavior in the digital environment Changes in reading behavior over the past ten years. </w:t>
      </w:r>
      <w:r w:rsidRPr="00310175">
        <w:rPr>
          <w:rFonts w:asciiTheme="majorBidi" w:hAnsiTheme="majorBidi" w:cstheme="majorBidi"/>
          <w:i/>
          <w:iCs/>
          <w:noProof/>
        </w:rPr>
        <w:t>Journal of Documentation</w:t>
      </w:r>
      <w:r w:rsidRPr="00310175">
        <w:rPr>
          <w:rFonts w:asciiTheme="majorBidi" w:hAnsiTheme="majorBidi" w:cstheme="majorBidi"/>
          <w:noProof/>
        </w:rPr>
        <w:t xml:space="preserve">, </w:t>
      </w:r>
      <w:r w:rsidRPr="00310175">
        <w:rPr>
          <w:rFonts w:asciiTheme="majorBidi" w:hAnsiTheme="majorBidi" w:cstheme="majorBidi"/>
          <w:i/>
          <w:iCs/>
          <w:noProof/>
        </w:rPr>
        <w:t>61</w:t>
      </w:r>
      <w:r w:rsidRPr="00310175">
        <w:rPr>
          <w:rFonts w:asciiTheme="majorBidi" w:hAnsiTheme="majorBidi" w:cstheme="majorBidi"/>
          <w:noProof/>
        </w:rPr>
        <w:t>(6), 700–712. https://doi.org/10.1108/00220410510632040</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Mangen, A., Walgermo, B. R., &amp; Brønnick, K. (2013). Reading linear texts on paper versus computer screen: Effects on reading comprehension. </w:t>
      </w:r>
      <w:r w:rsidRPr="00310175">
        <w:rPr>
          <w:rFonts w:asciiTheme="majorBidi" w:hAnsiTheme="majorBidi" w:cstheme="majorBidi"/>
          <w:i/>
          <w:iCs/>
          <w:noProof/>
        </w:rPr>
        <w:t>International Journal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58</w:t>
      </w:r>
      <w:r w:rsidRPr="00310175">
        <w:rPr>
          <w:rFonts w:asciiTheme="majorBidi" w:hAnsiTheme="majorBidi" w:cstheme="majorBidi"/>
          <w:noProof/>
        </w:rPr>
        <w:t>, 61–68. https://doi.org/10.1016/j.ijer.2012.12.002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McKeown, M. G., Beck, I. L., &amp; Blake, R. G. K. (2009). Rethinking Reading Comprehension Instruction: A Comparison of Instruction for Strategies and Content Approaches. </w:t>
      </w:r>
      <w:r w:rsidRPr="00310175">
        <w:rPr>
          <w:rFonts w:asciiTheme="majorBidi" w:hAnsiTheme="majorBidi" w:cstheme="majorBidi"/>
          <w:i/>
          <w:iCs/>
          <w:noProof/>
        </w:rPr>
        <w:t xml:space="preserve">Reading </w:t>
      </w:r>
      <w:r w:rsidRPr="00310175">
        <w:rPr>
          <w:rFonts w:asciiTheme="majorBidi" w:hAnsiTheme="majorBidi" w:cstheme="majorBidi"/>
          <w:i/>
          <w:iCs/>
          <w:noProof/>
        </w:rPr>
        <w:lastRenderedPageBreak/>
        <w:t>Research Quarterly</w:t>
      </w:r>
      <w:r w:rsidRPr="00310175">
        <w:rPr>
          <w:rFonts w:asciiTheme="majorBidi" w:hAnsiTheme="majorBidi" w:cstheme="majorBidi"/>
          <w:noProof/>
        </w:rPr>
        <w:t xml:space="preserve">, </w:t>
      </w:r>
      <w:r w:rsidRPr="00310175">
        <w:rPr>
          <w:rFonts w:asciiTheme="majorBidi" w:hAnsiTheme="majorBidi" w:cstheme="majorBidi"/>
          <w:i/>
          <w:iCs/>
          <w:noProof/>
        </w:rPr>
        <w:t>44</w:t>
      </w:r>
      <w:r w:rsidRPr="00310175">
        <w:rPr>
          <w:rFonts w:asciiTheme="majorBidi" w:hAnsiTheme="majorBidi" w:cstheme="majorBidi"/>
          <w:noProof/>
        </w:rPr>
        <w:t>(3), 218–253. https://doi.org/10.1598/RRQ.44.3.1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McMaster, K. L., den Broek, P. van, A. Espin, C., White, M. J., Rapp, D. N., Kendeou, P., Bohn-Gettler, C. M., &amp; Carlson, S. (2012). Making the right connections: Differential effects of reading intervention for subgroups of comprehenders.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(1), 100–111. https://doi.org/10.1016/j.lindif.2011.11.017</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Mevarech, Z., &amp; Fan, L. (2018). </w:t>
      </w:r>
      <w:r w:rsidRPr="00310175">
        <w:rPr>
          <w:rFonts w:asciiTheme="majorBidi" w:hAnsiTheme="majorBidi" w:cstheme="majorBidi"/>
          <w:i/>
          <w:iCs/>
          <w:noProof/>
        </w:rPr>
        <w:t>Cognition, Metacognition, and Mathematics Literacy</w:t>
      </w:r>
      <w:r w:rsidRPr="00310175">
        <w:rPr>
          <w:rFonts w:asciiTheme="majorBidi" w:hAnsiTheme="majorBidi" w:cstheme="majorBidi"/>
          <w:noProof/>
        </w:rPr>
        <w:t xml:space="preserve"> (pp. 261–278). https://doi.org/10.1007/978-3-319-66659-4_12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Mevarech, Z., &amp; Kramarski, B. (1997). Improve: A Multidimensional Method For Teaching Mathematics in Heterogeneous Classrooms. </w:t>
      </w:r>
      <w:r w:rsidRPr="00310175">
        <w:rPr>
          <w:rFonts w:asciiTheme="majorBidi" w:hAnsiTheme="majorBidi" w:cstheme="majorBidi"/>
          <w:i/>
          <w:iCs/>
          <w:noProof/>
        </w:rPr>
        <w:t>American Educational Research Journal</w:t>
      </w:r>
      <w:r w:rsidRPr="00310175">
        <w:rPr>
          <w:rFonts w:asciiTheme="majorBidi" w:hAnsiTheme="majorBidi" w:cstheme="majorBidi"/>
          <w:noProof/>
        </w:rPr>
        <w:t xml:space="preserve">, </w:t>
      </w:r>
      <w:r w:rsidRPr="00310175">
        <w:rPr>
          <w:rFonts w:asciiTheme="majorBidi" w:hAnsiTheme="majorBidi" w:cstheme="majorBidi"/>
          <w:i/>
          <w:iCs/>
          <w:noProof/>
        </w:rPr>
        <w:t>34</w:t>
      </w:r>
      <w:r w:rsidRPr="00310175">
        <w:rPr>
          <w:rFonts w:asciiTheme="majorBidi" w:hAnsiTheme="majorBidi" w:cstheme="majorBidi"/>
          <w:noProof/>
        </w:rPr>
        <w:t>(2), 365–394. https://doi.org/10.3102/00028312034002365</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Mevarech, Z., &amp; Kramarski, B. (2003). The effects of metacognitive training versus worked-out examples on students’ mathematical reasoning. </w:t>
      </w:r>
      <w:r w:rsidRPr="00310175">
        <w:rPr>
          <w:rFonts w:asciiTheme="majorBidi" w:hAnsiTheme="majorBidi" w:cstheme="majorBidi"/>
          <w:i/>
          <w:iCs/>
          <w:noProof/>
        </w:rPr>
        <w:t>British 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73</w:t>
      </w:r>
      <w:r w:rsidRPr="00310175">
        <w:rPr>
          <w:rFonts w:asciiTheme="majorBidi" w:hAnsiTheme="majorBidi" w:cstheme="majorBidi"/>
          <w:noProof/>
        </w:rPr>
        <w:t>(4), 449–471. https://doi.org/10.1348/000709903322591181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Michalsky, T. (2013). Integrating Skills and Wills Instruction in Self-Regulated Science Text Reading for Secondary Students. </w:t>
      </w:r>
      <w:r w:rsidRPr="00310175">
        <w:rPr>
          <w:rFonts w:asciiTheme="majorBidi" w:hAnsiTheme="majorBidi" w:cstheme="majorBidi"/>
          <w:i/>
          <w:iCs/>
          <w:noProof/>
        </w:rPr>
        <w:t>International Journal of Science Education</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(August), 1846–1873. https://doi.org/10.1080/09500693.2013.805890</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Michalsky, T., Mevarech, Z., &amp; Haibi, L. (2009). Elementary School Children Reading Scientific Texts: Effects of Metacognitive Instruction. </w:t>
      </w:r>
      <w:r w:rsidRPr="00310175">
        <w:rPr>
          <w:rFonts w:asciiTheme="majorBidi" w:hAnsiTheme="majorBidi" w:cstheme="majorBidi"/>
          <w:i/>
          <w:iCs/>
          <w:noProof/>
        </w:rPr>
        <w:t>The Journal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102</w:t>
      </w:r>
      <w:r w:rsidRPr="00310175">
        <w:rPr>
          <w:rFonts w:asciiTheme="majorBidi" w:hAnsiTheme="majorBidi" w:cstheme="majorBidi"/>
          <w:noProof/>
        </w:rPr>
        <w:t>(5), 363–376. https://doi.org/10.3200/JOER.102.5.363-376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Mihalca, L., Mengelkamp, C., &amp; Schnotz, W. (2017). Accuracy of metacognitive judgments as a moderator of learner control effectiveness in problem-solving tasks. </w:t>
      </w:r>
      <w:r w:rsidRPr="00310175">
        <w:rPr>
          <w:rFonts w:asciiTheme="majorBidi" w:hAnsiTheme="majorBidi" w:cstheme="majorBidi"/>
          <w:i/>
          <w:iCs/>
          <w:noProof/>
        </w:rPr>
        <w:t>Metacognition and Learning</w:t>
      </w:r>
      <w:r w:rsidRPr="00310175">
        <w:rPr>
          <w:rFonts w:asciiTheme="majorBidi" w:hAnsiTheme="majorBidi" w:cstheme="majorBidi"/>
          <w:noProof/>
        </w:rPr>
        <w:t>, 1–23. https://doi.org/10.1007/s11409-017-9173-2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Morineau, T., Blanche, C., Tobin, L., &amp; Guéguen, N. (2005). The emergence of the contextual role of the e-book in cognitive processes through an ecological and functional analysis. </w:t>
      </w:r>
      <w:r w:rsidRPr="00310175">
        <w:rPr>
          <w:rFonts w:asciiTheme="majorBidi" w:hAnsiTheme="majorBidi" w:cstheme="majorBidi"/>
          <w:i/>
          <w:iCs/>
          <w:noProof/>
        </w:rPr>
        <w:t>International Journal of Human-Computer Studies</w:t>
      </w:r>
      <w:r w:rsidRPr="00310175">
        <w:rPr>
          <w:rFonts w:asciiTheme="majorBidi" w:hAnsiTheme="majorBidi" w:cstheme="majorBidi"/>
          <w:noProof/>
        </w:rPr>
        <w:t xml:space="preserve">, </w:t>
      </w:r>
      <w:r w:rsidRPr="00310175">
        <w:rPr>
          <w:rFonts w:asciiTheme="majorBidi" w:hAnsiTheme="majorBidi" w:cstheme="majorBidi"/>
          <w:i/>
          <w:iCs/>
          <w:noProof/>
        </w:rPr>
        <w:t>62</w:t>
      </w:r>
      <w:r w:rsidRPr="00310175">
        <w:rPr>
          <w:rFonts w:asciiTheme="majorBidi" w:hAnsiTheme="majorBidi" w:cstheme="majorBidi"/>
          <w:noProof/>
        </w:rPr>
        <w:t xml:space="preserve">(3), 329–348. </w:t>
      </w:r>
      <w:r w:rsidRPr="00310175">
        <w:rPr>
          <w:rFonts w:asciiTheme="majorBidi" w:hAnsiTheme="majorBidi" w:cstheme="majorBidi"/>
          <w:noProof/>
        </w:rPr>
        <w:lastRenderedPageBreak/>
        <w:t>https://doi.org/10.1016/j.ijhcs.2004.10.002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Mueller, P. A., &amp; Oppenheimer, D. M. (2014). The Pen Is Mightier Than the Keyboard. </w:t>
      </w:r>
      <w:r w:rsidRPr="00310175">
        <w:rPr>
          <w:rFonts w:asciiTheme="majorBidi" w:hAnsiTheme="majorBidi" w:cstheme="majorBidi"/>
          <w:i/>
          <w:iCs/>
          <w:noProof/>
        </w:rPr>
        <w:t>Psychological Science</w:t>
      </w:r>
      <w:r w:rsidRPr="00310175">
        <w:rPr>
          <w:rFonts w:asciiTheme="majorBidi" w:hAnsiTheme="majorBidi" w:cstheme="majorBidi"/>
          <w:noProof/>
        </w:rPr>
        <w:t xml:space="preserve">, </w:t>
      </w:r>
      <w:r w:rsidRPr="00310175">
        <w:rPr>
          <w:rFonts w:asciiTheme="majorBidi" w:hAnsiTheme="majorBidi" w:cstheme="majorBidi"/>
          <w:i/>
          <w:iCs/>
          <w:noProof/>
        </w:rPr>
        <w:t>25</w:t>
      </w:r>
      <w:r w:rsidRPr="00310175">
        <w:rPr>
          <w:rFonts w:asciiTheme="majorBidi" w:hAnsiTheme="majorBidi" w:cstheme="majorBidi"/>
          <w:noProof/>
        </w:rPr>
        <w:t>(6), 1159–1168. https://doi.org/10.1177/0956797614524581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Muijselaar, M. M. L., Swart, N. M., Steenbeek-Planting, E. G., Droop, M., Verhoeven, L., &amp; de Jong, P. F. (2017). Developmental Relations Between Reading Comprehension and Reading Strategies. </w:t>
      </w:r>
      <w:r w:rsidRPr="00310175">
        <w:rPr>
          <w:rFonts w:asciiTheme="majorBidi" w:hAnsiTheme="majorBidi" w:cstheme="majorBidi"/>
          <w:i/>
          <w:iCs/>
          <w:noProof/>
        </w:rPr>
        <w:t>Scientific Studies of Reading</w:t>
      </w:r>
      <w:r w:rsidRPr="00310175">
        <w:rPr>
          <w:rFonts w:asciiTheme="majorBidi" w:hAnsiTheme="majorBidi" w:cstheme="majorBidi"/>
          <w:noProof/>
        </w:rPr>
        <w:t xml:space="preserve">, </w:t>
      </w:r>
      <w:r w:rsidRPr="00310175">
        <w:rPr>
          <w:rFonts w:asciiTheme="majorBidi" w:hAnsiTheme="majorBidi" w:cstheme="majorBidi"/>
          <w:i/>
          <w:iCs/>
          <w:noProof/>
        </w:rPr>
        <w:t>21</w:t>
      </w:r>
      <w:r w:rsidRPr="00310175">
        <w:rPr>
          <w:rFonts w:asciiTheme="majorBidi" w:hAnsiTheme="majorBidi" w:cstheme="majorBidi"/>
          <w:noProof/>
        </w:rPr>
        <w:t>(3), 194–209. https://doi.org/10.1080/10888438.2017.1278763</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Murphy, P. ., Long, J. ., Holleran, T. ., &amp; Esterly, E. (2003). Persuasion online or on paper: a new take on an old issue.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13</w:t>
      </w:r>
      <w:r w:rsidRPr="00310175">
        <w:rPr>
          <w:rFonts w:asciiTheme="majorBidi" w:hAnsiTheme="majorBidi" w:cstheme="majorBidi"/>
          <w:noProof/>
        </w:rPr>
        <w:t>(5), 511–532. https://doi.org/10.1016/S0959-4752(02)00041-5</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Nelson, T., &amp; Narens, L. (1990). METAMEMORY: A THEORETICAL FRAMEWORK AND NEW FINDINGS. </w:t>
      </w:r>
      <w:r w:rsidRPr="00310175">
        <w:rPr>
          <w:rFonts w:asciiTheme="majorBidi" w:hAnsiTheme="majorBidi" w:cstheme="majorBidi"/>
          <w:i/>
          <w:iCs/>
          <w:noProof/>
        </w:rPr>
        <w:t>Psychology of Learning and Motivation</w:t>
      </w:r>
      <w:r w:rsidRPr="00310175">
        <w:rPr>
          <w:rFonts w:asciiTheme="majorBidi" w:hAnsiTheme="majorBidi" w:cstheme="majorBidi"/>
          <w:noProof/>
        </w:rPr>
        <w:t xml:space="preserve">, </w:t>
      </w:r>
      <w:r w:rsidRPr="00310175">
        <w:rPr>
          <w:rFonts w:asciiTheme="majorBidi" w:hAnsiTheme="majorBidi" w:cstheme="majorBidi"/>
          <w:i/>
          <w:iCs/>
          <w:noProof/>
        </w:rPr>
        <w:t>26</w:t>
      </w:r>
      <w:r w:rsidRPr="00310175">
        <w:rPr>
          <w:rFonts w:asciiTheme="majorBidi" w:hAnsiTheme="majorBidi" w:cstheme="majorBidi"/>
          <w:noProof/>
        </w:rPr>
        <w:t>, 125–173. http://www.imbs.uci.edu/~lnarens/1990/Nelson&amp;Narens_Book_Chapter_1990.pdf</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OECD. (2018). </w:t>
      </w:r>
      <w:r w:rsidRPr="00310175">
        <w:rPr>
          <w:rFonts w:asciiTheme="majorBidi" w:hAnsiTheme="majorBidi" w:cstheme="majorBidi"/>
          <w:i/>
          <w:iCs/>
          <w:noProof/>
        </w:rPr>
        <w:t>PISA 2021 MATHEMATICS FRAMEWORK (FIRST DRAFT)</w:t>
      </w:r>
      <w:r w:rsidRPr="00310175">
        <w:rPr>
          <w:rFonts w:asciiTheme="majorBidi" w:hAnsiTheme="majorBidi" w:cstheme="majorBidi"/>
          <w:noProof/>
        </w:rPr>
        <w:t>. https://www.upc.smm.lt/naujienos/smm/penkiolikmeciu-matematinis-rastingumas/GB-2018-4-PISA-2021-Mathematics-Framework-First-Draft.pdf</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Ozuru, Y., Briner, S., Kurby, C. A., &amp; McNamara, D. S. (2013). Comparing comprehension measured by multiple-choice and open-ended questions. </w:t>
      </w:r>
      <w:r w:rsidRPr="00310175">
        <w:rPr>
          <w:rFonts w:asciiTheme="majorBidi" w:hAnsiTheme="majorBidi" w:cstheme="majorBidi"/>
          <w:i/>
          <w:iCs/>
          <w:noProof/>
        </w:rPr>
        <w:t>Canadian Journal of Experimental Psychology</w:t>
      </w:r>
      <w:r w:rsidRPr="00310175">
        <w:rPr>
          <w:rFonts w:asciiTheme="majorBidi" w:hAnsiTheme="majorBidi" w:cstheme="majorBidi"/>
          <w:noProof/>
        </w:rPr>
        <w:t xml:space="preserve">, </w:t>
      </w:r>
      <w:r w:rsidRPr="00310175">
        <w:rPr>
          <w:rFonts w:asciiTheme="majorBidi" w:hAnsiTheme="majorBidi" w:cstheme="majorBidi"/>
          <w:i/>
          <w:iCs/>
          <w:noProof/>
        </w:rPr>
        <w:t>67</w:t>
      </w:r>
      <w:r w:rsidRPr="00310175">
        <w:rPr>
          <w:rFonts w:asciiTheme="majorBidi" w:hAnsiTheme="majorBidi" w:cstheme="majorBidi"/>
          <w:noProof/>
        </w:rPr>
        <w:t>(3), 215–227. https://doi.org/10.1037/a0032918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Pellas, N. (2014). The influence of computer self-efficacy, metacognitive self-regulation and self-esteem on student engagement in online learning programs: Evidence from the virtual world of Second Life.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 157–170. https://doi.org/10.1016/j.chb.2014.02.048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Pfost, M., Dörfler, T., &amp; Artelt, C. (2013). Students’ extracurricular reading behavior and the development of vocabulary and reading comprehension.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lastRenderedPageBreak/>
        <w:t>26</w:t>
      </w:r>
      <w:r w:rsidRPr="00310175">
        <w:rPr>
          <w:rFonts w:asciiTheme="majorBidi" w:hAnsiTheme="majorBidi" w:cstheme="majorBidi"/>
          <w:noProof/>
        </w:rPr>
        <w:t>, 89–102. https://doi.org/10.1016/J.LINDIF.2013.04.008</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Pieger, E., Mengelkamp, C., &amp; Bannert, M. (2016). Metacognitive judgments and disfluency – Does disfluency lead to more accurate judgments, better control, and better performance?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44</w:t>
      </w:r>
      <w:r w:rsidRPr="00310175">
        <w:rPr>
          <w:rFonts w:asciiTheme="majorBidi" w:hAnsiTheme="majorBidi" w:cstheme="majorBidi"/>
          <w:noProof/>
        </w:rPr>
        <w:t>, 31–40. https://doi.org/10.1016/j.learninstruc.2016.01.012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Pilegard, C., &amp; Mayer, R. E. (2015). Adding judgments of understanding to the metacognitive toolbox.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41</w:t>
      </w:r>
      <w:r w:rsidRPr="00310175">
        <w:rPr>
          <w:rFonts w:asciiTheme="majorBidi" w:hAnsiTheme="majorBidi" w:cstheme="majorBidi"/>
          <w:noProof/>
        </w:rPr>
        <w:t>, 62–72. https://doi.org/10.1016/J.LINDIF.2015.07.002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Pishghadam, R., &amp; Khajavy, G. H. (2013). Intelligence and metacognition as predictors of foreign language achievement: A structural equation modeling approach.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24</w:t>
      </w:r>
      <w:r w:rsidRPr="00310175">
        <w:rPr>
          <w:rFonts w:asciiTheme="majorBidi" w:hAnsiTheme="majorBidi" w:cstheme="majorBidi"/>
          <w:noProof/>
        </w:rPr>
        <w:t>, 176–181. https://doi.org/10.1016/j.lindif.2012.12.004</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Raes, A., Schellens, T., De Wever, B., &amp; Vanderhoven, E. (2012). Scaffolding information problem solving in web-based collaborative inquiry learning. </w:t>
      </w:r>
      <w:r w:rsidRPr="00310175">
        <w:rPr>
          <w:rFonts w:asciiTheme="majorBidi" w:hAnsiTheme="majorBidi" w:cstheme="majorBidi"/>
          <w:i/>
          <w:iCs/>
          <w:noProof/>
        </w:rPr>
        <w:t>Computers and Education</w:t>
      </w:r>
      <w:r w:rsidRPr="00310175">
        <w:rPr>
          <w:rFonts w:asciiTheme="majorBidi" w:hAnsiTheme="majorBidi" w:cstheme="majorBidi"/>
          <w:noProof/>
        </w:rPr>
        <w:t xml:space="preserve">, </w:t>
      </w:r>
      <w:r w:rsidRPr="00310175">
        <w:rPr>
          <w:rFonts w:asciiTheme="majorBidi" w:hAnsiTheme="majorBidi" w:cstheme="majorBidi"/>
          <w:i/>
          <w:iCs/>
          <w:noProof/>
        </w:rPr>
        <w:t>59</w:t>
      </w:r>
      <w:r w:rsidRPr="00310175">
        <w:rPr>
          <w:rFonts w:asciiTheme="majorBidi" w:hAnsiTheme="majorBidi" w:cstheme="majorBidi"/>
          <w:noProof/>
        </w:rPr>
        <w:t>(1), 82–94. https://doi.org/10.1016/j.compedu.2011.11.010</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RAMA - The National Authority for Measurement &amp; Evaluation in Education. (2009). </w:t>
      </w:r>
      <w:r w:rsidRPr="00310175">
        <w:rPr>
          <w:rFonts w:asciiTheme="majorBidi" w:hAnsiTheme="majorBidi" w:cstheme="majorBidi"/>
          <w:i/>
          <w:iCs/>
          <w:noProof/>
        </w:rPr>
        <w:t>Medida Besherut Ha’lemida [Assessment for Learning]</w:t>
      </w:r>
      <w:r w:rsidRPr="00310175">
        <w:rPr>
          <w:rFonts w:asciiTheme="majorBidi" w:hAnsiTheme="majorBidi" w:cstheme="majorBidi"/>
          <w:noProof/>
        </w:rPr>
        <w:t>.</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RAMA - The National Authority for Measurement &amp; Evaluation in Education. (2016). </w:t>
      </w:r>
      <w:r w:rsidRPr="00310175">
        <w:rPr>
          <w:rFonts w:asciiTheme="majorBidi" w:hAnsiTheme="majorBidi" w:cstheme="majorBidi"/>
          <w:i/>
          <w:iCs/>
          <w:noProof/>
        </w:rPr>
        <w:t>Meitzav 2006 [School Growth and Efficiency Measures 2006]</w:t>
      </w:r>
      <w:r w:rsidRPr="00310175">
        <w:rPr>
          <w:rFonts w:asciiTheme="majorBidi" w:hAnsiTheme="majorBidi" w:cstheme="majorBidi"/>
          <w:noProof/>
        </w:rPr>
        <w:t>.</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Redford, J. S., Thiede, K. W., Wiley, J., &amp; Griffin, T. D. (2012). Concept mapping improves metacomprehension accuracy among 7th graders.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(4), 262–270. https://doi.org/10.1016/J.LEARNINSTRUC.2011.10.007</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Sidi, Y., Ophir, Y., &amp; Ackerman, R. (2016). Generalizing screen inferiority - does the medium, screen versus paper, affect performance even with brief tasks?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11</w:t>
      </w:r>
      <w:r w:rsidRPr="00310175">
        <w:rPr>
          <w:rFonts w:asciiTheme="majorBidi" w:hAnsiTheme="majorBidi" w:cstheme="majorBidi"/>
          <w:noProof/>
        </w:rPr>
        <w:t>(1), 15–33. https://doi.org/10.1007/s11409-015-9150-6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Sidi, Y., Shpigelman, M., Zalmanov, H., &amp; Ackerman, R. (2017). Understanding Metacognitive Inferiority on Screen by Exposing Cues for Depth of Processing.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noProof/>
        </w:rPr>
        <w:lastRenderedPageBreak/>
        <w:t>https://doi.org/10.1016/j.learninstruc.2017.01.002</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Singer, L. M., &amp; Alexander, P. A. (2017). Reading Across Mediums: Effects of Reading Digital and Print Texts on Comprehension and Calibration. </w:t>
      </w:r>
      <w:r w:rsidRPr="00310175">
        <w:rPr>
          <w:rFonts w:asciiTheme="majorBidi" w:hAnsiTheme="majorBidi" w:cstheme="majorBidi"/>
          <w:i/>
          <w:iCs/>
          <w:noProof/>
        </w:rPr>
        <w:t>The Journal of Experimental Education</w:t>
      </w:r>
      <w:r w:rsidRPr="00310175">
        <w:rPr>
          <w:rFonts w:asciiTheme="majorBidi" w:hAnsiTheme="majorBidi" w:cstheme="majorBidi"/>
          <w:noProof/>
        </w:rPr>
        <w:t xml:space="preserve">, </w:t>
      </w:r>
      <w:r w:rsidRPr="00310175">
        <w:rPr>
          <w:rFonts w:asciiTheme="majorBidi" w:hAnsiTheme="majorBidi" w:cstheme="majorBidi"/>
          <w:i/>
          <w:iCs/>
          <w:noProof/>
        </w:rPr>
        <w:t>85</w:t>
      </w:r>
      <w:r w:rsidRPr="00310175">
        <w:rPr>
          <w:rFonts w:asciiTheme="majorBidi" w:hAnsiTheme="majorBidi" w:cstheme="majorBidi"/>
          <w:noProof/>
        </w:rPr>
        <w:t>(1), 155–172. https://doi.org/10.1080/00220973.2016.1143794</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Sperling, R. A., Howard, B. C., Miller, L. A., &amp; Murphy, C. (2002). Measures of Children’s Knowledge and Regulation of Cognition. </w:t>
      </w:r>
      <w:r w:rsidRPr="00310175">
        <w:rPr>
          <w:rFonts w:asciiTheme="majorBidi" w:hAnsiTheme="majorBidi" w:cstheme="majorBidi"/>
          <w:i/>
          <w:iCs/>
          <w:noProof/>
        </w:rPr>
        <w:t>Contemporary Educational Psychology</w:t>
      </w:r>
      <w:r w:rsidRPr="00310175">
        <w:rPr>
          <w:rFonts w:asciiTheme="majorBidi" w:hAnsiTheme="majorBidi" w:cstheme="majorBidi"/>
          <w:noProof/>
        </w:rPr>
        <w:t xml:space="preserve">, </w:t>
      </w:r>
      <w:r w:rsidRPr="00310175">
        <w:rPr>
          <w:rFonts w:asciiTheme="majorBidi" w:hAnsiTheme="majorBidi" w:cstheme="majorBidi"/>
          <w:i/>
          <w:iCs/>
          <w:noProof/>
        </w:rPr>
        <w:t>27</w:t>
      </w:r>
      <w:r w:rsidRPr="00310175">
        <w:rPr>
          <w:rFonts w:asciiTheme="majorBidi" w:hAnsiTheme="majorBidi" w:cstheme="majorBidi"/>
          <w:noProof/>
        </w:rPr>
        <w:t>(1), 51–79. https://doi.org/10.1006/ceps.2001.1091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Thiede, K. W., Anderson, M. C. M., &amp; Therriault, D. (2003). Accuracy of metacognitive monitoring affects learning of texts. </w:t>
      </w:r>
      <w:r w:rsidRPr="00310175">
        <w:rPr>
          <w:rFonts w:asciiTheme="majorBidi" w:hAnsiTheme="majorBidi" w:cstheme="majorBidi"/>
          <w:i/>
          <w:iCs/>
          <w:noProof/>
        </w:rPr>
        <w:t>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95</w:t>
      </w:r>
      <w:r w:rsidRPr="00310175">
        <w:rPr>
          <w:rFonts w:asciiTheme="majorBidi" w:hAnsiTheme="majorBidi" w:cstheme="majorBidi"/>
          <w:noProof/>
        </w:rPr>
        <w:t>(1), 66–73. https://doi.org/10.1037/0022-0663.95.1.66</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UNESCO. (2004). </w:t>
      </w:r>
      <w:r w:rsidRPr="00310175">
        <w:rPr>
          <w:rFonts w:asciiTheme="majorBidi" w:hAnsiTheme="majorBidi" w:cstheme="majorBidi"/>
          <w:i/>
          <w:iCs/>
          <w:noProof/>
        </w:rPr>
        <w:t>The Plurality of literacy and its Implications for Policies and Programmes: UNESCO Position Paper</w:t>
      </w:r>
      <w:r w:rsidRPr="00310175">
        <w:rPr>
          <w:rFonts w:asciiTheme="majorBidi" w:hAnsiTheme="majorBidi" w:cstheme="majorBidi"/>
          <w:noProof/>
        </w:rPr>
        <w:t>. https://books.google.co.il/books/about/The_Plurality_of_Literacy_and_Its_Implic.html?id=awhPswEACAAJ&amp;redir_esc=y</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Valencia-Vallejo, N., López-Vargas, O., &amp; Sanabria-Rodríguez, L. (2019). Effect of a metacognitive scaffolding on self-efficacy, metacognition, and achievement in e-learning environments. </w:t>
      </w:r>
      <w:r w:rsidRPr="00310175">
        <w:rPr>
          <w:rFonts w:asciiTheme="majorBidi" w:hAnsiTheme="majorBidi" w:cstheme="majorBidi"/>
          <w:i/>
          <w:iCs/>
          <w:noProof/>
        </w:rPr>
        <w:t>Knowledge Management and E-Learning</w:t>
      </w:r>
      <w:r w:rsidRPr="00310175">
        <w:rPr>
          <w:rFonts w:asciiTheme="majorBidi" w:hAnsiTheme="majorBidi" w:cstheme="majorBidi"/>
          <w:noProof/>
        </w:rPr>
        <w:t xml:space="preserve">, </w:t>
      </w:r>
      <w:r w:rsidRPr="00310175">
        <w:rPr>
          <w:rFonts w:asciiTheme="majorBidi" w:hAnsiTheme="majorBidi" w:cstheme="majorBidi"/>
          <w:i/>
          <w:iCs/>
          <w:noProof/>
        </w:rPr>
        <w:t>11</w:t>
      </w:r>
      <w:r w:rsidRPr="00310175">
        <w:rPr>
          <w:rFonts w:asciiTheme="majorBidi" w:hAnsiTheme="majorBidi" w:cstheme="majorBidi"/>
          <w:noProof/>
        </w:rPr>
        <w:t>(1), 1–19. https://doi.org/10.34105/j.kmel.2019.11.001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Winer, D. (2018). </w:t>
      </w:r>
      <w:r w:rsidRPr="00310175">
        <w:rPr>
          <w:rFonts w:asciiTheme="majorBidi" w:hAnsiTheme="majorBidi" w:cstheme="majorBidi"/>
          <w:i/>
          <w:iCs/>
          <w:noProof/>
        </w:rPr>
        <w:t>Israel Country Report on ICT in Education</w:t>
      </w:r>
      <w:r w:rsidRPr="00310175">
        <w:rPr>
          <w:rFonts w:asciiTheme="majorBidi" w:hAnsiTheme="majorBidi" w:cstheme="majorBidi"/>
          <w:noProof/>
        </w:rPr>
        <w:t>. http://meyda.education.gov.il/files/Owl/Hebrew/education-plans.pdf</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Winne, P. H., &amp; Hadwin, A. F. (2013). </w:t>
      </w:r>
      <w:r w:rsidRPr="00310175">
        <w:rPr>
          <w:rFonts w:asciiTheme="majorBidi" w:hAnsiTheme="majorBidi" w:cstheme="majorBidi"/>
          <w:i/>
          <w:iCs/>
          <w:noProof/>
        </w:rPr>
        <w:t>nStudy: Tracing and Supporting Self-Regulated Learning in the Internet</w:t>
      </w:r>
      <w:r w:rsidRPr="00310175">
        <w:rPr>
          <w:rFonts w:asciiTheme="majorBidi" w:hAnsiTheme="majorBidi" w:cstheme="majorBidi"/>
          <w:noProof/>
        </w:rPr>
        <w:t xml:space="preserve"> (pp. 293–308). Springer, New York, NY. https://doi.org/10.1007/978-1-4419-5546-3_20</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Zohar, A., &amp; David, A. Ben. (2008). Explicit teaching of meta-strategic knowledge in authentic classroom situations.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3</w:t>
      </w:r>
      <w:r w:rsidRPr="00310175">
        <w:rPr>
          <w:rFonts w:asciiTheme="majorBidi" w:hAnsiTheme="majorBidi" w:cstheme="majorBidi"/>
          <w:noProof/>
        </w:rPr>
        <w:t xml:space="preserve">(1), 59–82. </w:t>
      </w:r>
      <w:r w:rsidRPr="00310175">
        <w:rPr>
          <w:rFonts w:asciiTheme="majorBidi" w:hAnsiTheme="majorBidi" w:cstheme="majorBidi"/>
          <w:noProof/>
        </w:rPr>
        <w:lastRenderedPageBreak/>
        <w:t>https://doi.org/10.1007/s11409-007-9019-4</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noProof/>
        </w:rPr>
      </w:pPr>
      <w:r w:rsidRPr="00310175">
        <w:rPr>
          <w:rFonts w:asciiTheme="majorBidi" w:hAnsiTheme="majorBidi" w:cstheme="majorBidi"/>
          <w:noProof/>
        </w:rPr>
        <w:t xml:space="preserve">Zohar, A., &amp; Peled, B. (2008). The effects of explicit teaching of metastrategic knowledge on low- and high-achieving students.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18</w:t>
      </w:r>
      <w:r w:rsidRPr="00310175">
        <w:rPr>
          <w:rFonts w:asciiTheme="majorBidi" w:hAnsiTheme="majorBidi" w:cstheme="majorBidi"/>
          <w:noProof/>
        </w:rPr>
        <w:t>(4), 337–353. https://doi.org/10.1016/j.learninstruc.2007.07.001</w:t>
      </w:r>
    </w:p>
    <w:p w:rsidR="00310175" w:rsidRPr="00310175" w:rsidRDefault="00310175" w:rsidP="00310175">
      <w:pPr>
        <w:widowControl w:val="0"/>
        <w:autoSpaceDE w:val="0"/>
        <w:autoSpaceDN w:val="0"/>
        <w:bidi w:val="0"/>
        <w:adjustRightInd w:val="0"/>
        <w:spacing w:line="480" w:lineRule="auto"/>
        <w:ind w:left="480" w:hanging="480"/>
        <w:rPr>
          <w:rFonts w:asciiTheme="majorBidi" w:hAnsiTheme="majorBidi" w:cstheme="majorBidi"/>
          <w:rtl/>
        </w:rPr>
      </w:pPr>
      <w:r w:rsidRPr="00310175">
        <w:rPr>
          <w:rFonts w:asciiTheme="majorBidi" w:hAnsiTheme="majorBidi" w:cstheme="majorBidi"/>
          <w:rtl/>
        </w:rPr>
        <w:fldChar w:fldCharType="end"/>
      </w:r>
    </w:p>
    <w:p w:rsidR="00310175" w:rsidRPr="00310175" w:rsidRDefault="00310175" w:rsidP="006C7E67">
      <w:pPr>
        <w:pStyle w:val="PS"/>
        <w:spacing w:line="480" w:lineRule="auto"/>
        <w:rPr>
          <w:rFonts w:asciiTheme="majorBidi" w:hAnsiTheme="majorBidi" w:cstheme="majorBidi"/>
        </w:rPr>
      </w:pPr>
    </w:p>
    <w:sectPr w:rsidR="00310175" w:rsidRPr="00310175" w:rsidSect="009E59F7">
      <w:footerReference w:type="even" r:id="rId20"/>
      <w:footerReference w:type="default" r:id="rId2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B4" w:rsidRDefault="002044B4">
      <w:r>
        <w:separator/>
      </w:r>
    </w:p>
  </w:endnote>
  <w:endnote w:type="continuationSeparator" w:id="0">
    <w:p w:rsidR="002044B4" w:rsidRDefault="002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75" w:rsidRDefault="0031017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310175" w:rsidRDefault="00310175">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75" w:rsidRDefault="0031017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7605B">
      <w:rPr>
        <w:rStyle w:val="PageNumber"/>
        <w:noProof/>
      </w:rPr>
      <w:t>1</w:t>
    </w:r>
    <w:r>
      <w:rPr>
        <w:rStyle w:val="PageNumber"/>
      </w:rPr>
      <w:fldChar w:fldCharType="end"/>
    </w:r>
  </w:p>
  <w:p w:rsidR="00310175" w:rsidRPr="00C447EE" w:rsidRDefault="00310175"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B4" w:rsidRDefault="002044B4">
      <w:r>
        <w:separator/>
      </w:r>
    </w:p>
  </w:footnote>
  <w:footnote w:type="continuationSeparator" w:id="0">
    <w:p w:rsidR="002044B4" w:rsidRDefault="0020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E6B3B"/>
    <w:multiLevelType w:val="hybridMultilevel"/>
    <w:tmpl w:val="2EC6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B6897"/>
    <w:multiLevelType w:val="multilevel"/>
    <w:tmpl w:val="B47CA5A0"/>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5">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7"/>
  </w:num>
  <w:num w:numId="3">
    <w:abstractNumId w:val="4"/>
  </w:num>
  <w:num w:numId="4">
    <w:abstractNumId w:val="28"/>
  </w:num>
  <w:num w:numId="5">
    <w:abstractNumId w:val="22"/>
  </w:num>
  <w:num w:numId="6">
    <w:abstractNumId w:val="30"/>
  </w:num>
  <w:num w:numId="7">
    <w:abstractNumId w:val="17"/>
  </w:num>
  <w:num w:numId="8">
    <w:abstractNumId w:val="0"/>
  </w:num>
  <w:num w:numId="9">
    <w:abstractNumId w:val="34"/>
  </w:num>
  <w:num w:numId="10">
    <w:abstractNumId w:val="37"/>
  </w:num>
  <w:num w:numId="11">
    <w:abstractNumId w:val="19"/>
  </w:num>
  <w:num w:numId="12">
    <w:abstractNumId w:val="23"/>
  </w:num>
  <w:num w:numId="13">
    <w:abstractNumId w:val="12"/>
  </w:num>
  <w:num w:numId="14">
    <w:abstractNumId w:val="29"/>
  </w:num>
  <w:num w:numId="15">
    <w:abstractNumId w:val="10"/>
  </w:num>
  <w:num w:numId="16">
    <w:abstractNumId w:val="33"/>
  </w:num>
  <w:num w:numId="17">
    <w:abstractNumId w:val="21"/>
  </w:num>
  <w:num w:numId="18">
    <w:abstractNumId w:val="9"/>
  </w:num>
  <w:num w:numId="19">
    <w:abstractNumId w:val="18"/>
  </w:num>
  <w:num w:numId="20">
    <w:abstractNumId w:val="1"/>
  </w:num>
  <w:num w:numId="21">
    <w:abstractNumId w:val="11"/>
  </w:num>
  <w:num w:numId="22">
    <w:abstractNumId w:val="25"/>
  </w:num>
  <w:num w:numId="23">
    <w:abstractNumId w:val="3"/>
  </w:num>
  <w:num w:numId="24">
    <w:abstractNumId w:val="36"/>
  </w:num>
  <w:num w:numId="25">
    <w:abstractNumId w:val="20"/>
  </w:num>
  <w:num w:numId="26">
    <w:abstractNumId w:val="14"/>
  </w:num>
  <w:num w:numId="27">
    <w:abstractNumId w:val="8"/>
  </w:num>
  <w:num w:numId="28">
    <w:abstractNumId w:val="16"/>
  </w:num>
  <w:num w:numId="29">
    <w:abstractNumId w:val="32"/>
  </w:num>
  <w:num w:numId="30">
    <w:abstractNumId w:val="26"/>
  </w:num>
  <w:num w:numId="31">
    <w:abstractNumId w:val="13"/>
  </w:num>
  <w:num w:numId="32">
    <w:abstractNumId w:val="31"/>
  </w:num>
  <w:num w:numId="33">
    <w:abstractNumId w:val="2"/>
  </w:num>
  <w:num w:numId="34">
    <w:abstractNumId w:val="15"/>
  </w:num>
  <w:num w:numId="35">
    <w:abstractNumId w:val="6"/>
  </w:num>
  <w:num w:numId="36">
    <w:abstractNumId w:val="5"/>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404"/>
    <w:rsid w:val="00001833"/>
    <w:rsid w:val="00001AA3"/>
    <w:rsid w:val="00001AB1"/>
    <w:rsid w:val="00001B55"/>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01"/>
    <w:rsid w:val="00005684"/>
    <w:rsid w:val="0000578A"/>
    <w:rsid w:val="0000582B"/>
    <w:rsid w:val="00005903"/>
    <w:rsid w:val="00005D21"/>
    <w:rsid w:val="0000615B"/>
    <w:rsid w:val="00006397"/>
    <w:rsid w:val="000063A2"/>
    <w:rsid w:val="000064BA"/>
    <w:rsid w:val="00006576"/>
    <w:rsid w:val="0000658C"/>
    <w:rsid w:val="000066CF"/>
    <w:rsid w:val="0000695D"/>
    <w:rsid w:val="00006B60"/>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49A"/>
    <w:rsid w:val="000104C5"/>
    <w:rsid w:val="00010672"/>
    <w:rsid w:val="000106A0"/>
    <w:rsid w:val="0001078E"/>
    <w:rsid w:val="00010960"/>
    <w:rsid w:val="00010A5E"/>
    <w:rsid w:val="00010B23"/>
    <w:rsid w:val="00010B32"/>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8B6"/>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2DF"/>
    <w:rsid w:val="000203B2"/>
    <w:rsid w:val="00020486"/>
    <w:rsid w:val="00020498"/>
    <w:rsid w:val="000207B6"/>
    <w:rsid w:val="00020D19"/>
    <w:rsid w:val="00020E9F"/>
    <w:rsid w:val="00020F37"/>
    <w:rsid w:val="00020FEA"/>
    <w:rsid w:val="00021241"/>
    <w:rsid w:val="0002124A"/>
    <w:rsid w:val="000216AA"/>
    <w:rsid w:val="0002178C"/>
    <w:rsid w:val="000217A2"/>
    <w:rsid w:val="000217FD"/>
    <w:rsid w:val="000218D1"/>
    <w:rsid w:val="00021952"/>
    <w:rsid w:val="00021CCE"/>
    <w:rsid w:val="00021E88"/>
    <w:rsid w:val="00022209"/>
    <w:rsid w:val="0002245E"/>
    <w:rsid w:val="000226AB"/>
    <w:rsid w:val="00022A94"/>
    <w:rsid w:val="00022B7F"/>
    <w:rsid w:val="00022E18"/>
    <w:rsid w:val="00022E4A"/>
    <w:rsid w:val="00022E5B"/>
    <w:rsid w:val="00023125"/>
    <w:rsid w:val="000231D0"/>
    <w:rsid w:val="00023233"/>
    <w:rsid w:val="000232B7"/>
    <w:rsid w:val="00023776"/>
    <w:rsid w:val="00023788"/>
    <w:rsid w:val="00023868"/>
    <w:rsid w:val="0002393D"/>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7B8"/>
    <w:rsid w:val="00033893"/>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AC1"/>
    <w:rsid w:val="00040BA9"/>
    <w:rsid w:val="00040C25"/>
    <w:rsid w:val="00040D34"/>
    <w:rsid w:val="00040D75"/>
    <w:rsid w:val="00041075"/>
    <w:rsid w:val="0004117A"/>
    <w:rsid w:val="000413D7"/>
    <w:rsid w:val="00041990"/>
    <w:rsid w:val="00041A4B"/>
    <w:rsid w:val="00041B69"/>
    <w:rsid w:val="00041D54"/>
    <w:rsid w:val="00041F7C"/>
    <w:rsid w:val="00042139"/>
    <w:rsid w:val="0004236F"/>
    <w:rsid w:val="00042468"/>
    <w:rsid w:val="000428CA"/>
    <w:rsid w:val="0004296E"/>
    <w:rsid w:val="00042A1F"/>
    <w:rsid w:val="00042BE5"/>
    <w:rsid w:val="00042F79"/>
    <w:rsid w:val="000430D4"/>
    <w:rsid w:val="000431E7"/>
    <w:rsid w:val="000431F5"/>
    <w:rsid w:val="00043423"/>
    <w:rsid w:val="000438FD"/>
    <w:rsid w:val="00043A20"/>
    <w:rsid w:val="00043A59"/>
    <w:rsid w:val="00043AD1"/>
    <w:rsid w:val="00043DAD"/>
    <w:rsid w:val="00043F1E"/>
    <w:rsid w:val="00044153"/>
    <w:rsid w:val="00044222"/>
    <w:rsid w:val="0004467B"/>
    <w:rsid w:val="0004468C"/>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522"/>
    <w:rsid w:val="00051937"/>
    <w:rsid w:val="00051A5F"/>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81C"/>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3E"/>
    <w:rsid w:val="00070E75"/>
    <w:rsid w:val="00070E91"/>
    <w:rsid w:val="00070F7D"/>
    <w:rsid w:val="00070FF7"/>
    <w:rsid w:val="0007117E"/>
    <w:rsid w:val="00071339"/>
    <w:rsid w:val="00071495"/>
    <w:rsid w:val="00071905"/>
    <w:rsid w:val="0007190B"/>
    <w:rsid w:val="00071D66"/>
    <w:rsid w:val="00071DA2"/>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E76"/>
    <w:rsid w:val="00073EC8"/>
    <w:rsid w:val="00073F00"/>
    <w:rsid w:val="00073F4C"/>
    <w:rsid w:val="00074040"/>
    <w:rsid w:val="000743F1"/>
    <w:rsid w:val="000745E1"/>
    <w:rsid w:val="00074B37"/>
    <w:rsid w:val="00074BB3"/>
    <w:rsid w:val="00074FA4"/>
    <w:rsid w:val="00075220"/>
    <w:rsid w:val="0007524F"/>
    <w:rsid w:val="000754DF"/>
    <w:rsid w:val="00075524"/>
    <w:rsid w:val="00075827"/>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3F3"/>
    <w:rsid w:val="0008485A"/>
    <w:rsid w:val="000848FA"/>
    <w:rsid w:val="00084A94"/>
    <w:rsid w:val="00084D06"/>
    <w:rsid w:val="00085180"/>
    <w:rsid w:val="0008535D"/>
    <w:rsid w:val="0008553D"/>
    <w:rsid w:val="00085723"/>
    <w:rsid w:val="00085E3E"/>
    <w:rsid w:val="00085EBB"/>
    <w:rsid w:val="00086296"/>
    <w:rsid w:val="000863BB"/>
    <w:rsid w:val="000863D6"/>
    <w:rsid w:val="000863FA"/>
    <w:rsid w:val="0008683A"/>
    <w:rsid w:val="00086F92"/>
    <w:rsid w:val="000870C9"/>
    <w:rsid w:val="000870E6"/>
    <w:rsid w:val="0008729B"/>
    <w:rsid w:val="000873CC"/>
    <w:rsid w:val="00087A9D"/>
    <w:rsid w:val="00087AF7"/>
    <w:rsid w:val="00087F5A"/>
    <w:rsid w:val="000903AE"/>
    <w:rsid w:val="000905B9"/>
    <w:rsid w:val="000907E8"/>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924"/>
    <w:rsid w:val="00095934"/>
    <w:rsid w:val="00095D4B"/>
    <w:rsid w:val="00095D94"/>
    <w:rsid w:val="00095F8B"/>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8"/>
    <w:rsid w:val="000A4D4A"/>
    <w:rsid w:val="000A5150"/>
    <w:rsid w:val="000A556A"/>
    <w:rsid w:val="000A5E6F"/>
    <w:rsid w:val="000A613E"/>
    <w:rsid w:val="000A6246"/>
    <w:rsid w:val="000A6589"/>
    <w:rsid w:val="000A6690"/>
    <w:rsid w:val="000A66B8"/>
    <w:rsid w:val="000A6820"/>
    <w:rsid w:val="000A6EB8"/>
    <w:rsid w:val="000A6FA6"/>
    <w:rsid w:val="000A7568"/>
    <w:rsid w:val="000A762F"/>
    <w:rsid w:val="000A77E7"/>
    <w:rsid w:val="000A7E2D"/>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4C2"/>
    <w:rsid w:val="000B250D"/>
    <w:rsid w:val="000B25FF"/>
    <w:rsid w:val="000B26E4"/>
    <w:rsid w:val="000B29BD"/>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9C"/>
    <w:rsid w:val="000B4A57"/>
    <w:rsid w:val="000B4A61"/>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8B7"/>
    <w:rsid w:val="000C0A69"/>
    <w:rsid w:val="000C0B32"/>
    <w:rsid w:val="000C0B89"/>
    <w:rsid w:val="000C0D9F"/>
    <w:rsid w:val="000C0FE3"/>
    <w:rsid w:val="000C1040"/>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45D"/>
    <w:rsid w:val="000D14D1"/>
    <w:rsid w:val="000D14EA"/>
    <w:rsid w:val="000D16BD"/>
    <w:rsid w:val="000D16CF"/>
    <w:rsid w:val="000D1A99"/>
    <w:rsid w:val="000D23A5"/>
    <w:rsid w:val="000D2701"/>
    <w:rsid w:val="000D2982"/>
    <w:rsid w:val="000D2A28"/>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164"/>
    <w:rsid w:val="000E23A8"/>
    <w:rsid w:val="000E2466"/>
    <w:rsid w:val="000E25F2"/>
    <w:rsid w:val="000E2615"/>
    <w:rsid w:val="000E264E"/>
    <w:rsid w:val="000E2750"/>
    <w:rsid w:val="000E2B3B"/>
    <w:rsid w:val="000E2F4D"/>
    <w:rsid w:val="000E321A"/>
    <w:rsid w:val="000E3537"/>
    <w:rsid w:val="000E3854"/>
    <w:rsid w:val="000E3B1D"/>
    <w:rsid w:val="000E3DFA"/>
    <w:rsid w:val="000E40C0"/>
    <w:rsid w:val="000E4271"/>
    <w:rsid w:val="000E42CE"/>
    <w:rsid w:val="000E43C8"/>
    <w:rsid w:val="000E44F1"/>
    <w:rsid w:val="000E47F6"/>
    <w:rsid w:val="000E48E6"/>
    <w:rsid w:val="000E4B3D"/>
    <w:rsid w:val="000E4CE0"/>
    <w:rsid w:val="000E4E8B"/>
    <w:rsid w:val="000E5029"/>
    <w:rsid w:val="000E50F4"/>
    <w:rsid w:val="000E52C5"/>
    <w:rsid w:val="000E5488"/>
    <w:rsid w:val="000E57F5"/>
    <w:rsid w:val="000E5A76"/>
    <w:rsid w:val="000E5A98"/>
    <w:rsid w:val="000E5CEF"/>
    <w:rsid w:val="000E60F2"/>
    <w:rsid w:val="000E6477"/>
    <w:rsid w:val="000E67A0"/>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F01B4"/>
    <w:rsid w:val="000F05A2"/>
    <w:rsid w:val="000F0627"/>
    <w:rsid w:val="000F0673"/>
    <w:rsid w:val="000F06DB"/>
    <w:rsid w:val="000F06EE"/>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BFD"/>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90"/>
    <w:rsid w:val="00101E5E"/>
    <w:rsid w:val="00101F0E"/>
    <w:rsid w:val="00101F50"/>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77D"/>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1BD"/>
    <w:rsid w:val="001062AC"/>
    <w:rsid w:val="001065DB"/>
    <w:rsid w:val="0010679C"/>
    <w:rsid w:val="0010685E"/>
    <w:rsid w:val="001068DD"/>
    <w:rsid w:val="00106B62"/>
    <w:rsid w:val="00106C13"/>
    <w:rsid w:val="00106F20"/>
    <w:rsid w:val="0010711E"/>
    <w:rsid w:val="001071C4"/>
    <w:rsid w:val="00107433"/>
    <w:rsid w:val="00107552"/>
    <w:rsid w:val="001078A5"/>
    <w:rsid w:val="00107B0B"/>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13"/>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98C"/>
    <w:rsid w:val="00117F34"/>
    <w:rsid w:val="001201A3"/>
    <w:rsid w:val="001202B3"/>
    <w:rsid w:val="0012053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8C"/>
    <w:rsid w:val="001372C5"/>
    <w:rsid w:val="001372D3"/>
    <w:rsid w:val="00137589"/>
    <w:rsid w:val="00137645"/>
    <w:rsid w:val="00137740"/>
    <w:rsid w:val="001377A2"/>
    <w:rsid w:val="001378D1"/>
    <w:rsid w:val="00137EC4"/>
    <w:rsid w:val="0014014A"/>
    <w:rsid w:val="001401C7"/>
    <w:rsid w:val="00140375"/>
    <w:rsid w:val="00140425"/>
    <w:rsid w:val="0014057F"/>
    <w:rsid w:val="00140601"/>
    <w:rsid w:val="00140643"/>
    <w:rsid w:val="00140681"/>
    <w:rsid w:val="00140912"/>
    <w:rsid w:val="00140BC6"/>
    <w:rsid w:val="00140EA2"/>
    <w:rsid w:val="00141755"/>
    <w:rsid w:val="00141959"/>
    <w:rsid w:val="00141AAF"/>
    <w:rsid w:val="00141B46"/>
    <w:rsid w:val="00141E1E"/>
    <w:rsid w:val="001421D7"/>
    <w:rsid w:val="0014228A"/>
    <w:rsid w:val="00142316"/>
    <w:rsid w:val="001424CD"/>
    <w:rsid w:val="001425E9"/>
    <w:rsid w:val="00142852"/>
    <w:rsid w:val="001428EE"/>
    <w:rsid w:val="00142C20"/>
    <w:rsid w:val="00142D27"/>
    <w:rsid w:val="00142E02"/>
    <w:rsid w:val="0014315E"/>
    <w:rsid w:val="00143254"/>
    <w:rsid w:val="0014330E"/>
    <w:rsid w:val="00143348"/>
    <w:rsid w:val="001438E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1E"/>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20F4"/>
    <w:rsid w:val="0016255B"/>
    <w:rsid w:val="0016294D"/>
    <w:rsid w:val="00162958"/>
    <w:rsid w:val="00162B16"/>
    <w:rsid w:val="00162C94"/>
    <w:rsid w:val="0016386D"/>
    <w:rsid w:val="001639DC"/>
    <w:rsid w:val="00163B92"/>
    <w:rsid w:val="00163C6A"/>
    <w:rsid w:val="00163D10"/>
    <w:rsid w:val="00163D5F"/>
    <w:rsid w:val="00163EA6"/>
    <w:rsid w:val="0016418E"/>
    <w:rsid w:val="00164458"/>
    <w:rsid w:val="0016460E"/>
    <w:rsid w:val="00164922"/>
    <w:rsid w:val="00164ACC"/>
    <w:rsid w:val="00164C0A"/>
    <w:rsid w:val="00165071"/>
    <w:rsid w:val="00165314"/>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B2C"/>
    <w:rsid w:val="00171E87"/>
    <w:rsid w:val="00171FE7"/>
    <w:rsid w:val="00172021"/>
    <w:rsid w:val="00172119"/>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E51"/>
    <w:rsid w:val="0018417C"/>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C6"/>
    <w:rsid w:val="0018761B"/>
    <w:rsid w:val="00187B2E"/>
    <w:rsid w:val="00187F15"/>
    <w:rsid w:val="00187FF4"/>
    <w:rsid w:val="0019024B"/>
    <w:rsid w:val="0019031E"/>
    <w:rsid w:val="00190398"/>
    <w:rsid w:val="0019044F"/>
    <w:rsid w:val="001906C4"/>
    <w:rsid w:val="0019074E"/>
    <w:rsid w:val="00190A41"/>
    <w:rsid w:val="00190A59"/>
    <w:rsid w:val="00190A65"/>
    <w:rsid w:val="00190B46"/>
    <w:rsid w:val="00190B98"/>
    <w:rsid w:val="00190BAD"/>
    <w:rsid w:val="00190ED6"/>
    <w:rsid w:val="00191132"/>
    <w:rsid w:val="0019163E"/>
    <w:rsid w:val="00191675"/>
    <w:rsid w:val="001919CF"/>
    <w:rsid w:val="00191A93"/>
    <w:rsid w:val="00191E06"/>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25C"/>
    <w:rsid w:val="00194539"/>
    <w:rsid w:val="0019456F"/>
    <w:rsid w:val="00194701"/>
    <w:rsid w:val="00194706"/>
    <w:rsid w:val="00194762"/>
    <w:rsid w:val="00194809"/>
    <w:rsid w:val="00194BF3"/>
    <w:rsid w:val="00194E38"/>
    <w:rsid w:val="00194EB1"/>
    <w:rsid w:val="00194F60"/>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E11"/>
    <w:rsid w:val="001A0ED1"/>
    <w:rsid w:val="001A101F"/>
    <w:rsid w:val="001A10E1"/>
    <w:rsid w:val="001A1291"/>
    <w:rsid w:val="001A1445"/>
    <w:rsid w:val="001A186A"/>
    <w:rsid w:val="001A1DE5"/>
    <w:rsid w:val="001A1E17"/>
    <w:rsid w:val="001A226B"/>
    <w:rsid w:val="001A23EC"/>
    <w:rsid w:val="001A271B"/>
    <w:rsid w:val="001A273D"/>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A6F12"/>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EEC"/>
    <w:rsid w:val="001B4199"/>
    <w:rsid w:val="001B41B2"/>
    <w:rsid w:val="001B4B15"/>
    <w:rsid w:val="001B4DA0"/>
    <w:rsid w:val="001B4F20"/>
    <w:rsid w:val="001B5424"/>
    <w:rsid w:val="001B553F"/>
    <w:rsid w:val="001B55F9"/>
    <w:rsid w:val="001B5F3B"/>
    <w:rsid w:val="001B5FFC"/>
    <w:rsid w:val="001B6020"/>
    <w:rsid w:val="001B6450"/>
    <w:rsid w:val="001B6656"/>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C49"/>
    <w:rsid w:val="001C1D96"/>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DC"/>
    <w:rsid w:val="001C32F4"/>
    <w:rsid w:val="001C38CA"/>
    <w:rsid w:val="001C3BF9"/>
    <w:rsid w:val="001C4095"/>
    <w:rsid w:val="001C40B7"/>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2B7"/>
    <w:rsid w:val="001C6461"/>
    <w:rsid w:val="001C6537"/>
    <w:rsid w:val="001C66FE"/>
    <w:rsid w:val="001C686F"/>
    <w:rsid w:val="001C68AD"/>
    <w:rsid w:val="001C6EBF"/>
    <w:rsid w:val="001C7094"/>
    <w:rsid w:val="001C77B2"/>
    <w:rsid w:val="001C77ED"/>
    <w:rsid w:val="001C79BE"/>
    <w:rsid w:val="001C7D39"/>
    <w:rsid w:val="001C7D49"/>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3B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4B4"/>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A9"/>
    <w:rsid w:val="0020660D"/>
    <w:rsid w:val="0020674B"/>
    <w:rsid w:val="002067FC"/>
    <w:rsid w:val="00206903"/>
    <w:rsid w:val="00206AEE"/>
    <w:rsid w:val="00206BFE"/>
    <w:rsid w:val="00206DE5"/>
    <w:rsid w:val="002070E7"/>
    <w:rsid w:val="00207349"/>
    <w:rsid w:val="0020769C"/>
    <w:rsid w:val="0020791A"/>
    <w:rsid w:val="00207A56"/>
    <w:rsid w:val="00210264"/>
    <w:rsid w:val="002102E1"/>
    <w:rsid w:val="002104C9"/>
    <w:rsid w:val="00210609"/>
    <w:rsid w:val="0021080D"/>
    <w:rsid w:val="00210866"/>
    <w:rsid w:val="002108ED"/>
    <w:rsid w:val="00210BEA"/>
    <w:rsid w:val="00210E18"/>
    <w:rsid w:val="00210F36"/>
    <w:rsid w:val="0021100B"/>
    <w:rsid w:val="0021116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532"/>
    <w:rsid w:val="0021568D"/>
    <w:rsid w:val="0021590D"/>
    <w:rsid w:val="0021594F"/>
    <w:rsid w:val="00215B95"/>
    <w:rsid w:val="00215D4E"/>
    <w:rsid w:val="00215DB7"/>
    <w:rsid w:val="00215FD5"/>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918"/>
    <w:rsid w:val="00231BC4"/>
    <w:rsid w:val="00231CD0"/>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72E"/>
    <w:rsid w:val="002358FD"/>
    <w:rsid w:val="00235952"/>
    <w:rsid w:val="00235A99"/>
    <w:rsid w:val="00235B1A"/>
    <w:rsid w:val="00235BA5"/>
    <w:rsid w:val="00235BC9"/>
    <w:rsid w:val="00235BF7"/>
    <w:rsid w:val="00235C2F"/>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CCB"/>
    <w:rsid w:val="00243F51"/>
    <w:rsid w:val="00244296"/>
    <w:rsid w:val="002442BF"/>
    <w:rsid w:val="0024434A"/>
    <w:rsid w:val="002445D0"/>
    <w:rsid w:val="0024495F"/>
    <w:rsid w:val="00244FBA"/>
    <w:rsid w:val="00244FDA"/>
    <w:rsid w:val="00245394"/>
    <w:rsid w:val="002453BD"/>
    <w:rsid w:val="00245488"/>
    <w:rsid w:val="00245584"/>
    <w:rsid w:val="002459EB"/>
    <w:rsid w:val="00245B95"/>
    <w:rsid w:val="00245E00"/>
    <w:rsid w:val="00246282"/>
    <w:rsid w:val="0024628F"/>
    <w:rsid w:val="002462FE"/>
    <w:rsid w:val="0024632B"/>
    <w:rsid w:val="002463A0"/>
    <w:rsid w:val="002463C2"/>
    <w:rsid w:val="00246462"/>
    <w:rsid w:val="0024648C"/>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4D6"/>
    <w:rsid w:val="002557FA"/>
    <w:rsid w:val="00255B97"/>
    <w:rsid w:val="00255CD9"/>
    <w:rsid w:val="00255D11"/>
    <w:rsid w:val="00256185"/>
    <w:rsid w:val="002564A8"/>
    <w:rsid w:val="002565F3"/>
    <w:rsid w:val="0025662E"/>
    <w:rsid w:val="002566EE"/>
    <w:rsid w:val="002567EA"/>
    <w:rsid w:val="00256806"/>
    <w:rsid w:val="00256814"/>
    <w:rsid w:val="00256888"/>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54E"/>
    <w:rsid w:val="00266696"/>
    <w:rsid w:val="0026676F"/>
    <w:rsid w:val="00266789"/>
    <w:rsid w:val="00266895"/>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95A"/>
    <w:rsid w:val="00273C05"/>
    <w:rsid w:val="00273CC2"/>
    <w:rsid w:val="00273D70"/>
    <w:rsid w:val="00274342"/>
    <w:rsid w:val="00274573"/>
    <w:rsid w:val="002748CD"/>
    <w:rsid w:val="00274A5D"/>
    <w:rsid w:val="00274B2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65"/>
    <w:rsid w:val="002830CD"/>
    <w:rsid w:val="002831FD"/>
    <w:rsid w:val="002834CB"/>
    <w:rsid w:val="002835AE"/>
    <w:rsid w:val="00283795"/>
    <w:rsid w:val="00283825"/>
    <w:rsid w:val="0028386F"/>
    <w:rsid w:val="002838EC"/>
    <w:rsid w:val="00283962"/>
    <w:rsid w:val="00283BFB"/>
    <w:rsid w:val="00283F7E"/>
    <w:rsid w:val="00283F96"/>
    <w:rsid w:val="00283FF3"/>
    <w:rsid w:val="00284270"/>
    <w:rsid w:val="0028488C"/>
    <w:rsid w:val="00284893"/>
    <w:rsid w:val="00284972"/>
    <w:rsid w:val="0028506B"/>
    <w:rsid w:val="00285121"/>
    <w:rsid w:val="00285134"/>
    <w:rsid w:val="0028537C"/>
    <w:rsid w:val="00285520"/>
    <w:rsid w:val="002855EE"/>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5229"/>
    <w:rsid w:val="002A5262"/>
    <w:rsid w:val="002A5804"/>
    <w:rsid w:val="002A597E"/>
    <w:rsid w:val="002A5A70"/>
    <w:rsid w:val="002A5C29"/>
    <w:rsid w:val="002A5C40"/>
    <w:rsid w:val="002A5DED"/>
    <w:rsid w:val="002A5E0F"/>
    <w:rsid w:val="002A5E2F"/>
    <w:rsid w:val="002A6078"/>
    <w:rsid w:val="002A6211"/>
    <w:rsid w:val="002A656F"/>
    <w:rsid w:val="002A67AB"/>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3AE"/>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3F96"/>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B39"/>
    <w:rsid w:val="002C6E8B"/>
    <w:rsid w:val="002C6EE7"/>
    <w:rsid w:val="002C6F41"/>
    <w:rsid w:val="002C702C"/>
    <w:rsid w:val="002C7349"/>
    <w:rsid w:val="002C73BC"/>
    <w:rsid w:val="002C7508"/>
    <w:rsid w:val="002C762E"/>
    <w:rsid w:val="002C7827"/>
    <w:rsid w:val="002C790E"/>
    <w:rsid w:val="002C797A"/>
    <w:rsid w:val="002C79AA"/>
    <w:rsid w:val="002C7D8A"/>
    <w:rsid w:val="002D0129"/>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1D8"/>
    <w:rsid w:val="002E2330"/>
    <w:rsid w:val="002E2447"/>
    <w:rsid w:val="002E24EC"/>
    <w:rsid w:val="002E27A2"/>
    <w:rsid w:val="002E28B6"/>
    <w:rsid w:val="002E2A2A"/>
    <w:rsid w:val="002E2D6F"/>
    <w:rsid w:val="002E2F32"/>
    <w:rsid w:val="002E3430"/>
    <w:rsid w:val="002E34D8"/>
    <w:rsid w:val="002E3522"/>
    <w:rsid w:val="002E3A5F"/>
    <w:rsid w:val="002E3DC2"/>
    <w:rsid w:val="002E3E14"/>
    <w:rsid w:val="002E3F4F"/>
    <w:rsid w:val="002E409C"/>
    <w:rsid w:val="002E4208"/>
    <w:rsid w:val="002E445B"/>
    <w:rsid w:val="002E4518"/>
    <w:rsid w:val="002E4766"/>
    <w:rsid w:val="002E4955"/>
    <w:rsid w:val="002E4B47"/>
    <w:rsid w:val="002E4BBA"/>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D6C"/>
    <w:rsid w:val="002E6FF2"/>
    <w:rsid w:val="002E7283"/>
    <w:rsid w:val="002E72BF"/>
    <w:rsid w:val="002E76B7"/>
    <w:rsid w:val="002E77DC"/>
    <w:rsid w:val="002E7921"/>
    <w:rsid w:val="002E7B2B"/>
    <w:rsid w:val="002E7DD8"/>
    <w:rsid w:val="002E7EAD"/>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6AF"/>
    <w:rsid w:val="002F1AF1"/>
    <w:rsid w:val="002F1C67"/>
    <w:rsid w:val="002F1D60"/>
    <w:rsid w:val="002F2152"/>
    <w:rsid w:val="002F2809"/>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D14"/>
    <w:rsid w:val="002F7400"/>
    <w:rsid w:val="002F749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6B"/>
    <w:rsid w:val="00304791"/>
    <w:rsid w:val="00304D99"/>
    <w:rsid w:val="0030517D"/>
    <w:rsid w:val="003054CD"/>
    <w:rsid w:val="003057FE"/>
    <w:rsid w:val="00305868"/>
    <w:rsid w:val="0030594D"/>
    <w:rsid w:val="00305C64"/>
    <w:rsid w:val="00305FE8"/>
    <w:rsid w:val="003060A5"/>
    <w:rsid w:val="003061B0"/>
    <w:rsid w:val="003063DD"/>
    <w:rsid w:val="00306507"/>
    <w:rsid w:val="00306573"/>
    <w:rsid w:val="00306716"/>
    <w:rsid w:val="00306A12"/>
    <w:rsid w:val="00306A61"/>
    <w:rsid w:val="00306E09"/>
    <w:rsid w:val="00306E72"/>
    <w:rsid w:val="00307058"/>
    <w:rsid w:val="003070A7"/>
    <w:rsid w:val="003074F1"/>
    <w:rsid w:val="00307BC0"/>
    <w:rsid w:val="00307BE5"/>
    <w:rsid w:val="00307DA2"/>
    <w:rsid w:val="00307DB8"/>
    <w:rsid w:val="00307E5D"/>
    <w:rsid w:val="00307E8C"/>
    <w:rsid w:val="00310175"/>
    <w:rsid w:val="0031027D"/>
    <w:rsid w:val="0031028C"/>
    <w:rsid w:val="003102F4"/>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743"/>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AF"/>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04F"/>
    <w:rsid w:val="0032475D"/>
    <w:rsid w:val="0032498F"/>
    <w:rsid w:val="00324A2C"/>
    <w:rsid w:val="00324DF6"/>
    <w:rsid w:val="00324FA8"/>
    <w:rsid w:val="00324FE8"/>
    <w:rsid w:val="003250D9"/>
    <w:rsid w:val="00325293"/>
    <w:rsid w:val="00325413"/>
    <w:rsid w:val="0032573E"/>
    <w:rsid w:val="0032584D"/>
    <w:rsid w:val="0032594C"/>
    <w:rsid w:val="00325AC9"/>
    <w:rsid w:val="00325D14"/>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57D"/>
    <w:rsid w:val="00331C4F"/>
    <w:rsid w:val="00331CFA"/>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19"/>
    <w:rsid w:val="00337E9D"/>
    <w:rsid w:val="003402EF"/>
    <w:rsid w:val="00340777"/>
    <w:rsid w:val="003409AF"/>
    <w:rsid w:val="00340E2D"/>
    <w:rsid w:val="0034108A"/>
    <w:rsid w:val="00341095"/>
    <w:rsid w:val="003411D8"/>
    <w:rsid w:val="003411EE"/>
    <w:rsid w:val="00341242"/>
    <w:rsid w:val="00341292"/>
    <w:rsid w:val="00341890"/>
    <w:rsid w:val="00341AB0"/>
    <w:rsid w:val="00341CF8"/>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73"/>
    <w:rsid w:val="00345738"/>
    <w:rsid w:val="003457EF"/>
    <w:rsid w:val="00345900"/>
    <w:rsid w:val="0034591B"/>
    <w:rsid w:val="00345B6C"/>
    <w:rsid w:val="00345DF5"/>
    <w:rsid w:val="00345EB3"/>
    <w:rsid w:val="003465A4"/>
    <w:rsid w:val="003467AA"/>
    <w:rsid w:val="0034692C"/>
    <w:rsid w:val="003469B7"/>
    <w:rsid w:val="003469BC"/>
    <w:rsid w:val="00346BDA"/>
    <w:rsid w:val="00346D7D"/>
    <w:rsid w:val="00346E6F"/>
    <w:rsid w:val="00346EBD"/>
    <w:rsid w:val="00346F2A"/>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BE1"/>
    <w:rsid w:val="00355BF8"/>
    <w:rsid w:val="00355E0E"/>
    <w:rsid w:val="00355E90"/>
    <w:rsid w:val="00355F39"/>
    <w:rsid w:val="00356091"/>
    <w:rsid w:val="003560DC"/>
    <w:rsid w:val="003561D7"/>
    <w:rsid w:val="003563C6"/>
    <w:rsid w:val="0035642C"/>
    <w:rsid w:val="0035647A"/>
    <w:rsid w:val="00356482"/>
    <w:rsid w:val="003564B4"/>
    <w:rsid w:val="00356578"/>
    <w:rsid w:val="00356586"/>
    <w:rsid w:val="00356701"/>
    <w:rsid w:val="00356883"/>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871"/>
    <w:rsid w:val="00364902"/>
    <w:rsid w:val="00364B3C"/>
    <w:rsid w:val="00364B9F"/>
    <w:rsid w:val="00364D94"/>
    <w:rsid w:val="00364E8D"/>
    <w:rsid w:val="00364FB3"/>
    <w:rsid w:val="003650C9"/>
    <w:rsid w:val="0036526F"/>
    <w:rsid w:val="00365502"/>
    <w:rsid w:val="00365808"/>
    <w:rsid w:val="003658C1"/>
    <w:rsid w:val="00365A45"/>
    <w:rsid w:val="00365AD4"/>
    <w:rsid w:val="00365B11"/>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03C"/>
    <w:rsid w:val="00371300"/>
    <w:rsid w:val="003716C9"/>
    <w:rsid w:val="0037187A"/>
    <w:rsid w:val="00371C6E"/>
    <w:rsid w:val="00371D64"/>
    <w:rsid w:val="00371D6F"/>
    <w:rsid w:val="00371E09"/>
    <w:rsid w:val="00371E0C"/>
    <w:rsid w:val="00372220"/>
    <w:rsid w:val="003722DF"/>
    <w:rsid w:val="00372350"/>
    <w:rsid w:val="0037245E"/>
    <w:rsid w:val="0037245F"/>
    <w:rsid w:val="00372954"/>
    <w:rsid w:val="00372A19"/>
    <w:rsid w:val="00372A37"/>
    <w:rsid w:val="00372A76"/>
    <w:rsid w:val="00372F86"/>
    <w:rsid w:val="003730D8"/>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7C0"/>
    <w:rsid w:val="0038382D"/>
    <w:rsid w:val="00383AAD"/>
    <w:rsid w:val="00383CB7"/>
    <w:rsid w:val="00383D59"/>
    <w:rsid w:val="00383DFE"/>
    <w:rsid w:val="00383E97"/>
    <w:rsid w:val="00384107"/>
    <w:rsid w:val="003849C2"/>
    <w:rsid w:val="00384BC9"/>
    <w:rsid w:val="00384EEC"/>
    <w:rsid w:val="00384FEE"/>
    <w:rsid w:val="0038526E"/>
    <w:rsid w:val="00385554"/>
    <w:rsid w:val="00385661"/>
    <w:rsid w:val="003856AE"/>
    <w:rsid w:val="003859D5"/>
    <w:rsid w:val="00385AFA"/>
    <w:rsid w:val="00385D0D"/>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964"/>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7A9"/>
    <w:rsid w:val="003A07AB"/>
    <w:rsid w:val="003A0A82"/>
    <w:rsid w:val="003A0AB2"/>
    <w:rsid w:val="003A0BE9"/>
    <w:rsid w:val="003A0C28"/>
    <w:rsid w:val="003A1033"/>
    <w:rsid w:val="003A120E"/>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1D4"/>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8C8"/>
    <w:rsid w:val="003B0AF0"/>
    <w:rsid w:val="003B0BD0"/>
    <w:rsid w:val="003B0C3B"/>
    <w:rsid w:val="003B0D40"/>
    <w:rsid w:val="003B0EAD"/>
    <w:rsid w:val="003B0F2E"/>
    <w:rsid w:val="003B0FCB"/>
    <w:rsid w:val="003B1033"/>
    <w:rsid w:val="003B123B"/>
    <w:rsid w:val="003B1DB4"/>
    <w:rsid w:val="003B1FA8"/>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877"/>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1F8"/>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DDB"/>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A5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C4D"/>
    <w:rsid w:val="003D5DD8"/>
    <w:rsid w:val="003D5E2E"/>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5B5"/>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C36"/>
    <w:rsid w:val="003E3C97"/>
    <w:rsid w:val="003E3D70"/>
    <w:rsid w:val="003E3DD3"/>
    <w:rsid w:val="003E4039"/>
    <w:rsid w:val="003E4162"/>
    <w:rsid w:val="003E41D5"/>
    <w:rsid w:val="003E423A"/>
    <w:rsid w:val="003E4422"/>
    <w:rsid w:val="003E460B"/>
    <w:rsid w:val="003E469A"/>
    <w:rsid w:val="003E4C55"/>
    <w:rsid w:val="003E4C7A"/>
    <w:rsid w:val="003E4F27"/>
    <w:rsid w:val="003E50FF"/>
    <w:rsid w:val="003E5297"/>
    <w:rsid w:val="003E557A"/>
    <w:rsid w:val="003E5B12"/>
    <w:rsid w:val="003E5FBA"/>
    <w:rsid w:val="003E640A"/>
    <w:rsid w:val="003E6659"/>
    <w:rsid w:val="003E68D7"/>
    <w:rsid w:val="003E69F4"/>
    <w:rsid w:val="003E6B84"/>
    <w:rsid w:val="003E6F52"/>
    <w:rsid w:val="003E6FBC"/>
    <w:rsid w:val="003E71CF"/>
    <w:rsid w:val="003E72BA"/>
    <w:rsid w:val="003E73AC"/>
    <w:rsid w:val="003E75B4"/>
    <w:rsid w:val="003E766B"/>
    <w:rsid w:val="003E7806"/>
    <w:rsid w:val="003E7B03"/>
    <w:rsid w:val="003E7F42"/>
    <w:rsid w:val="003F0098"/>
    <w:rsid w:val="003F00A1"/>
    <w:rsid w:val="003F0237"/>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7F"/>
    <w:rsid w:val="003F3AE5"/>
    <w:rsid w:val="003F3B5A"/>
    <w:rsid w:val="003F3C64"/>
    <w:rsid w:val="003F3CE5"/>
    <w:rsid w:val="003F3D8F"/>
    <w:rsid w:val="003F3EF6"/>
    <w:rsid w:val="003F407F"/>
    <w:rsid w:val="003F4112"/>
    <w:rsid w:val="003F42A6"/>
    <w:rsid w:val="003F42D5"/>
    <w:rsid w:val="003F4487"/>
    <w:rsid w:val="003F46F7"/>
    <w:rsid w:val="003F4822"/>
    <w:rsid w:val="003F4BE0"/>
    <w:rsid w:val="003F4EBE"/>
    <w:rsid w:val="003F4F50"/>
    <w:rsid w:val="003F4F7B"/>
    <w:rsid w:val="003F52A4"/>
    <w:rsid w:val="003F54AA"/>
    <w:rsid w:val="003F54F3"/>
    <w:rsid w:val="003F5542"/>
    <w:rsid w:val="003F55EF"/>
    <w:rsid w:val="003F57CA"/>
    <w:rsid w:val="003F57CB"/>
    <w:rsid w:val="003F5B29"/>
    <w:rsid w:val="003F6998"/>
    <w:rsid w:val="003F6A5F"/>
    <w:rsid w:val="003F6DC2"/>
    <w:rsid w:val="003F6FD9"/>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D4"/>
    <w:rsid w:val="00402482"/>
    <w:rsid w:val="00402591"/>
    <w:rsid w:val="0040282C"/>
    <w:rsid w:val="00402AB0"/>
    <w:rsid w:val="00402C06"/>
    <w:rsid w:val="00402F6C"/>
    <w:rsid w:val="00402F7F"/>
    <w:rsid w:val="0040328E"/>
    <w:rsid w:val="00403491"/>
    <w:rsid w:val="00403712"/>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D8"/>
    <w:rsid w:val="00405C05"/>
    <w:rsid w:val="00405E16"/>
    <w:rsid w:val="00405F42"/>
    <w:rsid w:val="0040605C"/>
    <w:rsid w:val="00406387"/>
    <w:rsid w:val="004063F9"/>
    <w:rsid w:val="004068E0"/>
    <w:rsid w:val="004069A4"/>
    <w:rsid w:val="00406C18"/>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63A"/>
    <w:rsid w:val="0041282A"/>
    <w:rsid w:val="0041294D"/>
    <w:rsid w:val="0041295A"/>
    <w:rsid w:val="00412B62"/>
    <w:rsid w:val="00412B83"/>
    <w:rsid w:val="00412F6A"/>
    <w:rsid w:val="0041307D"/>
    <w:rsid w:val="0041328D"/>
    <w:rsid w:val="00413304"/>
    <w:rsid w:val="00413461"/>
    <w:rsid w:val="004135A4"/>
    <w:rsid w:val="004135BA"/>
    <w:rsid w:val="004137F8"/>
    <w:rsid w:val="00413866"/>
    <w:rsid w:val="00413A1B"/>
    <w:rsid w:val="00413B6B"/>
    <w:rsid w:val="00413E1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20069"/>
    <w:rsid w:val="0042045B"/>
    <w:rsid w:val="004205DB"/>
    <w:rsid w:val="004208AD"/>
    <w:rsid w:val="00420D04"/>
    <w:rsid w:val="0042115D"/>
    <w:rsid w:val="004211CD"/>
    <w:rsid w:val="004213DE"/>
    <w:rsid w:val="00421498"/>
    <w:rsid w:val="004217B7"/>
    <w:rsid w:val="00421980"/>
    <w:rsid w:val="00421C5A"/>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8B8"/>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BB"/>
    <w:rsid w:val="004411F2"/>
    <w:rsid w:val="00441472"/>
    <w:rsid w:val="00441708"/>
    <w:rsid w:val="0044171E"/>
    <w:rsid w:val="004417B0"/>
    <w:rsid w:val="004419F8"/>
    <w:rsid w:val="00441A53"/>
    <w:rsid w:val="00441B08"/>
    <w:rsid w:val="00441F73"/>
    <w:rsid w:val="00441FA4"/>
    <w:rsid w:val="0044208E"/>
    <w:rsid w:val="00442319"/>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C4C"/>
    <w:rsid w:val="00447D7B"/>
    <w:rsid w:val="00447E05"/>
    <w:rsid w:val="00450082"/>
    <w:rsid w:val="0045010B"/>
    <w:rsid w:val="004505E1"/>
    <w:rsid w:val="0045067C"/>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D2E"/>
    <w:rsid w:val="00451DE7"/>
    <w:rsid w:val="00452279"/>
    <w:rsid w:val="00452308"/>
    <w:rsid w:val="00452802"/>
    <w:rsid w:val="00452ACC"/>
    <w:rsid w:val="00452B63"/>
    <w:rsid w:val="00452EAC"/>
    <w:rsid w:val="0045305A"/>
    <w:rsid w:val="004531A4"/>
    <w:rsid w:val="00453244"/>
    <w:rsid w:val="00453823"/>
    <w:rsid w:val="00453824"/>
    <w:rsid w:val="00453858"/>
    <w:rsid w:val="00453903"/>
    <w:rsid w:val="0045393C"/>
    <w:rsid w:val="00453C10"/>
    <w:rsid w:val="00453C61"/>
    <w:rsid w:val="00453FC9"/>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7D"/>
    <w:rsid w:val="00456E12"/>
    <w:rsid w:val="0045789D"/>
    <w:rsid w:val="004578DB"/>
    <w:rsid w:val="0045790C"/>
    <w:rsid w:val="00457977"/>
    <w:rsid w:val="00457B0F"/>
    <w:rsid w:val="00457C84"/>
    <w:rsid w:val="00457CA0"/>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BB1"/>
    <w:rsid w:val="00466F66"/>
    <w:rsid w:val="00466FAD"/>
    <w:rsid w:val="004670AD"/>
    <w:rsid w:val="0046725D"/>
    <w:rsid w:val="0046747C"/>
    <w:rsid w:val="004674DC"/>
    <w:rsid w:val="004676A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ABA"/>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B"/>
    <w:rsid w:val="00487D10"/>
    <w:rsid w:val="00487DBC"/>
    <w:rsid w:val="00487F61"/>
    <w:rsid w:val="00490299"/>
    <w:rsid w:val="00490331"/>
    <w:rsid w:val="004903EA"/>
    <w:rsid w:val="00490548"/>
    <w:rsid w:val="00490C36"/>
    <w:rsid w:val="00490C9D"/>
    <w:rsid w:val="00490CB1"/>
    <w:rsid w:val="00490FCC"/>
    <w:rsid w:val="004912CF"/>
    <w:rsid w:val="00491353"/>
    <w:rsid w:val="004914E7"/>
    <w:rsid w:val="004915A8"/>
    <w:rsid w:val="00491717"/>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675"/>
    <w:rsid w:val="0049372F"/>
    <w:rsid w:val="004937B3"/>
    <w:rsid w:val="004939A5"/>
    <w:rsid w:val="00493B63"/>
    <w:rsid w:val="00494222"/>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964"/>
    <w:rsid w:val="00495DD7"/>
    <w:rsid w:val="00495E14"/>
    <w:rsid w:val="00496056"/>
    <w:rsid w:val="00496070"/>
    <w:rsid w:val="004961F5"/>
    <w:rsid w:val="0049624D"/>
    <w:rsid w:val="00496652"/>
    <w:rsid w:val="0049669F"/>
    <w:rsid w:val="004966DE"/>
    <w:rsid w:val="004967A4"/>
    <w:rsid w:val="004967C4"/>
    <w:rsid w:val="004969DC"/>
    <w:rsid w:val="00496BD5"/>
    <w:rsid w:val="00496EB8"/>
    <w:rsid w:val="004972C1"/>
    <w:rsid w:val="00497477"/>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B02"/>
    <w:rsid w:val="004A5D81"/>
    <w:rsid w:val="004A60AE"/>
    <w:rsid w:val="004A61F3"/>
    <w:rsid w:val="004A64DF"/>
    <w:rsid w:val="004A6558"/>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321"/>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D66"/>
    <w:rsid w:val="004C5F1A"/>
    <w:rsid w:val="004C60A9"/>
    <w:rsid w:val="004C6114"/>
    <w:rsid w:val="004C618D"/>
    <w:rsid w:val="004C6C63"/>
    <w:rsid w:val="004C6C89"/>
    <w:rsid w:val="004C6F53"/>
    <w:rsid w:val="004C7042"/>
    <w:rsid w:val="004C770C"/>
    <w:rsid w:val="004C7716"/>
    <w:rsid w:val="004C77EC"/>
    <w:rsid w:val="004C783A"/>
    <w:rsid w:val="004C7E4F"/>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54A5"/>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0FA4"/>
    <w:rsid w:val="004E108D"/>
    <w:rsid w:val="004E10F0"/>
    <w:rsid w:val="004E1275"/>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8D"/>
    <w:rsid w:val="004E2E1C"/>
    <w:rsid w:val="004E31A4"/>
    <w:rsid w:val="004E32CF"/>
    <w:rsid w:val="004E343C"/>
    <w:rsid w:val="004E36E1"/>
    <w:rsid w:val="004E39B9"/>
    <w:rsid w:val="004E3A84"/>
    <w:rsid w:val="004E3AA3"/>
    <w:rsid w:val="004E3E9D"/>
    <w:rsid w:val="004E3F31"/>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5FF"/>
    <w:rsid w:val="004F3614"/>
    <w:rsid w:val="004F37B9"/>
    <w:rsid w:val="004F3A11"/>
    <w:rsid w:val="004F3F5C"/>
    <w:rsid w:val="004F44FF"/>
    <w:rsid w:val="004F4B07"/>
    <w:rsid w:val="004F4C76"/>
    <w:rsid w:val="004F4E22"/>
    <w:rsid w:val="004F50B2"/>
    <w:rsid w:val="004F50FF"/>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268"/>
    <w:rsid w:val="00510654"/>
    <w:rsid w:val="00510772"/>
    <w:rsid w:val="00510A94"/>
    <w:rsid w:val="00510F56"/>
    <w:rsid w:val="00510F99"/>
    <w:rsid w:val="00510FC9"/>
    <w:rsid w:val="0051129F"/>
    <w:rsid w:val="005112BD"/>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19"/>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893"/>
    <w:rsid w:val="00520906"/>
    <w:rsid w:val="0052098C"/>
    <w:rsid w:val="005209CB"/>
    <w:rsid w:val="005209CD"/>
    <w:rsid w:val="00520A0A"/>
    <w:rsid w:val="00520DF9"/>
    <w:rsid w:val="0052105B"/>
    <w:rsid w:val="00521085"/>
    <w:rsid w:val="005212D5"/>
    <w:rsid w:val="0052133D"/>
    <w:rsid w:val="005217E2"/>
    <w:rsid w:val="00521A19"/>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94C"/>
    <w:rsid w:val="005470F8"/>
    <w:rsid w:val="0054710E"/>
    <w:rsid w:val="005472AD"/>
    <w:rsid w:val="005473CC"/>
    <w:rsid w:val="005474CD"/>
    <w:rsid w:val="0054756B"/>
    <w:rsid w:val="0054763E"/>
    <w:rsid w:val="00547A40"/>
    <w:rsid w:val="00547A55"/>
    <w:rsid w:val="00547B5E"/>
    <w:rsid w:val="00547CC7"/>
    <w:rsid w:val="00547E9D"/>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FD"/>
    <w:rsid w:val="00556564"/>
    <w:rsid w:val="00556720"/>
    <w:rsid w:val="00556769"/>
    <w:rsid w:val="00556859"/>
    <w:rsid w:val="005568CA"/>
    <w:rsid w:val="005569D8"/>
    <w:rsid w:val="00556B1A"/>
    <w:rsid w:val="00556DAC"/>
    <w:rsid w:val="00556DBB"/>
    <w:rsid w:val="00556E3C"/>
    <w:rsid w:val="005570D0"/>
    <w:rsid w:val="00557119"/>
    <w:rsid w:val="005571B1"/>
    <w:rsid w:val="00557346"/>
    <w:rsid w:val="0055736F"/>
    <w:rsid w:val="0055758A"/>
    <w:rsid w:val="0055767F"/>
    <w:rsid w:val="005577E4"/>
    <w:rsid w:val="00557A1B"/>
    <w:rsid w:val="00557C24"/>
    <w:rsid w:val="00557C63"/>
    <w:rsid w:val="00557F4F"/>
    <w:rsid w:val="00557F5B"/>
    <w:rsid w:val="0056005B"/>
    <w:rsid w:val="0056005E"/>
    <w:rsid w:val="00560177"/>
    <w:rsid w:val="00560346"/>
    <w:rsid w:val="00560349"/>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46F"/>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E3E"/>
    <w:rsid w:val="00567026"/>
    <w:rsid w:val="005670F6"/>
    <w:rsid w:val="0056714E"/>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33B"/>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A31"/>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891"/>
    <w:rsid w:val="00586AAA"/>
    <w:rsid w:val="00586D6F"/>
    <w:rsid w:val="00586DE8"/>
    <w:rsid w:val="00586EE1"/>
    <w:rsid w:val="00586F85"/>
    <w:rsid w:val="00587046"/>
    <w:rsid w:val="005871C1"/>
    <w:rsid w:val="005871FA"/>
    <w:rsid w:val="0058727E"/>
    <w:rsid w:val="00587463"/>
    <w:rsid w:val="0058757A"/>
    <w:rsid w:val="00587800"/>
    <w:rsid w:val="005878C8"/>
    <w:rsid w:val="005878D1"/>
    <w:rsid w:val="00587E8E"/>
    <w:rsid w:val="005900C8"/>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1081"/>
    <w:rsid w:val="005A1189"/>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EF5"/>
    <w:rsid w:val="005A6F99"/>
    <w:rsid w:val="005A70FA"/>
    <w:rsid w:val="005A736A"/>
    <w:rsid w:val="005A73EC"/>
    <w:rsid w:val="005A7629"/>
    <w:rsid w:val="005A7733"/>
    <w:rsid w:val="005A7DFE"/>
    <w:rsid w:val="005B0081"/>
    <w:rsid w:val="005B01D9"/>
    <w:rsid w:val="005B05F2"/>
    <w:rsid w:val="005B06A3"/>
    <w:rsid w:val="005B0758"/>
    <w:rsid w:val="005B0A4E"/>
    <w:rsid w:val="005B0DA9"/>
    <w:rsid w:val="005B0FF5"/>
    <w:rsid w:val="005B126A"/>
    <w:rsid w:val="005B12A2"/>
    <w:rsid w:val="005B12C6"/>
    <w:rsid w:val="005B12E1"/>
    <w:rsid w:val="005B148B"/>
    <w:rsid w:val="005B14D4"/>
    <w:rsid w:val="005B1546"/>
    <w:rsid w:val="005B190A"/>
    <w:rsid w:val="005B1E0D"/>
    <w:rsid w:val="005B1FA4"/>
    <w:rsid w:val="005B22DF"/>
    <w:rsid w:val="005B24F9"/>
    <w:rsid w:val="005B257C"/>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2B"/>
    <w:rsid w:val="005B4038"/>
    <w:rsid w:val="005B41E4"/>
    <w:rsid w:val="005B4323"/>
    <w:rsid w:val="005B458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1FDE"/>
    <w:rsid w:val="005C2035"/>
    <w:rsid w:val="005C215D"/>
    <w:rsid w:val="005C2163"/>
    <w:rsid w:val="005C2387"/>
    <w:rsid w:val="005C26A5"/>
    <w:rsid w:val="005C2A23"/>
    <w:rsid w:val="005C2A61"/>
    <w:rsid w:val="005C2C81"/>
    <w:rsid w:val="005C2C93"/>
    <w:rsid w:val="005C2DE7"/>
    <w:rsid w:val="005C2E5F"/>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D8C"/>
    <w:rsid w:val="005C6FB8"/>
    <w:rsid w:val="005C70C4"/>
    <w:rsid w:val="005C72E1"/>
    <w:rsid w:val="005C7341"/>
    <w:rsid w:val="005C74C5"/>
    <w:rsid w:val="005C74E0"/>
    <w:rsid w:val="005C7715"/>
    <w:rsid w:val="005C77C4"/>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1DC"/>
    <w:rsid w:val="005D147F"/>
    <w:rsid w:val="005D1483"/>
    <w:rsid w:val="005D151D"/>
    <w:rsid w:val="005D158A"/>
    <w:rsid w:val="005D1ABE"/>
    <w:rsid w:val="005D1C67"/>
    <w:rsid w:val="005D1DB6"/>
    <w:rsid w:val="005D215C"/>
    <w:rsid w:val="005D2369"/>
    <w:rsid w:val="005D25F4"/>
    <w:rsid w:val="005D270F"/>
    <w:rsid w:val="005D2875"/>
    <w:rsid w:val="005D2975"/>
    <w:rsid w:val="005D2B26"/>
    <w:rsid w:val="005D2F5A"/>
    <w:rsid w:val="005D2FD2"/>
    <w:rsid w:val="005D3017"/>
    <w:rsid w:val="005D3141"/>
    <w:rsid w:val="005D321B"/>
    <w:rsid w:val="005D32C4"/>
    <w:rsid w:val="005D3443"/>
    <w:rsid w:val="005D3480"/>
    <w:rsid w:val="005D3B80"/>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70FB"/>
    <w:rsid w:val="005E73DD"/>
    <w:rsid w:val="005E7449"/>
    <w:rsid w:val="005E7634"/>
    <w:rsid w:val="005E7743"/>
    <w:rsid w:val="005E78F8"/>
    <w:rsid w:val="005E79B6"/>
    <w:rsid w:val="005E79C5"/>
    <w:rsid w:val="005E7B4C"/>
    <w:rsid w:val="005E7DA4"/>
    <w:rsid w:val="005E7E3F"/>
    <w:rsid w:val="005F00A9"/>
    <w:rsid w:val="005F0250"/>
    <w:rsid w:val="005F06AB"/>
    <w:rsid w:val="005F1065"/>
    <w:rsid w:val="005F10D8"/>
    <w:rsid w:val="005F113F"/>
    <w:rsid w:val="005F126F"/>
    <w:rsid w:val="005F13DF"/>
    <w:rsid w:val="005F1AE3"/>
    <w:rsid w:val="005F21A5"/>
    <w:rsid w:val="005F2297"/>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71"/>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10B5D"/>
    <w:rsid w:val="00610B91"/>
    <w:rsid w:val="00610D81"/>
    <w:rsid w:val="00610D98"/>
    <w:rsid w:val="00610D9C"/>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71FA"/>
    <w:rsid w:val="00617432"/>
    <w:rsid w:val="0061760B"/>
    <w:rsid w:val="0061763A"/>
    <w:rsid w:val="00617A30"/>
    <w:rsid w:val="00617CA4"/>
    <w:rsid w:val="00617EBB"/>
    <w:rsid w:val="006201E9"/>
    <w:rsid w:val="0062020D"/>
    <w:rsid w:val="00620373"/>
    <w:rsid w:val="006203E6"/>
    <w:rsid w:val="006206D9"/>
    <w:rsid w:val="00620719"/>
    <w:rsid w:val="0062074C"/>
    <w:rsid w:val="0062077F"/>
    <w:rsid w:val="006208CC"/>
    <w:rsid w:val="0062099F"/>
    <w:rsid w:val="00620A1D"/>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2EE"/>
    <w:rsid w:val="00625438"/>
    <w:rsid w:val="0062543D"/>
    <w:rsid w:val="0062553D"/>
    <w:rsid w:val="00625680"/>
    <w:rsid w:val="006259C4"/>
    <w:rsid w:val="00625A4A"/>
    <w:rsid w:val="00625AB6"/>
    <w:rsid w:val="00625B12"/>
    <w:rsid w:val="00625D05"/>
    <w:rsid w:val="00626017"/>
    <w:rsid w:val="00626349"/>
    <w:rsid w:val="00626708"/>
    <w:rsid w:val="00626A8A"/>
    <w:rsid w:val="00626C19"/>
    <w:rsid w:val="00626C77"/>
    <w:rsid w:val="00626D9C"/>
    <w:rsid w:val="00626E88"/>
    <w:rsid w:val="00627055"/>
    <w:rsid w:val="00627309"/>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914"/>
    <w:rsid w:val="006349D9"/>
    <w:rsid w:val="00634B8B"/>
    <w:rsid w:val="00634CB8"/>
    <w:rsid w:val="00634FF1"/>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F6A"/>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CD3"/>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0E0"/>
    <w:rsid w:val="006551F4"/>
    <w:rsid w:val="006556A5"/>
    <w:rsid w:val="006558B6"/>
    <w:rsid w:val="00655962"/>
    <w:rsid w:val="0065596C"/>
    <w:rsid w:val="00655D65"/>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BD"/>
    <w:rsid w:val="00661712"/>
    <w:rsid w:val="00661A24"/>
    <w:rsid w:val="00661DFD"/>
    <w:rsid w:val="00661FF5"/>
    <w:rsid w:val="006628AC"/>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A9"/>
    <w:rsid w:val="006738D0"/>
    <w:rsid w:val="00673920"/>
    <w:rsid w:val="00673B12"/>
    <w:rsid w:val="00673E3F"/>
    <w:rsid w:val="006740A5"/>
    <w:rsid w:val="006742B0"/>
    <w:rsid w:val="00674659"/>
    <w:rsid w:val="00674BAA"/>
    <w:rsid w:val="00674D59"/>
    <w:rsid w:val="0067537A"/>
    <w:rsid w:val="00675524"/>
    <w:rsid w:val="0067568C"/>
    <w:rsid w:val="006759F5"/>
    <w:rsid w:val="00675D43"/>
    <w:rsid w:val="00675E2E"/>
    <w:rsid w:val="00675F59"/>
    <w:rsid w:val="006765E2"/>
    <w:rsid w:val="0067660F"/>
    <w:rsid w:val="00676859"/>
    <w:rsid w:val="0067695A"/>
    <w:rsid w:val="00676A2A"/>
    <w:rsid w:val="00676C99"/>
    <w:rsid w:val="00676D1E"/>
    <w:rsid w:val="00676D83"/>
    <w:rsid w:val="00676EE4"/>
    <w:rsid w:val="00677021"/>
    <w:rsid w:val="006770F8"/>
    <w:rsid w:val="006771A1"/>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44D"/>
    <w:rsid w:val="0068453F"/>
    <w:rsid w:val="00684710"/>
    <w:rsid w:val="00684A53"/>
    <w:rsid w:val="00684D30"/>
    <w:rsid w:val="00684ED0"/>
    <w:rsid w:val="00684ED1"/>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8A0"/>
    <w:rsid w:val="006938EA"/>
    <w:rsid w:val="00693A89"/>
    <w:rsid w:val="00693CA6"/>
    <w:rsid w:val="00694053"/>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649"/>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0BB"/>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551"/>
    <w:rsid w:val="006A597A"/>
    <w:rsid w:val="006A5DA6"/>
    <w:rsid w:val="006A6206"/>
    <w:rsid w:val="006A64DC"/>
    <w:rsid w:val="006A687F"/>
    <w:rsid w:val="006A6B93"/>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398"/>
    <w:rsid w:val="006B6586"/>
    <w:rsid w:val="006B6796"/>
    <w:rsid w:val="006B6907"/>
    <w:rsid w:val="006B6B3A"/>
    <w:rsid w:val="006B6DBC"/>
    <w:rsid w:val="006B6E24"/>
    <w:rsid w:val="006B6F85"/>
    <w:rsid w:val="006B7127"/>
    <w:rsid w:val="006B7404"/>
    <w:rsid w:val="006B7BF0"/>
    <w:rsid w:val="006B7CBD"/>
    <w:rsid w:val="006B7DAD"/>
    <w:rsid w:val="006B7E46"/>
    <w:rsid w:val="006B7ED1"/>
    <w:rsid w:val="006C00F1"/>
    <w:rsid w:val="006C0320"/>
    <w:rsid w:val="006C0751"/>
    <w:rsid w:val="006C0761"/>
    <w:rsid w:val="006C0B86"/>
    <w:rsid w:val="006C0DF4"/>
    <w:rsid w:val="006C0F4A"/>
    <w:rsid w:val="006C14A6"/>
    <w:rsid w:val="006C14E5"/>
    <w:rsid w:val="006C17A2"/>
    <w:rsid w:val="006C1B5E"/>
    <w:rsid w:val="006C1ED8"/>
    <w:rsid w:val="006C2202"/>
    <w:rsid w:val="006C2793"/>
    <w:rsid w:val="006C2922"/>
    <w:rsid w:val="006C2A44"/>
    <w:rsid w:val="006C2A5C"/>
    <w:rsid w:val="006C2A8E"/>
    <w:rsid w:val="006C2B08"/>
    <w:rsid w:val="006C2C2B"/>
    <w:rsid w:val="006C2E7F"/>
    <w:rsid w:val="006C30DB"/>
    <w:rsid w:val="006C328E"/>
    <w:rsid w:val="006C32CE"/>
    <w:rsid w:val="006C3477"/>
    <w:rsid w:val="006C35DA"/>
    <w:rsid w:val="006C3E52"/>
    <w:rsid w:val="006C4082"/>
    <w:rsid w:val="006C4278"/>
    <w:rsid w:val="006C440D"/>
    <w:rsid w:val="006C44DA"/>
    <w:rsid w:val="006C4510"/>
    <w:rsid w:val="006C48E6"/>
    <w:rsid w:val="006C49AC"/>
    <w:rsid w:val="006C49CA"/>
    <w:rsid w:val="006C4B95"/>
    <w:rsid w:val="006C4CEF"/>
    <w:rsid w:val="006C4EA8"/>
    <w:rsid w:val="006C4F02"/>
    <w:rsid w:val="006C51BB"/>
    <w:rsid w:val="006C53A6"/>
    <w:rsid w:val="006C589D"/>
    <w:rsid w:val="006C6067"/>
    <w:rsid w:val="006C6104"/>
    <w:rsid w:val="006C637E"/>
    <w:rsid w:val="006C6405"/>
    <w:rsid w:val="006C66B4"/>
    <w:rsid w:val="006C69B6"/>
    <w:rsid w:val="006C69B9"/>
    <w:rsid w:val="006C6AE7"/>
    <w:rsid w:val="006C6B4E"/>
    <w:rsid w:val="006C6E72"/>
    <w:rsid w:val="006C7286"/>
    <w:rsid w:val="006C73B1"/>
    <w:rsid w:val="006C7431"/>
    <w:rsid w:val="006C763F"/>
    <w:rsid w:val="006C7B52"/>
    <w:rsid w:val="006C7E67"/>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1D4"/>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FB"/>
    <w:rsid w:val="006D4A6C"/>
    <w:rsid w:val="006D50A5"/>
    <w:rsid w:val="006D50C4"/>
    <w:rsid w:val="006D52DD"/>
    <w:rsid w:val="006D5622"/>
    <w:rsid w:val="006D5773"/>
    <w:rsid w:val="006D5779"/>
    <w:rsid w:val="006D5890"/>
    <w:rsid w:val="006D58DC"/>
    <w:rsid w:val="006D5C4D"/>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ED"/>
    <w:rsid w:val="006E2A2A"/>
    <w:rsid w:val="006E2A3E"/>
    <w:rsid w:val="006E2B03"/>
    <w:rsid w:val="006E2F56"/>
    <w:rsid w:val="006E2F89"/>
    <w:rsid w:val="006E3115"/>
    <w:rsid w:val="006E3221"/>
    <w:rsid w:val="006E3226"/>
    <w:rsid w:val="006E3309"/>
    <w:rsid w:val="006E3365"/>
    <w:rsid w:val="006E34B7"/>
    <w:rsid w:val="006E38C9"/>
    <w:rsid w:val="006E39F6"/>
    <w:rsid w:val="006E3C76"/>
    <w:rsid w:val="006E3E91"/>
    <w:rsid w:val="006E3E9F"/>
    <w:rsid w:val="006E42AC"/>
    <w:rsid w:val="006E4389"/>
    <w:rsid w:val="006E4412"/>
    <w:rsid w:val="006E4457"/>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FD"/>
    <w:rsid w:val="006F2A06"/>
    <w:rsid w:val="006F2BD3"/>
    <w:rsid w:val="006F2D80"/>
    <w:rsid w:val="006F2E94"/>
    <w:rsid w:val="006F308B"/>
    <w:rsid w:val="006F31FC"/>
    <w:rsid w:val="006F3245"/>
    <w:rsid w:val="006F35DB"/>
    <w:rsid w:val="006F3653"/>
    <w:rsid w:val="006F370B"/>
    <w:rsid w:val="006F373D"/>
    <w:rsid w:val="006F379D"/>
    <w:rsid w:val="006F37D7"/>
    <w:rsid w:val="006F3AFF"/>
    <w:rsid w:val="006F3CC8"/>
    <w:rsid w:val="006F3D8D"/>
    <w:rsid w:val="006F3DB5"/>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BCB"/>
    <w:rsid w:val="006F7D9E"/>
    <w:rsid w:val="0070020F"/>
    <w:rsid w:val="0070088C"/>
    <w:rsid w:val="0070095C"/>
    <w:rsid w:val="00700AA0"/>
    <w:rsid w:val="00700EE8"/>
    <w:rsid w:val="00701795"/>
    <w:rsid w:val="007017EE"/>
    <w:rsid w:val="007019B8"/>
    <w:rsid w:val="00701CB4"/>
    <w:rsid w:val="00701E6A"/>
    <w:rsid w:val="00701E8A"/>
    <w:rsid w:val="00701EC3"/>
    <w:rsid w:val="0070203F"/>
    <w:rsid w:val="007022F6"/>
    <w:rsid w:val="007023E8"/>
    <w:rsid w:val="0070259C"/>
    <w:rsid w:val="00702684"/>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394"/>
    <w:rsid w:val="00715506"/>
    <w:rsid w:val="00715854"/>
    <w:rsid w:val="007158EA"/>
    <w:rsid w:val="007158F2"/>
    <w:rsid w:val="00715949"/>
    <w:rsid w:val="007159A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20"/>
    <w:rsid w:val="00722E30"/>
    <w:rsid w:val="00722EF7"/>
    <w:rsid w:val="00723071"/>
    <w:rsid w:val="007231A2"/>
    <w:rsid w:val="007234C5"/>
    <w:rsid w:val="00723512"/>
    <w:rsid w:val="00723781"/>
    <w:rsid w:val="007237E2"/>
    <w:rsid w:val="00723A2B"/>
    <w:rsid w:val="00723F1C"/>
    <w:rsid w:val="00724346"/>
    <w:rsid w:val="007249FE"/>
    <w:rsid w:val="00724A9B"/>
    <w:rsid w:val="00724AA6"/>
    <w:rsid w:val="00724B46"/>
    <w:rsid w:val="00724D63"/>
    <w:rsid w:val="00724F3D"/>
    <w:rsid w:val="007251D7"/>
    <w:rsid w:val="0072540C"/>
    <w:rsid w:val="00725569"/>
    <w:rsid w:val="007255FC"/>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1B"/>
    <w:rsid w:val="00736787"/>
    <w:rsid w:val="00736D01"/>
    <w:rsid w:val="00736EB8"/>
    <w:rsid w:val="00736F3A"/>
    <w:rsid w:val="00736F43"/>
    <w:rsid w:val="00737297"/>
    <w:rsid w:val="007372B5"/>
    <w:rsid w:val="0073757C"/>
    <w:rsid w:val="00737675"/>
    <w:rsid w:val="00737A21"/>
    <w:rsid w:val="00737F63"/>
    <w:rsid w:val="00737F9B"/>
    <w:rsid w:val="00740085"/>
    <w:rsid w:val="007401CA"/>
    <w:rsid w:val="00740256"/>
    <w:rsid w:val="007403CE"/>
    <w:rsid w:val="00740C60"/>
    <w:rsid w:val="00740E8E"/>
    <w:rsid w:val="007410D5"/>
    <w:rsid w:val="007413D2"/>
    <w:rsid w:val="007415AB"/>
    <w:rsid w:val="007415D6"/>
    <w:rsid w:val="00741619"/>
    <w:rsid w:val="007417F3"/>
    <w:rsid w:val="007418CB"/>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09"/>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0"/>
    <w:rsid w:val="0074796E"/>
    <w:rsid w:val="00747985"/>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4B4"/>
    <w:rsid w:val="007636B2"/>
    <w:rsid w:val="007639ED"/>
    <w:rsid w:val="00763AC3"/>
    <w:rsid w:val="00763BD7"/>
    <w:rsid w:val="0076419E"/>
    <w:rsid w:val="007645DF"/>
    <w:rsid w:val="007645EE"/>
    <w:rsid w:val="0076462C"/>
    <w:rsid w:val="007648C2"/>
    <w:rsid w:val="0076494A"/>
    <w:rsid w:val="00764B61"/>
    <w:rsid w:val="00764F2E"/>
    <w:rsid w:val="0076500A"/>
    <w:rsid w:val="0076528E"/>
    <w:rsid w:val="007653E2"/>
    <w:rsid w:val="007653EA"/>
    <w:rsid w:val="00765758"/>
    <w:rsid w:val="0076575B"/>
    <w:rsid w:val="007659BC"/>
    <w:rsid w:val="00765A5A"/>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95C"/>
    <w:rsid w:val="00770A37"/>
    <w:rsid w:val="00770A81"/>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924"/>
    <w:rsid w:val="00775A79"/>
    <w:rsid w:val="00775AF4"/>
    <w:rsid w:val="00775C3B"/>
    <w:rsid w:val="00775EBE"/>
    <w:rsid w:val="0077614E"/>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0D"/>
    <w:rsid w:val="0078351B"/>
    <w:rsid w:val="00783C65"/>
    <w:rsid w:val="00783DA8"/>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9B1"/>
    <w:rsid w:val="00793E06"/>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B58"/>
    <w:rsid w:val="00797C54"/>
    <w:rsid w:val="00797FC9"/>
    <w:rsid w:val="007A0376"/>
    <w:rsid w:val="007A05F1"/>
    <w:rsid w:val="007A07AE"/>
    <w:rsid w:val="007A08D6"/>
    <w:rsid w:val="007A0A6F"/>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EC4"/>
    <w:rsid w:val="007B2FF7"/>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32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CD1"/>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F22"/>
    <w:rsid w:val="007F2FD4"/>
    <w:rsid w:val="007F30A9"/>
    <w:rsid w:val="007F30F9"/>
    <w:rsid w:val="007F3141"/>
    <w:rsid w:val="007F3378"/>
    <w:rsid w:val="007F362D"/>
    <w:rsid w:val="007F369B"/>
    <w:rsid w:val="007F397E"/>
    <w:rsid w:val="007F3AC5"/>
    <w:rsid w:val="007F3FC7"/>
    <w:rsid w:val="007F4174"/>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6CD"/>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45E"/>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5C"/>
    <w:rsid w:val="008037B2"/>
    <w:rsid w:val="00803A5E"/>
    <w:rsid w:val="00803F8E"/>
    <w:rsid w:val="0080405F"/>
    <w:rsid w:val="008043CB"/>
    <w:rsid w:val="0080455F"/>
    <w:rsid w:val="00804709"/>
    <w:rsid w:val="00804784"/>
    <w:rsid w:val="008047B7"/>
    <w:rsid w:val="008047BF"/>
    <w:rsid w:val="00804AA1"/>
    <w:rsid w:val="00804B7F"/>
    <w:rsid w:val="00804CCE"/>
    <w:rsid w:val="0080500D"/>
    <w:rsid w:val="008050A5"/>
    <w:rsid w:val="00805130"/>
    <w:rsid w:val="00805437"/>
    <w:rsid w:val="008054A2"/>
    <w:rsid w:val="0080559B"/>
    <w:rsid w:val="00805701"/>
    <w:rsid w:val="008057AA"/>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36F1"/>
    <w:rsid w:val="008138AB"/>
    <w:rsid w:val="00813C2C"/>
    <w:rsid w:val="00813C74"/>
    <w:rsid w:val="00813CB3"/>
    <w:rsid w:val="00813D0D"/>
    <w:rsid w:val="00813D23"/>
    <w:rsid w:val="00813D87"/>
    <w:rsid w:val="00814028"/>
    <w:rsid w:val="00814074"/>
    <w:rsid w:val="0081421A"/>
    <w:rsid w:val="008143BE"/>
    <w:rsid w:val="0081445C"/>
    <w:rsid w:val="00815481"/>
    <w:rsid w:val="008154B0"/>
    <w:rsid w:val="008155AD"/>
    <w:rsid w:val="00815645"/>
    <w:rsid w:val="00815658"/>
    <w:rsid w:val="0081566F"/>
    <w:rsid w:val="00815713"/>
    <w:rsid w:val="00815D85"/>
    <w:rsid w:val="00815E62"/>
    <w:rsid w:val="00816084"/>
    <w:rsid w:val="00816436"/>
    <w:rsid w:val="00816815"/>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D6"/>
    <w:rsid w:val="00823249"/>
    <w:rsid w:val="0082363F"/>
    <w:rsid w:val="0082372A"/>
    <w:rsid w:val="008237CC"/>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8A4"/>
    <w:rsid w:val="0082699F"/>
    <w:rsid w:val="008269AB"/>
    <w:rsid w:val="00826A44"/>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AB"/>
    <w:rsid w:val="00835D9E"/>
    <w:rsid w:val="008361D5"/>
    <w:rsid w:val="00836432"/>
    <w:rsid w:val="00836C64"/>
    <w:rsid w:val="00836C7E"/>
    <w:rsid w:val="00836D96"/>
    <w:rsid w:val="00837124"/>
    <w:rsid w:val="00837305"/>
    <w:rsid w:val="008373E3"/>
    <w:rsid w:val="00837595"/>
    <w:rsid w:val="00837597"/>
    <w:rsid w:val="008375B4"/>
    <w:rsid w:val="00837655"/>
    <w:rsid w:val="008376E4"/>
    <w:rsid w:val="00837879"/>
    <w:rsid w:val="0083787D"/>
    <w:rsid w:val="008378B0"/>
    <w:rsid w:val="008378E2"/>
    <w:rsid w:val="00837959"/>
    <w:rsid w:val="00837BBE"/>
    <w:rsid w:val="00837C39"/>
    <w:rsid w:val="00837CE3"/>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D3C"/>
    <w:rsid w:val="00846D6B"/>
    <w:rsid w:val="00846E4D"/>
    <w:rsid w:val="008470CB"/>
    <w:rsid w:val="00847504"/>
    <w:rsid w:val="00847B03"/>
    <w:rsid w:val="00847B6C"/>
    <w:rsid w:val="00847BDF"/>
    <w:rsid w:val="00847D89"/>
    <w:rsid w:val="00847DC3"/>
    <w:rsid w:val="00850059"/>
    <w:rsid w:val="008500BB"/>
    <w:rsid w:val="008500D1"/>
    <w:rsid w:val="008501FB"/>
    <w:rsid w:val="008503AF"/>
    <w:rsid w:val="008503C5"/>
    <w:rsid w:val="008507A7"/>
    <w:rsid w:val="008507D8"/>
    <w:rsid w:val="008508CF"/>
    <w:rsid w:val="00850AFF"/>
    <w:rsid w:val="00850DE8"/>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9C0"/>
    <w:rsid w:val="00855AA9"/>
    <w:rsid w:val="00855D5F"/>
    <w:rsid w:val="00855D70"/>
    <w:rsid w:val="0085621C"/>
    <w:rsid w:val="008562CA"/>
    <w:rsid w:val="008564C0"/>
    <w:rsid w:val="008564DF"/>
    <w:rsid w:val="00856636"/>
    <w:rsid w:val="00856882"/>
    <w:rsid w:val="00856ACF"/>
    <w:rsid w:val="00856AFF"/>
    <w:rsid w:val="00856C48"/>
    <w:rsid w:val="00856EC0"/>
    <w:rsid w:val="00856F1D"/>
    <w:rsid w:val="0085732E"/>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1B"/>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0B"/>
    <w:rsid w:val="00870439"/>
    <w:rsid w:val="008704AC"/>
    <w:rsid w:val="00870544"/>
    <w:rsid w:val="008707EB"/>
    <w:rsid w:val="008708B9"/>
    <w:rsid w:val="00870953"/>
    <w:rsid w:val="00870BFF"/>
    <w:rsid w:val="00870CCF"/>
    <w:rsid w:val="008710D8"/>
    <w:rsid w:val="00871AE4"/>
    <w:rsid w:val="00871C9D"/>
    <w:rsid w:val="00872112"/>
    <w:rsid w:val="00872138"/>
    <w:rsid w:val="008723BA"/>
    <w:rsid w:val="00872871"/>
    <w:rsid w:val="0087287A"/>
    <w:rsid w:val="008729C8"/>
    <w:rsid w:val="00872DFE"/>
    <w:rsid w:val="00872F20"/>
    <w:rsid w:val="00873051"/>
    <w:rsid w:val="008731C8"/>
    <w:rsid w:val="00873517"/>
    <w:rsid w:val="008736EE"/>
    <w:rsid w:val="00873800"/>
    <w:rsid w:val="0087381E"/>
    <w:rsid w:val="0087385D"/>
    <w:rsid w:val="008738DF"/>
    <w:rsid w:val="00873AA7"/>
    <w:rsid w:val="00873B4C"/>
    <w:rsid w:val="00873BB7"/>
    <w:rsid w:val="00874491"/>
    <w:rsid w:val="00874534"/>
    <w:rsid w:val="008745F9"/>
    <w:rsid w:val="008749F8"/>
    <w:rsid w:val="00874B6E"/>
    <w:rsid w:val="00874C8F"/>
    <w:rsid w:val="00874D12"/>
    <w:rsid w:val="00874DB8"/>
    <w:rsid w:val="00874E05"/>
    <w:rsid w:val="00874FE4"/>
    <w:rsid w:val="008750DE"/>
    <w:rsid w:val="00875319"/>
    <w:rsid w:val="008755A5"/>
    <w:rsid w:val="00875664"/>
    <w:rsid w:val="00875769"/>
    <w:rsid w:val="008757AD"/>
    <w:rsid w:val="00875C6D"/>
    <w:rsid w:val="00875C7C"/>
    <w:rsid w:val="00875DDB"/>
    <w:rsid w:val="00875EE6"/>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929"/>
    <w:rsid w:val="008809DA"/>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42"/>
    <w:rsid w:val="00885BEE"/>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E7"/>
    <w:rsid w:val="008927F4"/>
    <w:rsid w:val="00892951"/>
    <w:rsid w:val="00892A89"/>
    <w:rsid w:val="00892AEE"/>
    <w:rsid w:val="00892DA8"/>
    <w:rsid w:val="00892EC0"/>
    <w:rsid w:val="00893312"/>
    <w:rsid w:val="008933D3"/>
    <w:rsid w:val="00893508"/>
    <w:rsid w:val="0089362F"/>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02A"/>
    <w:rsid w:val="00896133"/>
    <w:rsid w:val="008962A6"/>
    <w:rsid w:val="00896332"/>
    <w:rsid w:val="008963A6"/>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04"/>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1B"/>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4C"/>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2EF7"/>
    <w:rsid w:val="008C304A"/>
    <w:rsid w:val="008C3227"/>
    <w:rsid w:val="008C36C9"/>
    <w:rsid w:val="008C384C"/>
    <w:rsid w:val="008C38B7"/>
    <w:rsid w:val="008C3D4B"/>
    <w:rsid w:val="008C3F11"/>
    <w:rsid w:val="008C419D"/>
    <w:rsid w:val="008C4236"/>
    <w:rsid w:val="008C43C0"/>
    <w:rsid w:val="008C49BC"/>
    <w:rsid w:val="008C4B62"/>
    <w:rsid w:val="008C5116"/>
    <w:rsid w:val="008C524F"/>
    <w:rsid w:val="008C5321"/>
    <w:rsid w:val="008C5355"/>
    <w:rsid w:val="008C5380"/>
    <w:rsid w:val="008C54EE"/>
    <w:rsid w:val="008C56BF"/>
    <w:rsid w:val="008C5702"/>
    <w:rsid w:val="008C593D"/>
    <w:rsid w:val="008C60CE"/>
    <w:rsid w:val="008C6161"/>
    <w:rsid w:val="008C6332"/>
    <w:rsid w:val="008C64F1"/>
    <w:rsid w:val="008C6A2B"/>
    <w:rsid w:val="008C6C25"/>
    <w:rsid w:val="008C6FCB"/>
    <w:rsid w:val="008C7172"/>
    <w:rsid w:val="008C73EE"/>
    <w:rsid w:val="008C75A7"/>
    <w:rsid w:val="008C795B"/>
    <w:rsid w:val="008C7C4A"/>
    <w:rsid w:val="008C7D44"/>
    <w:rsid w:val="008C7E38"/>
    <w:rsid w:val="008D0091"/>
    <w:rsid w:val="008D00C1"/>
    <w:rsid w:val="008D0166"/>
    <w:rsid w:val="008D02AD"/>
    <w:rsid w:val="008D02B0"/>
    <w:rsid w:val="008D070F"/>
    <w:rsid w:val="008D076C"/>
    <w:rsid w:val="008D07B1"/>
    <w:rsid w:val="008D0BE7"/>
    <w:rsid w:val="008D0DD9"/>
    <w:rsid w:val="008D0ED3"/>
    <w:rsid w:val="008D109E"/>
    <w:rsid w:val="008D11D3"/>
    <w:rsid w:val="008D12C8"/>
    <w:rsid w:val="008D1999"/>
    <w:rsid w:val="008D1DE4"/>
    <w:rsid w:val="008D1EF0"/>
    <w:rsid w:val="008D1FD2"/>
    <w:rsid w:val="008D2186"/>
    <w:rsid w:val="008D2324"/>
    <w:rsid w:val="008D2336"/>
    <w:rsid w:val="008D24A9"/>
    <w:rsid w:val="008D28F2"/>
    <w:rsid w:val="008D2BA4"/>
    <w:rsid w:val="008D2BC5"/>
    <w:rsid w:val="008D2CCF"/>
    <w:rsid w:val="008D2DA6"/>
    <w:rsid w:val="008D330D"/>
    <w:rsid w:val="008D332E"/>
    <w:rsid w:val="008D34B5"/>
    <w:rsid w:val="008D3650"/>
    <w:rsid w:val="008D3885"/>
    <w:rsid w:val="008D38B5"/>
    <w:rsid w:val="008D3946"/>
    <w:rsid w:val="008D398F"/>
    <w:rsid w:val="008D39DC"/>
    <w:rsid w:val="008D39F8"/>
    <w:rsid w:val="008D3C32"/>
    <w:rsid w:val="008D40DA"/>
    <w:rsid w:val="008D416B"/>
    <w:rsid w:val="008D4392"/>
    <w:rsid w:val="008D44D2"/>
    <w:rsid w:val="008D44DD"/>
    <w:rsid w:val="008D452F"/>
    <w:rsid w:val="008D4708"/>
    <w:rsid w:val="008D47A8"/>
    <w:rsid w:val="008D4861"/>
    <w:rsid w:val="008D493F"/>
    <w:rsid w:val="008D4983"/>
    <w:rsid w:val="008D4FE3"/>
    <w:rsid w:val="008D515C"/>
    <w:rsid w:val="008D52C1"/>
    <w:rsid w:val="008D554D"/>
    <w:rsid w:val="008D5576"/>
    <w:rsid w:val="008D563A"/>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5A1"/>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10"/>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CC"/>
    <w:rsid w:val="008F524C"/>
    <w:rsid w:val="008F5306"/>
    <w:rsid w:val="008F546A"/>
    <w:rsid w:val="008F571B"/>
    <w:rsid w:val="008F5A27"/>
    <w:rsid w:val="008F5FB5"/>
    <w:rsid w:val="008F6187"/>
    <w:rsid w:val="008F6369"/>
    <w:rsid w:val="008F649F"/>
    <w:rsid w:val="008F6569"/>
    <w:rsid w:val="008F6AE3"/>
    <w:rsid w:val="008F6BA4"/>
    <w:rsid w:val="008F6C0A"/>
    <w:rsid w:val="008F6DCA"/>
    <w:rsid w:val="008F6F11"/>
    <w:rsid w:val="008F7022"/>
    <w:rsid w:val="008F7129"/>
    <w:rsid w:val="008F7167"/>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21E"/>
    <w:rsid w:val="0090139E"/>
    <w:rsid w:val="009013F5"/>
    <w:rsid w:val="00901797"/>
    <w:rsid w:val="009017D4"/>
    <w:rsid w:val="009019DD"/>
    <w:rsid w:val="00901A0D"/>
    <w:rsid w:val="00901B99"/>
    <w:rsid w:val="00901D35"/>
    <w:rsid w:val="00901E42"/>
    <w:rsid w:val="00901E47"/>
    <w:rsid w:val="00901EA4"/>
    <w:rsid w:val="009021E8"/>
    <w:rsid w:val="00902691"/>
    <w:rsid w:val="009028A7"/>
    <w:rsid w:val="009029BD"/>
    <w:rsid w:val="00902A0C"/>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3D0"/>
    <w:rsid w:val="00905592"/>
    <w:rsid w:val="00905683"/>
    <w:rsid w:val="009056D5"/>
    <w:rsid w:val="0090579A"/>
    <w:rsid w:val="009057D1"/>
    <w:rsid w:val="00905898"/>
    <w:rsid w:val="009059CC"/>
    <w:rsid w:val="00905AF5"/>
    <w:rsid w:val="00905BFB"/>
    <w:rsid w:val="00905D51"/>
    <w:rsid w:val="00905D71"/>
    <w:rsid w:val="00906030"/>
    <w:rsid w:val="0090609B"/>
    <w:rsid w:val="00906223"/>
    <w:rsid w:val="009062E5"/>
    <w:rsid w:val="009063F5"/>
    <w:rsid w:val="00906485"/>
    <w:rsid w:val="00906A13"/>
    <w:rsid w:val="00906E7C"/>
    <w:rsid w:val="00906F9F"/>
    <w:rsid w:val="00907125"/>
    <w:rsid w:val="0090752C"/>
    <w:rsid w:val="00907573"/>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C99"/>
    <w:rsid w:val="00920DE7"/>
    <w:rsid w:val="00920E61"/>
    <w:rsid w:val="00920F98"/>
    <w:rsid w:val="00920FA4"/>
    <w:rsid w:val="00920FCD"/>
    <w:rsid w:val="00921AB2"/>
    <w:rsid w:val="00921AC3"/>
    <w:rsid w:val="00921B26"/>
    <w:rsid w:val="00921FE1"/>
    <w:rsid w:val="00922223"/>
    <w:rsid w:val="00922293"/>
    <w:rsid w:val="00922622"/>
    <w:rsid w:val="00922820"/>
    <w:rsid w:val="00922AE7"/>
    <w:rsid w:val="00922BE1"/>
    <w:rsid w:val="00922D58"/>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D7F"/>
    <w:rsid w:val="0093021A"/>
    <w:rsid w:val="009306B7"/>
    <w:rsid w:val="00930838"/>
    <w:rsid w:val="00930868"/>
    <w:rsid w:val="00930CFB"/>
    <w:rsid w:val="009310F6"/>
    <w:rsid w:val="009311D6"/>
    <w:rsid w:val="00931275"/>
    <w:rsid w:val="00931298"/>
    <w:rsid w:val="009312A1"/>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B00"/>
    <w:rsid w:val="00934C8A"/>
    <w:rsid w:val="00934C96"/>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79"/>
    <w:rsid w:val="00940CD7"/>
    <w:rsid w:val="00940D8D"/>
    <w:rsid w:val="00941045"/>
    <w:rsid w:val="00941357"/>
    <w:rsid w:val="009413B7"/>
    <w:rsid w:val="00941529"/>
    <w:rsid w:val="00941577"/>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D7F"/>
    <w:rsid w:val="00943E53"/>
    <w:rsid w:val="00943E87"/>
    <w:rsid w:val="00944008"/>
    <w:rsid w:val="009443FC"/>
    <w:rsid w:val="00944438"/>
    <w:rsid w:val="009445C0"/>
    <w:rsid w:val="00944890"/>
    <w:rsid w:val="00944923"/>
    <w:rsid w:val="00944B2E"/>
    <w:rsid w:val="00944C63"/>
    <w:rsid w:val="00944CEC"/>
    <w:rsid w:val="00944D64"/>
    <w:rsid w:val="009451A3"/>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B8"/>
    <w:rsid w:val="00950763"/>
    <w:rsid w:val="009508E6"/>
    <w:rsid w:val="00950A4D"/>
    <w:rsid w:val="00950ABD"/>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463"/>
    <w:rsid w:val="009556AE"/>
    <w:rsid w:val="00955A0C"/>
    <w:rsid w:val="00955A4B"/>
    <w:rsid w:val="00955B67"/>
    <w:rsid w:val="00955BC1"/>
    <w:rsid w:val="00955E5C"/>
    <w:rsid w:val="00955FB8"/>
    <w:rsid w:val="00955FE1"/>
    <w:rsid w:val="00955FFD"/>
    <w:rsid w:val="0095608F"/>
    <w:rsid w:val="00956126"/>
    <w:rsid w:val="00956807"/>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AC"/>
    <w:rsid w:val="009642B3"/>
    <w:rsid w:val="009643E8"/>
    <w:rsid w:val="00964873"/>
    <w:rsid w:val="00964878"/>
    <w:rsid w:val="0096489E"/>
    <w:rsid w:val="009649E0"/>
    <w:rsid w:val="00964AE5"/>
    <w:rsid w:val="00964BDF"/>
    <w:rsid w:val="00964EA8"/>
    <w:rsid w:val="00965125"/>
    <w:rsid w:val="00965973"/>
    <w:rsid w:val="00965C23"/>
    <w:rsid w:val="00965CBA"/>
    <w:rsid w:val="00965E2D"/>
    <w:rsid w:val="00965EF1"/>
    <w:rsid w:val="00966147"/>
    <w:rsid w:val="00966554"/>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CB"/>
    <w:rsid w:val="00973880"/>
    <w:rsid w:val="00973906"/>
    <w:rsid w:val="009739F9"/>
    <w:rsid w:val="00973A31"/>
    <w:rsid w:val="00973C31"/>
    <w:rsid w:val="00974234"/>
    <w:rsid w:val="00974445"/>
    <w:rsid w:val="00974484"/>
    <w:rsid w:val="009745C3"/>
    <w:rsid w:val="0097463B"/>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CE5"/>
    <w:rsid w:val="0098309D"/>
    <w:rsid w:val="00983264"/>
    <w:rsid w:val="00983382"/>
    <w:rsid w:val="009838A4"/>
    <w:rsid w:val="00983A3C"/>
    <w:rsid w:val="00983BF2"/>
    <w:rsid w:val="00983D3F"/>
    <w:rsid w:val="00983FA6"/>
    <w:rsid w:val="009841B9"/>
    <w:rsid w:val="009845E1"/>
    <w:rsid w:val="00984668"/>
    <w:rsid w:val="009846A6"/>
    <w:rsid w:val="009847B2"/>
    <w:rsid w:val="00984A17"/>
    <w:rsid w:val="00984C00"/>
    <w:rsid w:val="00984DED"/>
    <w:rsid w:val="0098511E"/>
    <w:rsid w:val="009851AE"/>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511"/>
    <w:rsid w:val="009A0720"/>
    <w:rsid w:val="009A075A"/>
    <w:rsid w:val="009A087A"/>
    <w:rsid w:val="009A09FD"/>
    <w:rsid w:val="009A0EF3"/>
    <w:rsid w:val="009A10CD"/>
    <w:rsid w:val="009A12A0"/>
    <w:rsid w:val="009A1388"/>
    <w:rsid w:val="009A1452"/>
    <w:rsid w:val="009A1585"/>
    <w:rsid w:val="009A16C0"/>
    <w:rsid w:val="009A196D"/>
    <w:rsid w:val="009A20A9"/>
    <w:rsid w:val="009A24DC"/>
    <w:rsid w:val="009A2829"/>
    <w:rsid w:val="009A2C1A"/>
    <w:rsid w:val="009A2E38"/>
    <w:rsid w:val="009A2E84"/>
    <w:rsid w:val="009A3014"/>
    <w:rsid w:val="009A303E"/>
    <w:rsid w:val="009A30BA"/>
    <w:rsid w:val="009A3154"/>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00A"/>
    <w:rsid w:val="009B215A"/>
    <w:rsid w:val="009B229C"/>
    <w:rsid w:val="009B261B"/>
    <w:rsid w:val="009B2791"/>
    <w:rsid w:val="009B2863"/>
    <w:rsid w:val="009B295B"/>
    <w:rsid w:val="009B29D3"/>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3EE"/>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DBB"/>
    <w:rsid w:val="009C3E40"/>
    <w:rsid w:val="009C44F0"/>
    <w:rsid w:val="009C463F"/>
    <w:rsid w:val="009C4804"/>
    <w:rsid w:val="009C4843"/>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579"/>
    <w:rsid w:val="009C761F"/>
    <w:rsid w:val="009C7667"/>
    <w:rsid w:val="009C7741"/>
    <w:rsid w:val="009C779E"/>
    <w:rsid w:val="009C794C"/>
    <w:rsid w:val="009C7BAD"/>
    <w:rsid w:val="009C7CBE"/>
    <w:rsid w:val="009C7E41"/>
    <w:rsid w:val="009C7E82"/>
    <w:rsid w:val="009C7F42"/>
    <w:rsid w:val="009D01A1"/>
    <w:rsid w:val="009D0221"/>
    <w:rsid w:val="009D0468"/>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2D"/>
    <w:rsid w:val="009D35AB"/>
    <w:rsid w:val="009D36BC"/>
    <w:rsid w:val="009D3727"/>
    <w:rsid w:val="009D38BE"/>
    <w:rsid w:val="009D38F5"/>
    <w:rsid w:val="009D395A"/>
    <w:rsid w:val="009D3C47"/>
    <w:rsid w:val="009D3EF1"/>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D7F15"/>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5"/>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B33"/>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5AF"/>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2"/>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8A3"/>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B27"/>
    <w:rsid w:val="00A15CED"/>
    <w:rsid w:val="00A15CEF"/>
    <w:rsid w:val="00A15DBB"/>
    <w:rsid w:val="00A15DC2"/>
    <w:rsid w:val="00A15F6A"/>
    <w:rsid w:val="00A162FE"/>
    <w:rsid w:val="00A164AB"/>
    <w:rsid w:val="00A164D3"/>
    <w:rsid w:val="00A1654E"/>
    <w:rsid w:val="00A1663B"/>
    <w:rsid w:val="00A166A0"/>
    <w:rsid w:val="00A168F1"/>
    <w:rsid w:val="00A169C6"/>
    <w:rsid w:val="00A16A68"/>
    <w:rsid w:val="00A16AEF"/>
    <w:rsid w:val="00A16DFA"/>
    <w:rsid w:val="00A16E3F"/>
    <w:rsid w:val="00A16E8F"/>
    <w:rsid w:val="00A17423"/>
    <w:rsid w:val="00A1742F"/>
    <w:rsid w:val="00A174EE"/>
    <w:rsid w:val="00A1759D"/>
    <w:rsid w:val="00A175C6"/>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9FD"/>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96D"/>
    <w:rsid w:val="00A36CEA"/>
    <w:rsid w:val="00A36E00"/>
    <w:rsid w:val="00A36EFB"/>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4F0"/>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3CD"/>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B64"/>
    <w:rsid w:val="00A64C23"/>
    <w:rsid w:val="00A64CD2"/>
    <w:rsid w:val="00A64D57"/>
    <w:rsid w:val="00A650F8"/>
    <w:rsid w:val="00A652A6"/>
    <w:rsid w:val="00A654AF"/>
    <w:rsid w:val="00A655DF"/>
    <w:rsid w:val="00A657F6"/>
    <w:rsid w:val="00A65816"/>
    <w:rsid w:val="00A65BF8"/>
    <w:rsid w:val="00A65D1D"/>
    <w:rsid w:val="00A65EFC"/>
    <w:rsid w:val="00A66319"/>
    <w:rsid w:val="00A663B1"/>
    <w:rsid w:val="00A6697D"/>
    <w:rsid w:val="00A66BA5"/>
    <w:rsid w:val="00A66BCF"/>
    <w:rsid w:val="00A66D4F"/>
    <w:rsid w:val="00A66EA0"/>
    <w:rsid w:val="00A6706F"/>
    <w:rsid w:val="00A67105"/>
    <w:rsid w:val="00A6752B"/>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3082"/>
    <w:rsid w:val="00A730F1"/>
    <w:rsid w:val="00A7310F"/>
    <w:rsid w:val="00A731DB"/>
    <w:rsid w:val="00A733BD"/>
    <w:rsid w:val="00A73682"/>
    <w:rsid w:val="00A73A5F"/>
    <w:rsid w:val="00A73CDB"/>
    <w:rsid w:val="00A73F3C"/>
    <w:rsid w:val="00A7445B"/>
    <w:rsid w:val="00A74623"/>
    <w:rsid w:val="00A746AE"/>
    <w:rsid w:val="00A7475B"/>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96"/>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3C7"/>
    <w:rsid w:val="00A805E1"/>
    <w:rsid w:val="00A8062A"/>
    <w:rsid w:val="00A8069F"/>
    <w:rsid w:val="00A80844"/>
    <w:rsid w:val="00A808C1"/>
    <w:rsid w:val="00A80A1D"/>
    <w:rsid w:val="00A80CAC"/>
    <w:rsid w:val="00A80F59"/>
    <w:rsid w:val="00A811B3"/>
    <w:rsid w:val="00A813A8"/>
    <w:rsid w:val="00A8141E"/>
    <w:rsid w:val="00A8141F"/>
    <w:rsid w:val="00A81561"/>
    <w:rsid w:val="00A815DC"/>
    <w:rsid w:val="00A815EE"/>
    <w:rsid w:val="00A81A0B"/>
    <w:rsid w:val="00A81CCF"/>
    <w:rsid w:val="00A81D1D"/>
    <w:rsid w:val="00A82025"/>
    <w:rsid w:val="00A8249C"/>
    <w:rsid w:val="00A82776"/>
    <w:rsid w:val="00A82914"/>
    <w:rsid w:val="00A82964"/>
    <w:rsid w:val="00A82A4B"/>
    <w:rsid w:val="00A82C07"/>
    <w:rsid w:val="00A82E15"/>
    <w:rsid w:val="00A82FF4"/>
    <w:rsid w:val="00A831A6"/>
    <w:rsid w:val="00A833A0"/>
    <w:rsid w:val="00A83465"/>
    <w:rsid w:val="00A836BE"/>
    <w:rsid w:val="00A83C17"/>
    <w:rsid w:val="00A83C3C"/>
    <w:rsid w:val="00A83E8E"/>
    <w:rsid w:val="00A83EDF"/>
    <w:rsid w:val="00A842D6"/>
    <w:rsid w:val="00A84557"/>
    <w:rsid w:val="00A8459B"/>
    <w:rsid w:val="00A845A0"/>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9CA"/>
    <w:rsid w:val="00AA1A4C"/>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603"/>
    <w:rsid w:val="00AB29AE"/>
    <w:rsid w:val="00AB2AFB"/>
    <w:rsid w:val="00AB2C3F"/>
    <w:rsid w:val="00AB2CA4"/>
    <w:rsid w:val="00AB2D82"/>
    <w:rsid w:val="00AB2E2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5EA"/>
    <w:rsid w:val="00AB7C64"/>
    <w:rsid w:val="00AB7F40"/>
    <w:rsid w:val="00AC01CE"/>
    <w:rsid w:val="00AC0282"/>
    <w:rsid w:val="00AC054F"/>
    <w:rsid w:val="00AC05F8"/>
    <w:rsid w:val="00AC078E"/>
    <w:rsid w:val="00AC0D14"/>
    <w:rsid w:val="00AC0E0E"/>
    <w:rsid w:val="00AC0F3E"/>
    <w:rsid w:val="00AC0FD5"/>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A61"/>
    <w:rsid w:val="00AD2D8A"/>
    <w:rsid w:val="00AD2E0D"/>
    <w:rsid w:val="00AD3076"/>
    <w:rsid w:val="00AD334B"/>
    <w:rsid w:val="00AD3367"/>
    <w:rsid w:val="00AD357D"/>
    <w:rsid w:val="00AD36A2"/>
    <w:rsid w:val="00AD37F0"/>
    <w:rsid w:val="00AD382D"/>
    <w:rsid w:val="00AD3A09"/>
    <w:rsid w:val="00AD3A0A"/>
    <w:rsid w:val="00AD3A0F"/>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562"/>
    <w:rsid w:val="00AE675C"/>
    <w:rsid w:val="00AE68E1"/>
    <w:rsid w:val="00AE6A0B"/>
    <w:rsid w:val="00AE6C08"/>
    <w:rsid w:val="00AE7094"/>
    <w:rsid w:val="00AE73B8"/>
    <w:rsid w:val="00AE7712"/>
    <w:rsid w:val="00AE79CC"/>
    <w:rsid w:val="00AE7C94"/>
    <w:rsid w:val="00AE7D66"/>
    <w:rsid w:val="00AE7E73"/>
    <w:rsid w:val="00AE7E99"/>
    <w:rsid w:val="00AF0123"/>
    <w:rsid w:val="00AF0298"/>
    <w:rsid w:val="00AF0459"/>
    <w:rsid w:val="00AF04B8"/>
    <w:rsid w:val="00AF056A"/>
    <w:rsid w:val="00AF063B"/>
    <w:rsid w:val="00AF08BA"/>
    <w:rsid w:val="00AF0A4E"/>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3B7"/>
    <w:rsid w:val="00AF5409"/>
    <w:rsid w:val="00AF542F"/>
    <w:rsid w:val="00AF5A8C"/>
    <w:rsid w:val="00AF5BF4"/>
    <w:rsid w:val="00AF5C10"/>
    <w:rsid w:val="00AF5DE7"/>
    <w:rsid w:val="00AF6079"/>
    <w:rsid w:val="00AF619B"/>
    <w:rsid w:val="00AF67D4"/>
    <w:rsid w:val="00AF685B"/>
    <w:rsid w:val="00AF6A0A"/>
    <w:rsid w:val="00AF6BAB"/>
    <w:rsid w:val="00AF6D67"/>
    <w:rsid w:val="00AF6D96"/>
    <w:rsid w:val="00AF6ED9"/>
    <w:rsid w:val="00AF6F9B"/>
    <w:rsid w:val="00AF713B"/>
    <w:rsid w:val="00AF7170"/>
    <w:rsid w:val="00AF7462"/>
    <w:rsid w:val="00AF77AC"/>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5DB"/>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C8"/>
    <w:rsid w:val="00B21DD2"/>
    <w:rsid w:val="00B21F15"/>
    <w:rsid w:val="00B22011"/>
    <w:rsid w:val="00B22214"/>
    <w:rsid w:val="00B2248C"/>
    <w:rsid w:val="00B2268E"/>
    <w:rsid w:val="00B227E8"/>
    <w:rsid w:val="00B22A13"/>
    <w:rsid w:val="00B22AE1"/>
    <w:rsid w:val="00B22C07"/>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59"/>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16"/>
    <w:rsid w:val="00B47F3B"/>
    <w:rsid w:val="00B50232"/>
    <w:rsid w:val="00B502B5"/>
    <w:rsid w:val="00B504FA"/>
    <w:rsid w:val="00B507C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3B7"/>
    <w:rsid w:val="00B65465"/>
    <w:rsid w:val="00B6565E"/>
    <w:rsid w:val="00B65676"/>
    <w:rsid w:val="00B657CF"/>
    <w:rsid w:val="00B65FCE"/>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50A"/>
    <w:rsid w:val="00B72865"/>
    <w:rsid w:val="00B72915"/>
    <w:rsid w:val="00B72954"/>
    <w:rsid w:val="00B72A4B"/>
    <w:rsid w:val="00B72B3E"/>
    <w:rsid w:val="00B72B89"/>
    <w:rsid w:val="00B7300B"/>
    <w:rsid w:val="00B73317"/>
    <w:rsid w:val="00B739BF"/>
    <w:rsid w:val="00B739CB"/>
    <w:rsid w:val="00B73DDC"/>
    <w:rsid w:val="00B7436F"/>
    <w:rsid w:val="00B7470A"/>
    <w:rsid w:val="00B7499E"/>
    <w:rsid w:val="00B74BDD"/>
    <w:rsid w:val="00B74C7C"/>
    <w:rsid w:val="00B74D8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75"/>
    <w:rsid w:val="00B7731B"/>
    <w:rsid w:val="00B773EC"/>
    <w:rsid w:val="00B775C0"/>
    <w:rsid w:val="00B7786D"/>
    <w:rsid w:val="00B7793D"/>
    <w:rsid w:val="00B779C4"/>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5F0"/>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A1"/>
    <w:rsid w:val="00B977B0"/>
    <w:rsid w:val="00BA000D"/>
    <w:rsid w:val="00BA00BB"/>
    <w:rsid w:val="00BA0203"/>
    <w:rsid w:val="00BA0CAC"/>
    <w:rsid w:val="00BA0FB9"/>
    <w:rsid w:val="00BA11B6"/>
    <w:rsid w:val="00BA1385"/>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B2"/>
    <w:rsid w:val="00BA41CF"/>
    <w:rsid w:val="00BA4265"/>
    <w:rsid w:val="00BA4327"/>
    <w:rsid w:val="00BA44A3"/>
    <w:rsid w:val="00BA44F0"/>
    <w:rsid w:val="00BA4539"/>
    <w:rsid w:val="00BA453C"/>
    <w:rsid w:val="00BA45FB"/>
    <w:rsid w:val="00BA4624"/>
    <w:rsid w:val="00BA4694"/>
    <w:rsid w:val="00BA48DE"/>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847"/>
    <w:rsid w:val="00BA6935"/>
    <w:rsid w:val="00BA6978"/>
    <w:rsid w:val="00BA6985"/>
    <w:rsid w:val="00BA69CA"/>
    <w:rsid w:val="00BA69DC"/>
    <w:rsid w:val="00BA6C3A"/>
    <w:rsid w:val="00BA6D0B"/>
    <w:rsid w:val="00BA740A"/>
    <w:rsid w:val="00BA7576"/>
    <w:rsid w:val="00BA763B"/>
    <w:rsid w:val="00BA7671"/>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481"/>
    <w:rsid w:val="00BC2670"/>
    <w:rsid w:val="00BC2C59"/>
    <w:rsid w:val="00BC2F91"/>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68C"/>
    <w:rsid w:val="00BD16AF"/>
    <w:rsid w:val="00BD1701"/>
    <w:rsid w:val="00BD17B5"/>
    <w:rsid w:val="00BD193E"/>
    <w:rsid w:val="00BD194E"/>
    <w:rsid w:val="00BD197C"/>
    <w:rsid w:val="00BD1F23"/>
    <w:rsid w:val="00BD1F2E"/>
    <w:rsid w:val="00BD20AA"/>
    <w:rsid w:val="00BD2569"/>
    <w:rsid w:val="00BD27DA"/>
    <w:rsid w:val="00BD291D"/>
    <w:rsid w:val="00BD2997"/>
    <w:rsid w:val="00BD2D75"/>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6A4"/>
    <w:rsid w:val="00BE0CEE"/>
    <w:rsid w:val="00BE0E17"/>
    <w:rsid w:val="00BE0FAB"/>
    <w:rsid w:val="00BE0FCE"/>
    <w:rsid w:val="00BE0FE8"/>
    <w:rsid w:val="00BE1092"/>
    <w:rsid w:val="00BE10E5"/>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C9"/>
    <w:rsid w:val="00BE7BDB"/>
    <w:rsid w:val="00BE7C56"/>
    <w:rsid w:val="00BE7EE6"/>
    <w:rsid w:val="00BE7F36"/>
    <w:rsid w:val="00BE7F6B"/>
    <w:rsid w:val="00BF0B1E"/>
    <w:rsid w:val="00BF0E80"/>
    <w:rsid w:val="00BF14BD"/>
    <w:rsid w:val="00BF1725"/>
    <w:rsid w:val="00BF18A9"/>
    <w:rsid w:val="00BF1BB6"/>
    <w:rsid w:val="00BF1C4F"/>
    <w:rsid w:val="00BF1C92"/>
    <w:rsid w:val="00BF1CBF"/>
    <w:rsid w:val="00BF1DAE"/>
    <w:rsid w:val="00BF1FAF"/>
    <w:rsid w:val="00BF2171"/>
    <w:rsid w:val="00BF221E"/>
    <w:rsid w:val="00BF24EE"/>
    <w:rsid w:val="00BF2555"/>
    <w:rsid w:val="00BF2587"/>
    <w:rsid w:val="00BF25E5"/>
    <w:rsid w:val="00BF2818"/>
    <w:rsid w:val="00BF2838"/>
    <w:rsid w:val="00BF293C"/>
    <w:rsid w:val="00BF2A35"/>
    <w:rsid w:val="00BF2A56"/>
    <w:rsid w:val="00BF2B01"/>
    <w:rsid w:val="00BF2C51"/>
    <w:rsid w:val="00BF2DDD"/>
    <w:rsid w:val="00BF2E09"/>
    <w:rsid w:val="00BF2EDF"/>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637E"/>
    <w:rsid w:val="00BF63D0"/>
    <w:rsid w:val="00BF682D"/>
    <w:rsid w:val="00BF6885"/>
    <w:rsid w:val="00BF6E21"/>
    <w:rsid w:val="00BF6EE0"/>
    <w:rsid w:val="00BF6FD0"/>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3D3"/>
    <w:rsid w:val="00C01527"/>
    <w:rsid w:val="00C016AA"/>
    <w:rsid w:val="00C01B7E"/>
    <w:rsid w:val="00C01F7F"/>
    <w:rsid w:val="00C0220F"/>
    <w:rsid w:val="00C02271"/>
    <w:rsid w:val="00C02381"/>
    <w:rsid w:val="00C02502"/>
    <w:rsid w:val="00C028D2"/>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C7"/>
    <w:rsid w:val="00C07970"/>
    <w:rsid w:val="00C07B6F"/>
    <w:rsid w:val="00C07BE3"/>
    <w:rsid w:val="00C07E01"/>
    <w:rsid w:val="00C10125"/>
    <w:rsid w:val="00C1014E"/>
    <w:rsid w:val="00C103D1"/>
    <w:rsid w:val="00C104A4"/>
    <w:rsid w:val="00C1079D"/>
    <w:rsid w:val="00C1091C"/>
    <w:rsid w:val="00C10924"/>
    <w:rsid w:val="00C109A0"/>
    <w:rsid w:val="00C10BB4"/>
    <w:rsid w:val="00C110A0"/>
    <w:rsid w:val="00C1166A"/>
    <w:rsid w:val="00C117DB"/>
    <w:rsid w:val="00C11802"/>
    <w:rsid w:val="00C1180E"/>
    <w:rsid w:val="00C1193B"/>
    <w:rsid w:val="00C11A2B"/>
    <w:rsid w:val="00C11C23"/>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C4"/>
    <w:rsid w:val="00C22FF2"/>
    <w:rsid w:val="00C240FD"/>
    <w:rsid w:val="00C241DB"/>
    <w:rsid w:val="00C24292"/>
    <w:rsid w:val="00C24320"/>
    <w:rsid w:val="00C2437D"/>
    <w:rsid w:val="00C2471C"/>
    <w:rsid w:val="00C248EE"/>
    <w:rsid w:val="00C24C12"/>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683"/>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971"/>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1CB"/>
    <w:rsid w:val="00C67828"/>
    <w:rsid w:val="00C678AD"/>
    <w:rsid w:val="00C67C88"/>
    <w:rsid w:val="00C67D80"/>
    <w:rsid w:val="00C67E99"/>
    <w:rsid w:val="00C703D0"/>
    <w:rsid w:val="00C704B9"/>
    <w:rsid w:val="00C706C7"/>
    <w:rsid w:val="00C709C5"/>
    <w:rsid w:val="00C70A0B"/>
    <w:rsid w:val="00C70C2A"/>
    <w:rsid w:val="00C70D59"/>
    <w:rsid w:val="00C70E60"/>
    <w:rsid w:val="00C70F70"/>
    <w:rsid w:val="00C71296"/>
    <w:rsid w:val="00C716C8"/>
    <w:rsid w:val="00C71777"/>
    <w:rsid w:val="00C71804"/>
    <w:rsid w:val="00C71852"/>
    <w:rsid w:val="00C71A29"/>
    <w:rsid w:val="00C71CD6"/>
    <w:rsid w:val="00C71D24"/>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4EA"/>
    <w:rsid w:val="00C75859"/>
    <w:rsid w:val="00C75BEC"/>
    <w:rsid w:val="00C75D32"/>
    <w:rsid w:val="00C75EBA"/>
    <w:rsid w:val="00C76294"/>
    <w:rsid w:val="00C762E7"/>
    <w:rsid w:val="00C763E7"/>
    <w:rsid w:val="00C7650C"/>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6040"/>
    <w:rsid w:val="00C860E7"/>
    <w:rsid w:val="00C867ED"/>
    <w:rsid w:val="00C8685F"/>
    <w:rsid w:val="00C8687F"/>
    <w:rsid w:val="00C86A22"/>
    <w:rsid w:val="00C86B17"/>
    <w:rsid w:val="00C8734C"/>
    <w:rsid w:val="00C875C8"/>
    <w:rsid w:val="00C875E0"/>
    <w:rsid w:val="00C8772A"/>
    <w:rsid w:val="00C877D1"/>
    <w:rsid w:val="00C87835"/>
    <w:rsid w:val="00C879D3"/>
    <w:rsid w:val="00C879FC"/>
    <w:rsid w:val="00C87F1D"/>
    <w:rsid w:val="00C90141"/>
    <w:rsid w:val="00C901B1"/>
    <w:rsid w:val="00C90390"/>
    <w:rsid w:val="00C90511"/>
    <w:rsid w:val="00C90703"/>
    <w:rsid w:val="00C90720"/>
    <w:rsid w:val="00C9099F"/>
    <w:rsid w:val="00C90D9B"/>
    <w:rsid w:val="00C91045"/>
    <w:rsid w:val="00C9112C"/>
    <w:rsid w:val="00C91165"/>
    <w:rsid w:val="00C91166"/>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AB"/>
    <w:rsid w:val="00C925AE"/>
    <w:rsid w:val="00C926CF"/>
    <w:rsid w:val="00C92846"/>
    <w:rsid w:val="00C92F85"/>
    <w:rsid w:val="00C92F93"/>
    <w:rsid w:val="00C93158"/>
    <w:rsid w:val="00C93182"/>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F76"/>
    <w:rsid w:val="00C95031"/>
    <w:rsid w:val="00C9503A"/>
    <w:rsid w:val="00C950B2"/>
    <w:rsid w:val="00C951B3"/>
    <w:rsid w:val="00C953F7"/>
    <w:rsid w:val="00C954EE"/>
    <w:rsid w:val="00C95520"/>
    <w:rsid w:val="00C95B0F"/>
    <w:rsid w:val="00C95C9B"/>
    <w:rsid w:val="00C95D9C"/>
    <w:rsid w:val="00C96183"/>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4B"/>
    <w:rsid w:val="00CA07A4"/>
    <w:rsid w:val="00CA0836"/>
    <w:rsid w:val="00CA091E"/>
    <w:rsid w:val="00CA0BFC"/>
    <w:rsid w:val="00CA0C70"/>
    <w:rsid w:val="00CA11B2"/>
    <w:rsid w:val="00CA13A9"/>
    <w:rsid w:val="00CA1613"/>
    <w:rsid w:val="00CA198A"/>
    <w:rsid w:val="00CA19E2"/>
    <w:rsid w:val="00CA1D42"/>
    <w:rsid w:val="00CA1DFE"/>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18"/>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80"/>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CF"/>
    <w:rsid w:val="00CB45CC"/>
    <w:rsid w:val="00CB4614"/>
    <w:rsid w:val="00CB4914"/>
    <w:rsid w:val="00CB4DA5"/>
    <w:rsid w:val="00CB5438"/>
    <w:rsid w:val="00CB547F"/>
    <w:rsid w:val="00CB5546"/>
    <w:rsid w:val="00CB554D"/>
    <w:rsid w:val="00CB58B8"/>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C86"/>
    <w:rsid w:val="00CC2EC6"/>
    <w:rsid w:val="00CC2F13"/>
    <w:rsid w:val="00CC310B"/>
    <w:rsid w:val="00CC37C3"/>
    <w:rsid w:val="00CC37CF"/>
    <w:rsid w:val="00CC3972"/>
    <w:rsid w:val="00CC3AC8"/>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22C"/>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601"/>
    <w:rsid w:val="00CD2677"/>
    <w:rsid w:val="00CD2803"/>
    <w:rsid w:val="00CD2855"/>
    <w:rsid w:val="00CD29FF"/>
    <w:rsid w:val="00CD2CE7"/>
    <w:rsid w:val="00CD2F17"/>
    <w:rsid w:val="00CD31C6"/>
    <w:rsid w:val="00CD3376"/>
    <w:rsid w:val="00CD349E"/>
    <w:rsid w:val="00CD34C4"/>
    <w:rsid w:val="00CD36AD"/>
    <w:rsid w:val="00CD3844"/>
    <w:rsid w:val="00CD4097"/>
    <w:rsid w:val="00CD40A5"/>
    <w:rsid w:val="00CD42CD"/>
    <w:rsid w:val="00CD43FF"/>
    <w:rsid w:val="00CD456D"/>
    <w:rsid w:val="00CD45F0"/>
    <w:rsid w:val="00CD4806"/>
    <w:rsid w:val="00CD4AAC"/>
    <w:rsid w:val="00CD4DDD"/>
    <w:rsid w:val="00CD4E53"/>
    <w:rsid w:val="00CD4E65"/>
    <w:rsid w:val="00CD5652"/>
    <w:rsid w:val="00CD5806"/>
    <w:rsid w:val="00CD5A08"/>
    <w:rsid w:val="00CD5B70"/>
    <w:rsid w:val="00CD5CD9"/>
    <w:rsid w:val="00CD5E22"/>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E9E"/>
    <w:rsid w:val="00CE3EC9"/>
    <w:rsid w:val="00CE3F51"/>
    <w:rsid w:val="00CE4087"/>
    <w:rsid w:val="00CE40EF"/>
    <w:rsid w:val="00CE4573"/>
    <w:rsid w:val="00CE45DC"/>
    <w:rsid w:val="00CE46AA"/>
    <w:rsid w:val="00CE48C6"/>
    <w:rsid w:val="00CE4AD1"/>
    <w:rsid w:val="00CE4DB2"/>
    <w:rsid w:val="00CE4F10"/>
    <w:rsid w:val="00CE4F5C"/>
    <w:rsid w:val="00CE517B"/>
    <w:rsid w:val="00CE57FE"/>
    <w:rsid w:val="00CE5A1F"/>
    <w:rsid w:val="00CE5A4D"/>
    <w:rsid w:val="00CE5AED"/>
    <w:rsid w:val="00CE5B04"/>
    <w:rsid w:val="00CE5E80"/>
    <w:rsid w:val="00CE6084"/>
    <w:rsid w:val="00CE615A"/>
    <w:rsid w:val="00CE61D3"/>
    <w:rsid w:val="00CE62C9"/>
    <w:rsid w:val="00CE63FA"/>
    <w:rsid w:val="00CE6854"/>
    <w:rsid w:val="00CE69F3"/>
    <w:rsid w:val="00CE6C73"/>
    <w:rsid w:val="00CE70AB"/>
    <w:rsid w:val="00CE715F"/>
    <w:rsid w:val="00CE71ED"/>
    <w:rsid w:val="00CE725B"/>
    <w:rsid w:val="00CE74D4"/>
    <w:rsid w:val="00CE7B78"/>
    <w:rsid w:val="00CE7E40"/>
    <w:rsid w:val="00CF0574"/>
    <w:rsid w:val="00CF078A"/>
    <w:rsid w:val="00CF0833"/>
    <w:rsid w:val="00CF0DF6"/>
    <w:rsid w:val="00CF0F50"/>
    <w:rsid w:val="00CF12B4"/>
    <w:rsid w:val="00CF13C6"/>
    <w:rsid w:val="00CF157C"/>
    <w:rsid w:val="00CF15B7"/>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6B2"/>
    <w:rsid w:val="00CF68A2"/>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1038"/>
    <w:rsid w:val="00D012AC"/>
    <w:rsid w:val="00D012E9"/>
    <w:rsid w:val="00D015EB"/>
    <w:rsid w:val="00D01A4C"/>
    <w:rsid w:val="00D01E69"/>
    <w:rsid w:val="00D02474"/>
    <w:rsid w:val="00D028ED"/>
    <w:rsid w:val="00D02EB5"/>
    <w:rsid w:val="00D02F1F"/>
    <w:rsid w:val="00D0306E"/>
    <w:rsid w:val="00D0317F"/>
    <w:rsid w:val="00D0319C"/>
    <w:rsid w:val="00D031B3"/>
    <w:rsid w:val="00D0332B"/>
    <w:rsid w:val="00D034B3"/>
    <w:rsid w:val="00D0351D"/>
    <w:rsid w:val="00D037B6"/>
    <w:rsid w:val="00D03C75"/>
    <w:rsid w:val="00D03F17"/>
    <w:rsid w:val="00D04070"/>
    <w:rsid w:val="00D04102"/>
    <w:rsid w:val="00D041E5"/>
    <w:rsid w:val="00D043EB"/>
    <w:rsid w:val="00D0449A"/>
    <w:rsid w:val="00D0455C"/>
    <w:rsid w:val="00D049CA"/>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608"/>
    <w:rsid w:val="00D0665D"/>
    <w:rsid w:val="00D0678F"/>
    <w:rsid w:val="00D067E0"/>
    <w:rsid w:val="00D068D7"/>
    <w:rsid w:val="00D06A2B"/>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11F"/>
    <w:rsid w:val="00D1230F"/>
    <w:rsid w:val="00D1245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3A5"/>
    <w:rsid w:val="00D203D3"/>
    <w:rsid w:val="00D20578"/>
    <w:rsid w:val="00D20689"/>
    <w:rsid w:val="00D207E6"/>
    <w:rsid w:val="00D209C8"/>
    <w:rsid w:val="00D20A99"/>
    <w:rsid w:val="00D20C71"/>
    <w:rsid w:val="00D20D58"/>
    <w:rsid w:val="00D20D90"/>
    <w:rsid w:val="00D2105C"/>
    <w:rsid w:val="00D21311"/>
    <w:rsid w:val="00D2145C"/>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417"/>
    <w:rsid w:val="00D305CA"/>
    <w:rsid w:val="00D3084F"/>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AD3"/>
    <w:rsid w:val="00D32B9A"/>
    <w:rsid w:val="00D32C1F"/>
    <w:rsid w:val="00D32D71"/>
    <w:rsid w:val="00D32EFC"/>
    <w:rsid w:val="00D32F12"/>
    <w:rsid w:val="00D32F36"/>
    <w:rsid w:val="00D33080"/>
    <w:rsid w:val="00D334FB"/>
    <w:rsid w:val="00D33A97"/>
    <w:rsid w:val="00D33C44"/>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6D0"/>
    <w:rsid w:val="00D36813"/>
    <w:rsid w:val="00D36A00"/>
    <w:rsid w:val="00D36AB1"/>
    <w:rsid w:val="00D36B02"/>
    <w:rsid w:val="00D36C6D"/>
    <w:rsid w:val="00D36EF0"/>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FBE"/>
    <w:rsid w:val="00D420C0"/>
    <w:rsid w:val="00D420FB"/>
    <w:rsid w:val="00D4223C"/>
    <w:rsid w:val="00D423FC"/>
    <w:rsid w:val="00D42436"/>
    <w:rsid w:val="00D42542"/>
    <w:rsid w:val="00D42667"/>
    <w:rsid w:val="00D42677"/>
    <w:rsid w:val="00D4279F"/>
    <w:rsid w:val="00D429C3"/>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A4"/>
    <w:rsid w:val="00D440D7"/>
    <w:rsid w:val="00D44383"/>
    <w:rsid w:val="00D443BE"/>
    <w:rsid w:val="00D4489E"/>
    <w:rsid w:val="00D44B3C"/>
    <w:rsid w:val="00D44C4C"/>
    <w:rsid w:val="00D44CA1"/>
    <w:rsid w:val="00D45026"/>
    <w:rsid w:val="00D4512A"/>
    <w:rsid w:val="00D45415"/>
    <w:rsid w:val="00D4553D"/>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40B"/>
    <w:rsid w:val="00D51426"/>
    <w:rsid w:val="00D51624"/>
    <w:rsid w:val="00D5167E"/>
    <w:rsid w:val="00D51703"/>
    <w:rsid w:val="00D51823"/>
    <w:rsid w:val="00D51C42"/>
    <w:rsid w:val="00D51CA4"/>
    <w:rsid w:val="00D51F37"/>
    <w:rsid w:val="00D5211C"/>
    <w:rsid w:val="00D52232"/>
    <w:rsid w:val="00D52427"/>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08"/>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136"/>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935"/>
    <w:rsid w:val="00D6595A"/>
    <w:rsid w:val="00D65CED"/>
    <w:rsid w:val="00D662A7"/>
    <w:rsid w:val="00D66AAD"/>
    <w:rsid w:val="00D6729E"/>
    <w:rsid w:val="00D672C5"/>
    <w:rsid w:val="00D672DB"/>
    <w:rsid w:val="00D67441"/>
    <w:rsid w:val="00D674B3"/>
    <w:rsid w:val="00D675A0"/>
    <w:rsid w:val="00D67701"/>
    <w:rsid w:val="00D67FB6"/>
    <w:rsid w:val="00D700C9"/>
    <w:rsid w:val="00D70365"/>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845"/>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372"/>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5006"/>
    <w:rsid w:val="00DB50C0"/>
    <w:rsid w:val="00DB5CC3"/>
    <w:rsid w:val="00DB5E11"/>
    <w:rsid w:val="00DB5E75"/>
    <w:rsid w:val="00DB5EC5"/>
    <w:rsid w:val="00DB5FB1"/>
    <w:rsid w:val="00DB6451"/>
    <w:rsid w:val="00DB645B"/>
    <w:rsid w:val="00DB65AB"/>
    <w:rsid w:val="00DB6715"/>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4EB"/>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B4"/>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0C3"/>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7C8"/>
    <w:rsid w:val="00DD5973"/>
    <w:rsid w:val="00DD5D0C"/>
    <w:rsid w:val="00DD5D98"/>
    <w:rsid w:val="00DD5E44"/>
    <w:rsid w:val="00DD5FB2"/>
    <w:rsid w:val="00DD6259"/>
    <w:rsid w:val="00DD6496"/>
    <w:rsid w:val="00DD65FC"/>
    <w:rsid w:val="00DD66F0"/>
    <w:rsid w:val="00DD6B48"/>
    <w:rsid w:val="00DD6BA6"/>
    <w:rsid w:val="00DD7211"/>
    <w:rsid w:val="00DD74AD"/>
    <w:rsid w:val="00DD76DA"/>
    <w:rsid w:val="00DD7920"/>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5010"/>
    <w:rsid w:val="00DE508F"/>
    <w:rsid w:val="00DE510B"/>
    <w:rsid w:val="00DE51A3"/>
    <w:rsid w:val="00DE526A"/>
    <w:rsid w:val="00DE566E"/>
    <w:rsid w:val="00DE56D5"/>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A36"/>
    <w:rsid w:val="00DE7B12"/>
    <w:rsid w:val="00DE7BD4"/>
    <w:rsid w:val="00DE7EAC"/>
    <w:rsid w:val="00DE7ED4"/>
    <w:rsid w:val="00DE7F81"/>
    <w:rsid w:val="00DF0094"/>
    <w:rsid w:val="00DF014B"/>
    <w:rsid w:val="00DF0190"/>
    <w:rsid w:val="00DF05FF"/>
    <w:rsid w:val="00DF0BC1"/>
    <w:rsid w:val="00DF1134"/>
    <w:rsid w:val="00DF1235"/>
    <w:rsid w:val="00DF1306"/>
    <w:rsid w:val="00DF13F5"/>
    <w:rsid w:val="00DF14CF"/>
    <w:rsid w:val="00DF1512"/>
    <w:rsid w:val="00DF1783"/>
    <w:rsid w:val="00DF17C7"/>
    <w:rsid w:val="00DF17EB"/>
    <w:rsid w:val="00DF1959"/>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898"/>
    <w:rsid w:val="00DF4902"/>
    <w:rsid w:val="00DF4A41"/>
    <w:rsid w:val="00DF4A97"/>
    <w:rsid w:val="00DF4AAB"/>
    <w:rsid w:val="00DF4B87"/>
    <w:rsid w:val="00DF4E37"/>
    <w:rsid w:val="00DF4E55"/>
    <w:rsid w:val="00DF4FC5"/>
    <w:rsid w:val="00DF5083"/>
    <w:rsid w:val="00DF5183"/>
    <w:rsid w:val="00DF52AA"/>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2AA"/>
    <w:rsid w:val="00E01609"/>
    <w:rsid w:val="00E0168E"/>
    <w:rsid w:val="00E0183F"/>
    <w:rsid w:val="00E018CD"/>
    <w:rsid w:val="00E01974"/>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2B5"/>
    <w:rsid w:val="00E04337"/>
    <w:rsid w:val="00E045D8"/>
    <w:rsid w:val="00E04B49"/>
    <w:rsid w:val="00E04C81"/>
    <w:rsid w:val="00E0518C"/>
    <w:rsid w:val="00E052E4"/>
    <w:rsid w:val="00E0543B"/>
    <w:rsid w:val="00E05597"/>
    <w:rsid w:val="00E055FC"/>
    <w:rsid w:val="00E0561B"/>
    <w:rsid w:val="00E057CA"/>
    <w:rsid w:val="00E0597C"/>
    <w:rsid w:val="00E05D44"/>
    <w:rsid w:val="00E05DFB"/>
    <w:rsid w:val="00E06165"/>
    <w:rsid w:val="00E061C1"/>
    <w:rsid w:val="00E0622A"/>
    <w:rsid w:val="00E06263"/>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57"/>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661"/>
    <w:rsid w:val="00E1386F"/>
    <w:rsid w:val="00E138B4"/>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981"/>
    <w:rsid w:val="00E17E7E"/>
    <w:rsid w:val="00E17F30"/>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0"/>
    <w:rsid w:val="00E36E3D"/>
    <w:rsid w:val="00E36EBC"/>
    <w:rsid w:val="00E3700F"/>
    <w:rsid w:val="00E37500"/>
    <w:rsid w:val="00E3759B"/>
    <w:rsid w:val="00E37D63"/>
    <w:rsid w:val="00E37D9A"/>
    <w:rsid w:val="00E406BB"/>
    <w:rsid w:val="00E40774"/>
    <w:rsid w:val="00E409C9"/>
    <w:rsid w:val="00E40A93"/>
    <w:rsid w:val="00E410DA"/>
    <w:rsid w:val="00E4124B"/>
    <w:rsid w:val="00E41431"/>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65"/>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50"/>
    <w:rsid w:val="00E453F9"/>
    <w:rsid w:val="00E45524"/>
    <w:rsid w:val="00E456D0"/>
    <w:rsid w:val="00E45B6D"/>
    <w:rsid w:val="00E45DBF"/>
    <w:rsid w:val="00E45E4E"/>
    <w:rsid w:val="00E45FE8"/>
    <w:rsid w:val="00E463E7"/>
    <w:rsid w:val="00E46CBB"/>
    <w:rsid w:val="00E46CE8"/>
    <w:rsid w:val="00E47035"/>
    <w:rsid w:val="00E47101"/>
    <w:rsid w:val="00E4717E"/>
    <w:rsid w:val="00E47423"/>
    <w:rsid w:val="00E47616"/>
    <w:rsid w:val="00E47766"/>
    <w:rsid w:val="00E477F9"/>
    <w:rsid w:val="00E478C9"/>
    <w:rsid w:val="00E4794A"/>
    <w:rsid w:val="00E4798B"/>
    <w:rsid w:val="00E47B6E"/>
    <w:rsid w:val="00E47EC0"/>
    <w:rsid w:val="00E47FFD"/>
    <w:rsid w:val="00E503BA"/>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276"/>
    <w:rsid w:val="00E5428D"/>
    <w:rsid w:val="00E54354"/>
    <w:rsid w:val="00E5439C"/>
    <w:rsid w:val="00E543CC"/>
    <w:rsid w:val="00E5470D"/>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BE"/>
    <w:rsid w:val="00E63F0E"/>
    <w:rsid w:val="00E6401F"/>
    <w:rsid w:val="00E644DB"/>
    <w:rsid w:val="00E6497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728"/>
    <w:rsid w:val="00E7484D"/>
    <w:rsid w:val="00E7490C"/>
    <w:rsid w:val="00E74D4A"/>
    <w:rsid w:val="00E74E4D"/>
    <w:rsid w:val="00E75093"/>
    <w:rsid w:val="00E75768"/>
    <w:rsid w:val="00E7605B"/>
    <w:rsid w:val="00E76207"/>
    <w:rsid w:val="00E76234"/>
    <w:rsid w:val="00E763F3"/>
    <w:rsid w:val="00E76476"/>
    <w:rsid w:val="00E76927"/>
    <w:rsid w:val="00E76AD1"/>
    <w:rsid w:val="00E76AE3"/>
    <w:rsid w:val="00E771EE"/>
    <w:rsid w:val="00E7725B"/>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C2A"/>
    <w:rsid w:val="00EA2DBA"/>
    <w:rsid w:val="00EA2DCE"/>
    <w:rsid w:val="00EA2E11"/>
    <w:rsid w:val="00EA2EE7"/>
    <w:rsid w:val="00EA2F68"/>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DA9"/>
    <w:rsid w:val="00EA4F24"/>
    <w:rsid w:val="00EA505E"/>
    <w:rsid w:val="00EA5248"/>
    <w:rsid w:val="00EA5336"/>
    <w:rsid w:val="00EA5543"/>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BB7"/>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235"/>
    <w:rsid w:val="00EB5534"/>
    <w:rsid w:val="00EB553C"/>
    <w:rsid w:val="00EB58C8"/>
    <w:rsid w:val="00EB5B04"/>
    <w:rsid w:val="00EB5CA1"/>
    <w:rsid w:val="00EB5D7F"/>
    <w:rsid w:val="00EB5F75"/>
    <w:rsid w:val="00EB5FE6"/>
    <w:rsid w:val="00EB601C"/>
    <w:rsid w:val="00EB6037"/>
    <w:rsid w:val="00EB6049"/>
    <w:rsid w:val="00EB6195"/>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91A"/>
    <w:rsid w:val="00ED3A35"/>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5E83"/>
    <w:rsid w:val="00ED6527"/>
    <w:rsid w:val="00ED664D"/>
    <w:rsid w:val="00ED6B30"/>
    <w:rsid w:val="00ED6B58"/>
    <w:rsid w:val="00ED6F05"/>
    <w:rsid w:val="00ED7192"/>
    <w:rsid w:val="00ED73C2"/>
    <w:rsid w:val="00ED76B8"/>
    <w:rsid w:val="00ED7A61"/>
    <w:rsid w:val="00ED7DA8"/>
    <w:rsid w:val="00EE003F"/>
    <w:rsid w:val="00EE013B"/>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B0D"/>
    <w:rsid w:val="00EE1BA8"/>
    <w:rsid w:val="00EE1BE2"/>
    <w:rsid w:val="00EE1C07"/>
    <w:rsid w:val="00EE1C75"/>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D1"/>
    <w:rsid w:val="00EE5C44"/>
    <w:rsid w:val="00EE5D3E"/>
    <w:rsid w:val="00EE5EBF"/>
    <w:rsid w:val="00EE60EB"/>
    <w:rsid w:val="00EE6415"/>
    <w:rsid w:val="00EE6475"/>
    <w:rsid w:val="00EE652A"/>
    <w:rsid w:val="00EE67A6"/>
    <w:rsid w:val="00EE6AEC"/>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65"/>
    <w:rsid w:val="00EF2E11"/>
    <w:rsid w:val="00EF2E50"/>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3B4"/>
    <w:rsid w:val="00EF747A"/>
    <w:rsid w:val="00EF7740"/>
    <w:rsid w:val="00EF7989"/>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8FF"/>
    <w:rsid w:val="00F02B88"/>
    <w:rsid w:val="00F02BED"/>
    <w:rsid w:val="00F02D35"/>
    <w:rsid w:val="00F03018"/>
    <w:rsid w:val="00F0328E"/>
    <w:rsid w:val="00F033EE"/>
    <w:rsid w:val="00F03769"/>
    <w:rsid w:val="00F03C40"/>
    <w:rsid w:val="00F03D73"/>
    <w:rsid w:val="00F03E6E"/>
    <w:rsid w:val="00F03F88"/>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BD"/>
    <w:rsid w:val="00F1030A"/>
    <w:rsid w:val="00F10626"/>
    <w:rsid w:val="00F106D9"/>
    <w:rsid w:val="00F10831"/>
    <w:rsid w:val="00F1095D"/>
    <w:rsid w:val="00F111E8"/>
    <w:rsid w:val="00F11257"/>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52"/>
    <w:rsid w:val="00F13E74"/>
    <w:rsid w:val="00F1404A"/>
    <w:rsid w:val="00F14085"/>
    <w:rsid w:val="00F1408B"/>
    <w:rsid w:val="00F144BE"/>
    <w:rsid w:val="00F145C5"/>
    <w:rsid w:val="00F147F6"/>
    <w:rsid w:val="00F150EA"/>
    <w:rsid w:val="00F15102"/>
    <w:rsid w:val="00F15296"/>
    <w:rsid w:val="00F15308"/>
    <w:rsid w:val="00F15403"/>
    <w:rsid w:val="00F15416"/>
    <w:rsid w:val="00F15458"/>
    <w:rsid w:val="00F15523"/>
    <w:rsid w:val="00F15724"/>
    <w:rsid w:val="00F15CA1"/>
    <w:rsid w:val="00F15E91"/>
    <w:rsid w:val="00F15E9A"/>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B17"/>
    <w:rsid w:val="00F24BD6"/>
    <w:rsid w:val="00F24CC9"/>
    <w:rsid w:val="00F24F61"/>
    <w:rsid w:val="00F24FE1"/>
    <w:rsid w:val="00F25024"/>
    <w:rsid w:val="00F25056"/>
    <w:rsid w:val="00F2573E"/>
    <w:rsid w:val="00F2575D"/>
    <w:rsid w:val="00F25861"/>
    <w:rsid w:val="00F25883"/>
    <w:rsid w:val="00F259F6"/>
    <w:rsid w:val="00F25B14"/>
    <w:rsid w:val="00F25C4C"/>
    <w:rsid w:val="00F25E89"/>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E64"/>
    <w:rsid w:val="00F31F31"/>
    <w:rsid w:val="00F31FE2"/>
    <w:rsid w:val="00F32038"/>
    <w:rsid w:val="00F32050"/>
    <w:rsid w:val="00F32377"/>
    <w:rsid w:val="00F324BC"/>
    <w:rsid w:val="00F32512"/>
    <w:rsid w:val="00F325B8"/>
    <w:rsid w:val="00F3282D"/>
    <w:rsid w:val="00F329B6"/>
    <w:rsid w:val="00F329F2"/>
    <w:rsid w:val="00F32A02"/>
    <w:rsid w:val="00F32D90"/>
    <w:rsid w:val="00F32F2A"/>
    <w:rsid w:val="00F32FD2"/>
    <w:rsid w:val="00F33086"/>
    <w:rsid w:val="00F332DC"/>
    <w:rsid w:val="00F334FB"/>
    <w:rsid w:val="00F3362E"/>
    <w:rsid w:val="00F33A65"/>
    <w:rsid w:val="00F33BC3"/>
    <w:rsid w:val="00F33F67"/>
    <w:rsid w:val="00F340AB"/>
    <w:rsid w:val="00F340EC"/>
    <w:rsid w:val="00F340F8"/>
    <w:rsid w:val="00F3415E"/>
    <w:rsid w:val="00F3445E"/>
    <w:rsid w:val="00F3447D"/>
    <w:rsid w:val="00F34487"/>
    <w:rsid w:val="00F344F9"/>
    <w:rsid w:val="00F3469F"/>
    <w:rsid w:val="00F348C1"/>
    <w:rsid w:val="00F34B18"/>
    <w:rsid w:val="00F34B23"/>
    <w:rsid w:val="00F35124"/>
    <w:rsid w:val="00F351DA"/>
    <w:rsid w:val="00F3521C"/>
    <w:rsid w:val="00F353F3"/>
    <w:rsid w:val="00F35522"/>
    <w:rsid w:val="00F355AE"/>
    <w:rsid w:val="00F3560C"/>
    <w:rsid w:val="00F35943"/>
    <w:rsid w:val="00F3597E"/>
    <w:rsid w:val="00F35BCA"/>
    <w:rsid w:val="00F35D48"/>
    <w:rsid w:val="00F35F96"/>
    <w:rsid w:val="00F3608B"/>
    <w:rsid w:val="00F36270"/>
    <w:rsid w:val="00F3632D"/>
    <w:rsid w:val="00F36390"/>
    <w:rsid w:val="00F363EA"/>
    <w:rsid w:val="00F36488"/>
    <w:rsid w:val="00F36495"/>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C3F"/>
    <w:rsid w:val="00F46F2A"/>
    <w:rsid w:val="00F46F4B"/>
    <w:rsid w:val="00F47177"/>
    <w:rsid w:val="00F47460"/>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AF9"/>
    <w:rsid w:val="00F52B90"/>
    <w:rsid w:val="00F52BE9"/>
    <w:rsid w:val="00F52C20"/>
    <w:rsid w:val="00F52DA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325"/>
    <w:rsid w:val="00F60421"/>
    <w:rsid w:val="00F604E8"/>
    <w:rsid w:val="00F60666"/>
    <w:rsid w:val="00F6099A"/>
    <w:rsid w:val="00F60A7B"/>
    <w:rsid w:val="00F60CB5"/>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AF1"/>
    <w:rsid w:val="00F66B93"/>
    <w:rsid w:val="00F66D5F"/>
    <w:rsid w:val="00F66D75"/>
    <w:rsid w:val="00F66ECC"/>
    <w:rsid w:val="00F66EF9"/>
    <w:rsid w:val="00F66FE0"/>
    <w:rsid w:val="00F66FEA"/>
    <w:rsid w:val="00F67166"/>
    <w:rsid w:val="00F67647"/>
    <w:rsid w:val="00F676B6"/>
    <w:rsid w:val="00F679DE"/>
    <w:rsid w:val="00F67D67"/>
    <w:rsid w:val="00F67FEA"/>
    <w:rsid w:val="00F700C4"/>
    <w:rsid w:val="00F70345"/>
    <w:rsid w:val="00F7042F"/>
    <w:rsid w:val="00F704BD"/>
    <w:rsid w:val="00F70770"/>
    <w:rsid w:val="00F70A8B"/>
    <w:rsid w:val="00F70B53"/>
    <w:rsid w:val="00F70FC7"/>
    <w:rsid w:val="00F71046"/>
    <w:rsid w:val="00F710CD"/>
    <w:rsid w:val="00F7114D"/>
    <w:rsid w:val="00F711B8"/>
    <w:rsid w:val="00F7120B"/>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FE"/>
    <w:rsid w:val="00F81E78"/>
    <w:rsid w:val="00F81ED1"/>
    <w:rsid w:val="00F820EE"/>
    <w:rsid w:val="00F822BF"/>
    <w:rsid w:val="00F8250D"/>
    <w:rsid w:val="00F826C0"/>
    <w:rsid w:val="00F827CB"/>
    <w:rsid w:val="00F828B7"/>
    <w:rsid w:val="00F829EB"/>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C6D"/>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0CE"/>
    <w:rsid w:val="00F93126"/>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772"/>
    <w:rsid w:val="00F959A7"/>
    <w:rsid w:val="00F960AA"/>
    <w:rsid w:val="00F96239"/>
    <w:rsid w:val="00F96351"/>
    <w:rsid w:val="00F96441"/>
    <w:rsid w:val="00F9646C"/>
    <w:rsid w:val="00F96642"/>
    <w:rsid w:val="00F96655"/>
    <w:rsid w:val="00F966B4"/>
    <w:rsid w:val="00F969B4"/>
    <w:rsid w:val="00F96BBB"/>
    <w:rsid w:val="00F96BCA"/>
    <w:rsid w:val="00F96C79"/>
    <w:rsid w:val="00F96DA1"/>
    <w:rsid w:val="00F96F65"/>
    <w:rsid w:val="00F9708A"/>
    <w:rsid w:val="00F97123"/>
    <w:rsid w:val="00F97917"/>
    <w:rsid w:val="00F9799A"/>
    <w:rsid w:val="00F97BA0"/>
    <w:rsid w:val="00F97E65"/>
    <w:rsid w:val="00FA002D"/>
    <w:rsid w:val="00FA0141"/>
    <w:rsid w:val="00FA0219"/>
    <w:rsid w:val="00FA0331"/>
    <w:rsid w:val="00FA0370"/>
    <w:rsid w:val="00FA048B"/>
    <w:rsid w:val="00FA0581"/>
    <w:rsid w:val="00FA06A5"/>
    <w:rsid w:val="00FA0784"/>
    <w:rsid w:val="00FA0B3D"/>
    <w:rsid w:val="00FA0C11"/>
    <w:rsid w:val="00FA0CFE"/>
    <w:rsid w:val="00FA123C"/>
    <w:rsid w:val="00FA15D2"/>
    <w:rsid w:val="00FA1662"/>
    <w:rsid w:val="00FA195A"/>
    <w:rsid w:val="00FA1D4B"/>
    <w:rsid w:val="00FA1D8B"/>
    <w:rsid w:val="00FA220E"/>
    <w:rsid w:val="00FA233F"/>
    <w:rsid w:val="00FA244D"/>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3B"/>
    <w:rsid w:val="00FB677D"/>
    <w:rsid w:val="00FB68F8"/>
    <w:rsid w:val="00FB6916"/>
    <w:rsid w:val="00FB6A57"/>
    <w:rsid w:val="00FB6AD8"/>
    <w:rsid w:val="00FB6C0E"/>
    <w:rsid w:val="00FB6E0F"/>
    <w:rsid w:val="00FB6E41"/>
    <w:rsid w:val="00FB6F34"/>
    <w:rsid w:val="00FB715C"/>
    <w:rsid w:val="00FB755B"/>
    <w:rsid w:val="00FB75E5"/>
    <w:rsid w:val="00FB77C0"/>
    <w:rsid w:val="00FB782A"/>
    <w:rsid w:val="00FB7B03"/>
    <w:rsid w:val="00FB7B28"/>
    <w:rsid w:val="00FB7B95"/>
    <w:rsid w:val="00FB7C3E"/>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1D3"/>
    <w:rsid w:val="00FD125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C3"/>
    <w:rsid w:val="00FD5E3C"/>
    <w:rsid w:val="00FD5F64"/>
    <w:rsid w:val="00FD61EE"/>
    <w:rsid w:val="00FD626D"/>
    <w:rsid w:val="00FD6380"/>
    <w:rsid w:val="00FD6421"/>
    <w:rsid w:val="00FD66E9"/>
    <w:rsid w:val="00FD6863"/>
    <w:rsid w:val="00FD6C88"/>
    <w:rsid w:val="00FD6D2F"/>
    <w:rsid w:val="00FD6D71"/>
    <w:rsid w:val="00FD6FF1"/>
    <w:rsid w:val="00FD71C5"/>
    <w:rsid w:val="00FD73C1"/>
    <w:rsid w:val="00FD73C5"/>
    <w:rsid w:val="00FD74AF"/>
    <w:rsid w:val="00FD74D7"/>
    <w:rsid w:val="00FD753C"/>
    <w:rsid w:val="00FD7749"/>
    <w:rsid w:val="00FD78A8"/>
    <w:rsid w:val="00FD7C1E"/>
    <w:rsid w:val="00FD7C62"/>
    <w:rsid w:val="00FD7E57"/>
    <w:rsid w:val="00FD7E68"/>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5ED"/>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4D73"/>
    <w:rsid w:val="00FE5401"/>
    <w:rsid w:val="00FE5408"/>
    <w:rsid w:val="00FE5600"/>
    <w:rsid w:val="00FE560A"/>
    <w:rsid w:val="00FE5758"/>
    <w:rsid w:val="00FE5C42"/>
    <w:rsid w:val="00FE5C6A"/>
    <w:rsid w:val="00FE5CB5"/>
    <w:rsid w:val="00FE64D2"/>
    <w:rsid w:val="00FE6510"/>
    <w:rsid w:val="00FE65B5"/>
    <w:rsid w:val="00FE65DF"/>
    <w:rsid w:val="00FE65F8"/>
    <w:rsid w:val="00FE675B"/>
    <w:rsid w:val="00FE6849"/>
    <w:rsid w:val="00FE6955"/>
    <w:rsid w:val="00FE6AC5"/>
    <w:rsid w:val="00FE6B90"/>
    <w:rsid w:val="00FE6BC7"/>
    <w:rsid w:val="00FE6C6B"/>
    <w:rsid w:val="00FE6DD6"/>
    <w:rsid w:val="00FE6FF0"/>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a7">
    <w:name w:val="עבודה"/>
    <w:basedOn w:val="Normal"/>
    <w:link w:val="a8"/>
    <w:qFormat/>
    <w:rsid w:val="00310175"/>
    <w:pPr>
      <w:spacing w:after="200" w:line="480" w:lineRule="auto"/>
    </w:pPr>
    <w:rPr>
      <w:rFonts w:asciiTheme="minorBidi" w:eastAsiaTheme="minorHAnsi" w:hAnsiTheme="minorBidi" w:cstheme="minorBidi"/>
      <w:lang w:eastAsia="en-US"/>
    </w:rPr>
  </w:style>
  <w:style w:type="character" w:customStyle="1" w:styleId="a8">
    <w:name w:val="עבודה תו"/>
    <w:basedOn w:val="DefaultParagraphFont"/>
    <w:link w:val="a7"/>
    <w:rsid w:val="00310175"/>
    <w:rPr>
      <w:rFonts w:asciiTheme="minorBidi" w:eastAsiaTheme="minorHAnsi" w:hAnsiTheme="minorBidi" w:cstheme="minorBidi"/>
      <w:sz w:val="24"/>
      <w:szCs w:val="24"/>
    </w:rPr>
  </w:style>
  <w:style w:type="table" w:styleId="LightShading-Accent5">
    <w:name w:val="Light Shading Accent 5"/>
    <w:basedOn w:val="TableNormal"/>
    <w:uiPriority w:val="60"/>
    <w:rsid w:val="00310175"/>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310175"/>
    <w:pPr>
      <w:spacing w:after="200"/>
    </w:pPr>
    <w:rPr>
      <w:rFonts w:asciiTheme="minorHAnsi" w:eastAsiaTheme="minorHAnsi" w:hAnsiTheme="minorHAnsi" w:cstheme="minorBid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a7">
    <w:name w:val="עבודה"/>
    <w:basedOn w:val="Normal"/>
    <w:link w:val="a8"/>
    <w:qFormat/>
    <w:rsid w:val="00310175"/>
    <w:pPr>
      <w:spacing w:after="200" w:line="480" w:lineRule="auto"/>
    </w:pPr>
    <w:rPr>
      <w:rFonts w:asciiTheme="minorBidi" w:eastAsiaTheme="minorHAnsi" w:hAnsiTheme="minorBidi" w:cstheme="minorBidi"/>
      <w:lang w:eastAsia="en-US"/>
    </w:rPr>
  </w:style>
  <w:style w:type="character" w:customStyle="1" w:styleId="a8">
    <w:name w:val="עבודה תו"/>
    <w:basedOn w:val="DefaultParagraphFont"/>
    <w:link w:val="a7"/>
    <w:rsid w:val="00310175"/>
    <w:rPr>
      <w:rFonts w:asciiTheme="minorBidi" w:eastAsiaTheme="minorHAnsi" w:hAnsiTheme="minorBidi" w:cstheme="minorBidi"/>
      <w:sz w:val="24"/>
      <w:szCs w:val="24"/>
    </w:rPr>
  </w:style>
  <w:style w:type="table" w:styleId="LightShading-Accent5">
    <w:name w:val="Light Shading Accent 5"/>
    <w:basedOn w:val="TableNormal"/>
    <w:uiPriority w:val="60"/>
    <w:rsid w:val="00310175"/>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310175"/>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2690">
      <w:bodyDiv w:val="1"/>
      <w:marLeft w:val="0"/>
      <w:marRight w:val="0"/>
      <w:marTop w:val="0"/>
      <w:marBottom w:val="0"/>
      <w:divBdr>
        <w:top w:val="none" w:sz="0" w:space="0" w:color="auto"/>
        <w:left w:val="none" w:sz="0" w:space="0" w:color="auto"/>
        <w:bottom w:val="none" w:sz="0" w:space="0" w:color="auto"/>
        <w:right w:val="none" w:sz="0" w:space="0" w:color="auto"/>
      </w:divBdr>
      <w:divsChild>
        <w:div w:id="931662386">
          <w:marLeft w:val="240"/>
          <w:marRight w:val="0"/>
          <w:marTop w:val="0"/>
          <w:marBottom w:val="0"/>
          <w:divBdr>
            <w:top w:val="none" w:sz="0" w:space="0" w:color="auto"/>
            <w:left w:val="none" w:sz="0" w:space="0" w:color="auto"/>
            <w:bottom w:val="none" w:sz="0" w:space="0" w:color="auto"/>
            <w:right w:val="none" w:sz="0" w:space="0" w:color="auto"/>
          </w:divBdr>
          <w:divsChild>
            <w:div w:id="1287152608">
              <w:marLeft w:val="120"/>
              <w:marRight w:val="0"/>
              <w:marTop w:val="0"/>
              <w:marBottom w:val="0"/>
              <w:divBdr>
                <w:top w:val="none" w:sz="0" w:space="0" w:color="auto"/>
                <w:left w:val="none" w:sz="0" w:space="0" w:color="auto"/>
                <w:bottom w:val="none" w:sz="0" w:space="0" w:color="auto"/>
                <w:right w:val="none" w:sz="0" w:space="0" w:color="auto"/>
              </w:divBdr>
              <w:divsChild>
                <w:div w:id="2813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4129">
          <w:marLeft w:val="0"/>
          <w:marRight w:val="0"/>
          <w:marTop w:val="0"/>
          <w:marBottom w:val="0"/>
          <w:divBdr>
            <w:top w:val="none" w:sz="0" w:space="0" w:color="auto"/>
            <w:left w:val="none" w:sz="0" w:space="0" w:color="auto"/>
            <w:bottom w:val="none" w:sz="0" w:space="0" w:color="auto"/>
            <w:right w:val="none" w:sz="0" w:space="0" w:color="auto"/>
          </w:divBdr>
        </w:div>
        <w:div w:id="910693858">
          <w:marLeft w:val="0"/>
          <w:marRight w:val="240"/>
          <w:marTop w:val="0"/>
          <w:marBottom w:val="0"/>
          <w:divBdr>
            <w:top w:val="none" w:sz="0" w:space="0" w:color="auto"/>
            <w:left w:val="none" w:sz="0" w:space="0" w:color="auto"/>
            <w:bottom w:val="none" w:sz="0" w:space="0" w:color="auto"/>
            <w:right w:val="none" w:sz="0" w:space="0" w:color="auto"/>
          </w:divBdr>
          <w:divsChild>
            <w:div w:id="2003656345">
              <w:marLeft w:val="120"/>
              <w:marRight w:val="0"/>
              <w:marTop w:val="0"/>
              <w:marBottom w:val="0"/>
              <w:divBdr>
                <w:top w:val="none" w:sz="0" w:space="0" w:color="auto"/>
                <w:left w:val="none" w:sz="0" w:space="0" w:color="auto"/>
                <w:bottom w:val="none" w:sz="0" w:space="0" w:color="auto"/>
                <w:right w:val="none" w:sz="0" w:space="0" w:color="auto"/>
              </w:divBdr>
              <w:divsChild>
                <w:div w:id="4819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2462">
          <w:marLeft w:val="0"/>
          <w:marRight w:val="0"/>
          <w:marTop w:val="0"/>
          <w:marBottom w:val="0"/>
          <w:divBdr>
            <w:top w:val="none" w:sz="0" w:space="0" w:color="auto"/>
            <w:left w:val="none" w:sz="0" w:space="0" w:color="auto"/>
            <w:bottom w:val="none" w:sz="0" w:space="0" w:color="auto"/>
            <w:right w:val="none" w:sz="0" w:space="0" w:color="auto"/>
          </w:divBdr>
          <w:divsChild>
            <w:div w:id="411123031">
              <w:marLeft w:val="0"/>
              <w:marRight w:val="0"/>
              <w:marTop w:val="480"/>
              <w:marBottom w:val="0"/>
              <w:divBdr>
                <w:top w:val="none" w:sz="0" w:space="0" w:color="auto"/>
                <w:left w:val="none" w:sz="0" w:space="0" w:color="auto"/>
                <w:bottom w:val="none" w:sz="0" w:space="0" w:color="auto"/>
                <w:right w:val="none" w:sz="0" w:space="0" w:color="auto"/>
              </w:divBdr>
              <w:divsChild>
                <w:div w:id="1593976125">
                  <w:marLeft w:val="-1200"/>
                  <w:marRight w:val="0"/>
                  <w:marTop w:val="0"/>
                  <w:marBottom w:val="0"/>
                  <w:divBdr>
                    <w:top w:val="single" w:sz="6" w:space="0" w:color="D5D5D5"/>
                    <w:left w:val="single" w:sz="6" w:space="0" w:color="D5D5D5"/>
                    <w:bottom w:val="single" w:sz="6" w:space="0" w:color="D5D5D5"/>
                    <w:right w:val="single" w:sz="6" w:space="0" w:color="D5D5D5"/>
                  </w:divBdr>
                  <w:divsChild>
                    <w:div w:id="293213675">
                      <w:marLeft w:val="0"/>
                      <w:marRight w:val="0"/>
                      <w:marTop w:val="0"/>
                      <w:marBottom w:val="0"/>
                      <w:divBdr>
                        <w:top w:val="none" w:sz="0" w:space="12" w:color="auto"/>
                        <w:left w:val="none" w:sz="0" w:space="6" w:color="auto"/>
                        <w:bottom w:val="single" w:sz="6" w:space="12" w:color="D5D5D5"/>
                        <w:right w:val="none" w:sz="0" w:space="6" w:color="auto"/>
                      </w:divBdr>
                    </w:div>
                    <w:div w:id="1967854199">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1709717132">
              <w:marLeft w:val="0"/>
              <w:marRight w:val="0"/>
              <w:marTop w:val="0"/>
              <w:marBottom w:val="0"/>
              <w:divBdr>
                <w:top w:val="none" w:sz="0" w:space="0" w:color="auto"/>
                <w:left w:val="none" w:sz="0" w:space="0" w:color="auto"/>
                <w:bottom w:val="none" w:sz="0" w:space="0" w:color="auto"/>
                <w:right w:val="none" w:sz="0" w:space="0" w:color="auto"/>
              </w:divBdr>
              <w:divsChild>
                <w:div w:id="1677658819">
                  <w:marLeft w:val="0"/>
                  <w:marRight w:val="0"/>
                  <w:marTop w:val="0"/>
                  <w:marBottom w:val="0"/>
                  <w:divBdr>
                    <w:top w:val="none" w:sz="0" w:space="0" w:color="auto"/>
                    <w:left w:val="none" w:sz="0" w:space="0" w:color="auto"/>
                    <w:bottom w:val="none" w:sz="0" w:space="0" w:color="auto"/>
                    <w:right w:val="none" w:sz="0" w:space="0" w:color="auto"/>
                  </w:divBdr>
                  <w:divsChild>
                    <w:div w:id="1279919650">
                      <w:marLeft w:val="360"/>
                      <w:marRight w:val="0"/>
                      <w:marTop w:val="0"/>
                      <w:marBottom w:val="0"/>
                      <w:divBdr>
                        <w:top w:val="none" w:sz="0" w:space="0" w:color="auto"/>
                        <w:left w:val="none" w:sz="0" w:space="0" w:color="auto"/>
                        <w:bottom w:val="none" w:sz="0" w:space="0" w:color="auto"/>
                        <w:right w:val="none" w:sz="0" w:space="0" w:color="auto"/>
                      </w:divBdr>
                    </w:div>
                    <w:div w:id="1108232971">
                      <w:marLeft w:val="360"/>
                      <w:marRight w:val="0"/>
                      <w:marTop w:val="0"/>
                      <w:marBottom w:val="0"/>
                      <w:divBdr>
                        <w:top w:val="none" w:sz="0" w:space="0" w:color="auto"/>
                        <w:left w:val="none" w:sz="0" w:space="0" w:color="auto"/>
                        <w:bottom w:val="none" w:sz="0" w:space="0" w:color="auto"/>
                        <w:right w:val="none" w:sz="0" w:space="0" w:color="auto"/>
                      </w:divBdr>
                    </w:div>
                    <w:div w:id="113253149">
                      <w:marLeft w:val="360"/>
                      <w:marRight w:val="0"/>
                      <w:marTop w:val="0"/>
                      <w:marBottom w:val="0"/>
                      <w:divBdr>
                        <w:top w:val="none" w:sz="0" w:space="0" w:color="auto"/>
                        <w:left w:val="none" w:sz="0" w:space="0" w:color="auto"/>
                        <w:bottom w:val="none" w:sz="0" w:space="0" w:color="auto"/>
                        <w:right w:val="none" w:sz="0" w:space="0" w:color="auto"/>
                      </w:divBdr>
                    </w:div>
                    <w:div w:id="956834512">
                      <w:marLeft w:val="360"/>
                      <w:marRight w:val="0"/>
                      <w:marTop w:val="0"/>
                      <w:marBottom w:val="0"/>
                      <w:divBdr>
                        <w:top w:val="none" w:sz="0" w:space="0" w:color="auto"/>
                        <w:left w:val="none" w:sz="0" w:space="0" w:color="auto"/>
                        <w:bottom w:val="none" w:sz="0" w:space="0" w:color="auto"/>
                        <w:right w:val="none" w:sz="0" w:space="0" w:color="auto"/>
                      </w:divBdr>
                    </w:div>
                    <w:div w:id="684982297">
                      <w:marLeft w:val="360"/>
                      <w:marRight w:val="0"/>
                      <w:marTop w:val="0"/>
                      <w:marBottom w:val="0"/>
                      <w:divBdr>
                        <w:top w:val="none" w:sz="0" w:space="0" w:color="auto"/>
                        <w:left w:val="none" w:sz="0" w:space="0" w:color="auto"/>
                        <w:bottom w:val="none" w:sz="0" w:space="0" w:color="auto"/>
                        <w:right w:val="none" w:sz="0" w:space="0" w:color="auto"/>
                      </w:divBdr>
                    </w:div>
                    <w:div w:id="1359968830">
                      <w:marLeft w:val="360"/>
                      <w:marRight w:val="0"/>
                      <w:marTop w:val="0"/>
                      <w:marBottom w:val="0"/>
                      <w:divBdr>
                        <w:top w:val="none" w:sz="0" w:space="0" w:color="auto"/>
                        <w:left w:val="none" w:sz="0" w:space="0" w:color="auto"/>
                        <w:bottom w:val="none" w:sz="0" w:space="0" w:color="auto"/>
                        <w:right w:val="none" w:sz="0" w:space="0" w:color="auto"/>
                      </w:divBdr>
                    </w:div>
                    <w:div w:id="1297224426">
                      <w:marLeft w:val="360"/>
                      <w:marRight w:val="0"/>
                      <w:marTop w:val="0"/>
                      <w:marBottom w:val="0"/>
                      <w:divBdr>
                        <w:top w:val="none" w:sz="0" w:space="0" w:color="auto"/>
                        <w:left w:val="none" w:sz="0" w:space="0" w:color="auto"/>
                        <w:bottom w:val="none" w:sz="0" w:space="0" w:color="auto"/>
                        <w:right w:val="none" w:sz="0" w:space="0" w:color="auto"/>
                      </w:divBdr>
                    </w:div>
                    <w:div w:id="494688889">
                      <w:marLeft w:val="360"/>
                      <w:marRight w:val="0"/>
                      <w:marTop w:val="0"/>
                      <w:marBottom w:val="0"/>
                      <w:divBdr>
                        <w:top w:val="none" w:sz="0" w:space="0" w:color="auto"/>
                        <w:left w:val="none" w:sz="0" w:space="0" w:color="auto"/>
                        <w:bottom w:val="none" w:sz="0" w:space="0" w:color="auto"/>
                        <w:right w:val="none" w:sz="0" w:space="0" w:color="auto"/>
                      </w:divBdr>
                    </w:div>
                    <w:div w:id="20057400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2518578">
              <w:marLeft w:val="0"/>
              <w:marRight w:val="0"/>
              <w:marTop w:val="480"/>
              <w:marBottom w:val="0"/>
              <w:divBdr>
                <w:top w:val="none" w:sz="0" w:space="0" w:color="auto"/>
                <w:left w:val="none" w:sz="0" w:space="0" w:color="auto"/>
                <w:bottom w:val="none" w:sz="0" w:space="0" w:color="auto"/>
                <w:right w:val="none" w:sz="0" w:space="0" w:color="auto"/>
              </w:divBdr>
              <w:divsChild>
                <w:div w:id="656223740">
                  <w:marLeft w:val="0"/>
                  <w:marRight w:val="0"/>
                  <w:marTop w:val="0"/>
                  <w:marBottom w:val="120"/>
                  <w:divBdr>
                    <w:top w:val="none" w:sz="0" w:space="0" w:color="auto"/>
                    <w:left w:val="none" w:sz="0" w:space="0" w:color="auto"/>
                    <w:bottom w:val="none" w:sz="0" w:space="0" w:color="auto"/>
                    <w:right w:val="none" w:sz="0" w:space="0" w:color="auto"/>
                  </w:divBdr>
                </w:div>
              </w:divsChild>
            </w:div>
            <w:div w:id="157304602">
              <w:marLeft w:val="0"/>
              <w:marRight w:val="0"/>
              <w:marTop w:val="0"/>
              <w:marBottom w:val="0"/>
              <w:divBdr>
                <w:top w:val="none" w:sz="0" w:space="0" w:color="auto"/>
                <w:left w:val="none" w:sz="0" w:space="0" w:color="auto"/>
                <w:bottom w:val="none" w:sz="0" w:space="0" w:color="auto"/>
                <w:right w:val="none" w:sz="0" w:space="0" w:color="auto"/>
              </w:divBdr>
            </w:div>
            <w:div w:id="1741638579">
              <w:marLeft w:val="0"/>
              <w:marRight w:val="0"/>
              <w:marTop w:val="0"/>
              <w:marBottom w:val="0"/>
              <w:divBdr>
                <w:top w:val="none" w:sz="0" w:space="0" w:color="auto"/>
                <w:left w:val="none" w:sz="0" w:space="0" w:color="auto"/>
                <w:bottom w:val="none" w:sz="0" w:space="0" w:color="auto"/>
                <w:right w:val="none" w:sz="0" w:space="0" w:color="auto"/>
              </w:divBdr>
              <w:divsChild>
                <w:div w:id="1523931705">
                  <w:marLeft w:val="0"/>
                  <w:marRight w:val="0"/>
                  <w:marTop w:val="0"/>
                  <w:marBottom w:val="0"/>
                  <w:divBdr>
                    <w:top w:val="none" w:sz="0" w:space="0" w:color="auto"/>
                    <w:left w:val="none" w:sz="0" w:space="0" w:color="auto"/>
                    <w:bottom w:val="none" w:sz="0" w:space="0" w:color="auto"/>
                    <w:right w:val="none" w:sz="0" w:space="0" w:color="auto"/>
                  </w:divBdr>
                  <w:divsChild>
                    <w:div w:id="1980256225">
                      <w:marLeft w:val="0"/>
                      <w:marRight w:val="0"/>
                      <w:marTop w:val="0"/>
                      <w:marBottom w:val="360"/>
                      <w:divBdr>
                        <w:top w:val="none" w:sz="0" w:space="0" w:color="auto"/>
                        <w:left w:val="none" w:sz="0" w:space="0" w:color="auto"/>
                        <w:bottom w:val="none" w:sz="0" w:space="0" w:color="auto"/>
                        <w:right w:val="none" w:sz="0" w:space="0" w:color="auto"/>
                      </w:divBdr>
                      <w:divsChild>
                        <w:div w:id="359596943">
                          <w:marLeft w:val="0"/>
                          <w:marRight w:val="240"/>
                          <w:marTop w:val="0"/>
                          <w:marBottom w:val="0"/>
                          <w:divBdr>
                            <w:top w:val="none" w:sz="0" w:space="0" w:color="auto"/>
                            <w:left w:val="none" w:sz="0" w:space="0" w:color="auto"/>
                            <w:bottom w:val="none" w:sz="0" w:space="0" w:color="auto"/>
                            <w:right w:val="none" w:sz="0" w:space="0" w:color="auto"/>
                          </w:divBdr>
                        </w:div>
                        <w:div w:id="920523280">
                          <w:marLeft w:val="0"/>
                          <w:marRight w:val="0"/>
                          <w:marTop w:val="0"/>
                          <w:marBottom w:val="0"/>
                          <w:divBdr>
                            <w:top w:val="none" w:sz="0" w:space="0" w:color="auto"/>
                            <w:left w:val="none" w:sz="0" w:space="0" w:color="auto"/>
                            <w:bottom w:val="none" w:sz="0" w:space="0" w:color="auto"/>
                            <w:right w:val="none" w:sz="0" w:space="0" w:color="auto"/>
                          </w:divBdr>
                          <w:divsChild>
                            <w:div w:id="99110436">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0"/>
                                  <w:marBottom w:val="0"/>
                                  <w:divBdr>
                                    <w:top w:val="none" w:sz="0" w:space="0" w:color="auto"/>
                                    <w:left w:val="none" w:sz="0" w:space="0" w:color="auto"/>
                                    <w:bottom w:val="none" w:sz="0" w:space="0" w:color="auto"/>
                                    <w:right w:val="none" w:sz="0" w:space="0" w:color="auto"/>
                                  </w:divBdr>
                                  <w:divsChild>
                                    <w:div w:id="5438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638">
                      <w:marLeft w:val="0"/>
                      <w:marRight w:val="0"/>
                      <w:marTop w:val="0"/>
                      <w:marBottom w:val="360"/>
                      <w:divBdr>
                        <w:top w:val="none" w:sz="0" w:space="0" w:color="auto"/>
                        <w:left w:val="none" w:sz="0" w:space="0" w:color="auto"/>
                        <w:bottom w:val="none" w:sz="0" w:space="0" w:color="auto"/>
                        <w:right w:val="none" w:sz="0" w:space="0" w:color="auto"/>
                      </w:divBdr>
                      <w:divsChild>
                        <w:div w:id="3254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3412">
              <w:marLeft w:val="0"/>
              <w:marRight w:val="0"/>
              <w:marTop w:val="0"/>
              <w:marBottom w:val="0"/>
              <w:divBdr>
                <w:top w:val="none" w:sz="0" w:space="0" w:color="auto"/>
                <w:left w:val="none" w:sz="0" w:space="0" w:color="auto"/>
                <w:bottom w:val="none" w:sz="0" w:space="0" w:color="auto"/>
                <w:right w:val="none" w:sz="0" w:space="0" w:color="auto"/>
              </w:divBdr>
              <w:divsChild>
                <w:div w:id="687370313">
                  <w:marLeft w:val="0"/>
                  <w:marRight w:val="0"/>
                  <w:marTop w:val="0"/>
                  <w:marBottom w:val="0"/>
                  <w:divBdr>
                    <w:top w:val="none" w:sz="0" w:space="0" w:color="auto"/>
                    <w:left w:val="none" w:sz="0" w:space="0" w:color="auto"/>
                    <w:bottom w:val="none" w:sz="0" w:space="0" w:color="auto"/>
                    <w:right w:val="none" w:sz="0" w:space="0" w:color="auto"/>
                  </w:divBdr>
                  <w:divsChild>
                    <w:div w:id="8196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245">
              <w:marLeft w:val="0"/>
              <w:marRight w:val="0"/>
              <w:marTop w:val="0"/>
              <w:marBottom w:val="0"/>
              <w:divBdr>
                <w:top w:val="none" w:sz="0" w:space="0" w:color="auto"/>
                <w:left w:val="none" w:sz="0" w:space="0" w:color="auto"/>
                <w:bottom w:val="none" w:sz="0" w:space="0" w:color="auto"/>
                <w:right w:val="none" w:sz="0" w:space="0" w:color="auto"/>
              </w:divBdr>
              <w:divsChild>
                <w:div w:id="124776446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50342261">
              <w:marLeft w:val="0"/>
              <w:marRight w:val="0"/>
              <w:marTop w:val="0"/>
              <w:marBottom w:val="600"/>
              <w:divBdr>
                <w:top w:val="single" w:sz="6" w:space="0" w:color="D5D5D5"/>
                <w:left w:val="none" w:sz="0" w:space="0" w:color="auto"/>
                <w:bottom w:val="single" w:sz="6" w:space="0" w:color="D5D5D5"/>
                <w:right w:val="none" w:sz="0" w:space="0" w:color="auto"/>
              </w:divBdr>
              <w:divsChild>
                <w:div w:id="1719550378">
                  <w:marLeft w:val="0"/>
                  <w:marRight w:val="0"/>
                  <w:marTop w:val="0"/>
                  <w:marBottom w:val="0"/>
                  <w:divBdr>
                    <w:top w:val="none" w:sz="0" w:space="0" w:color="auto"/>
                    <w:left w:val="none" w:sz="0" w:space="0" w:color="auto"/>
                    <w:bottom w:val="none" w:sz="0" w:space="0" w:color="auto"/>
                    <w:right w:val="none" w:sz="0" w:space="0" w:color="auto"/>
                  </w:divBdr>
                  <w:divsChild>
                    <w:div w:id="5537835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7713555">
              <w:marLeft w:val="0"/>
              <w:marRight w:val="0"/>
              <w:marTop w:val="0"/>
              <w:marBottom w:val="600"/>
              <w:divBdr>
                <w:top w:val="none" w:sz="0" w:space="0" w:color="auto"/>
                <w:left w:val="none" w:sz="0" w:space="0" w:color="auto"/>
                <w:bottom w:val="single" w:sz="6" w:space="0" w:color="D5D5D5"/>
                <w:right w:val="none" w:sz="0" w:space="0" w:color="auto"/>
              </w:divBdr>
              <w:divsChild>
                <w:div w:id="665939395">
                  <w:marLeft w:val="0"/>
                  <w:marRight w:val="0"/>
                  <w:marTop w:val="0"/>
                  <w:marBottom w:val="0"/>
                  <w:divBdr>
                    <w:top w:val="none" w:sz="0" w:space="0" w:color="auto"/>
                    <w:left w:val="none" w:sz="0" w:space="0" w:color="auto"/>
                    <w:bottom w:val="none" w:sz="0" w:space="0" w:color="auto"/>
                    <w:right w:val="none" w:sz="0" w:space="0" w:color="auto"/>
                  </w:divBdr>
                  <w:divsChild>
                    <w:div w:id="20993260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7103638">
              <w:marLeft w:val="0"/>
              <w:marRight w:val="0"/>
              <w:marTop w:val="0"/>
              <w:marBottom w:val="0"/>
              <w:divBdr>
                <w:top w:val="none" w:sz="0" w:space="0" w:color="auto"/>
                <w:left w:val="none" w:sz="0" w:space="0" w:color="auto"/>
                <w:bottom w:val="none" w:sz="0" w:space="0" w:color="auto"/>
                <w:right w:val="none" w:sz="0" w:space="0" w:color="auto"/>
              </w:divBdr>
              <w:divsChild>
                <w:div w:id="942958237">
                  <w:marLeft w:val="0"/>
                  <w:marRight w:val="0"/>
                  <w:marTop w:val="0"/>
                  <w:marBottom w:val="0"/>
                  <w:divBdr>
                    <w:top w:val="none" w:sz="0" w:space="0" w:color="auto"/>
                    <w:left w:val="none" w:sz="0" w:space="0" w:color="auto"/>
                    <w:bottom w:val="none" w:sz="0" w:space="0" w:color="auto"/>
                    <w:right w:val="none" w:sz="0" w:space="0" w:color="auto"/>
                  </w:divBdr>
                  <w:divsChild>
                    <w:div w:id="1473791951">
                      <w:marLeft w:val="0"/>
                      <w:marRight w:val="0"/>
                      <w:marTop w:val="360"/>
                      <w:marBottom w:val="0"/>
                      <w:divBdr>
                        <w:top w:val="none" w:sz="0" w:space="0" w:color="auto"/>
                        <w:left w:val="none" w:sz="0" w:space="0" w:color="auto"/>
                        <w:bottom w:val="none" w:sz="0" w:space="0" w:color="auto"/>
                        <w:right w:val="none" w:sz="0" w:space="0" w:color="auto"/>
                      </w:divBdr>
                    </w:div>
                  </w:divsChild>
                </w:div>
                <w:div w:id="1173761763">
                  <w:marLeft w:val="0"/>
                  <w:marRight w:val="0"/>
                  <w:marTop w:val="0"/>
                  <w:marBottom w:val="0"/>
                  <w:divBdr>
                    <w:top w:val="none" w:sz="0" w:space="0" w:color="auto"/>
                    <w:left w:val="none" w:sz="0" w:space="0" w:color="auto"/>
                    <w:bottom w:val="none" w:sz="0" w:space="0" w:color="auto"/>
                    <w:right w:val="none" w:sz="0" w:space="0" w:color="auto"/>
                  </w:divBdr>
                  <w:divsChild>
                    <w:div w:id="905604140">
                      <w:marLeft w:val="0"/>
                      <w:marRight w:val="0"/>
                      <w:marTop w:val="360"/>
                      <w:marBottom w:val="0"/>
                      <w:divBdr>
                        <w:top w:val="none" w:sz="0" w:space="0" w:color="auto"/>
                        <w:left w:val="none" w:sz="0" w:space="0" w:color="auto"/>
                        <w:bottom w:val="none" w:sz="0" w:space="0" w:color="auto"/>
                        <w:right w:val="none" w:sz="0" w:space="0" w:color="auto"/>
                      </w:divBdr>
                    </w:div>
                  </w:divsChild>
                </w:div>
                <w:div w:id="1710641880">
                  <w:marLeft w:val="0"/>
                  <w:marRight w:val="0"/>
                  <w:marTop w:val="0"/>
                  <w:marBottom w:val="0"/>
                  <w:divBdr>
                    <w:top w:val="none" w:sz="0" w:space="0" w:color="auto"/>
                    <w:left w:val="none" w:sz="0" w:space="0" w:color="auto"/>
                    <w:bottom w:val="none" w:sz="0" w:space="0" w:color="auto"/>
                    <w:right w:val="none" w:sz="0" w:space="0" w:color="auto"/>
                  </w:divBdr>
                  <w:divsChild>
                    <w:div w:id="1270236138">
                      <w:marLeft w:val="0"/>
                      <w:marRight w:val="0"/>
                      <w:marTop w:val="360"/>
                      <w:marBottom w:val="0"/>
                      <w:divBdr>
                        <w:top w:val="none" w:sz="0" w:space="0" w:color="auto"/>
                        <w:left w:val="none" w:sz="0" w:space="0" w:color="auto"/>
                        <w:bottom w:val="none" w:sz="0" w:space="0" w:color="auto"/>
                        <w:right w:val="none" w:sz="0" w:space="0" w:color="auto"/>
                      </w:divBdr>
                    </w:div>
                  </w:divsChild>
                </w:div>
                <w:div w:id="792140966">
                  <w:marLeft w:val="0"/>
                  <w:marRight w:val="0"/>
                  <w:marTop w:val="0"/>
                  <w:marBottom w:val="0"/>
                  <w:divBdr>
                    <w:top w:val="none" w:sz="0" w:space="0" w:color="auto"/>
                    <w:left w:val="none" w:sz="0" w:space="0" w:color="auto"/>
                    <w:bottom w:val="none" w:sz="0" w:space="0" w:color="auto"/>
                    <w:right w:val="none" w:sz="0" w:space="0" w:color="auto"/>
                  </w:divBdr>
                  <w:divsChild>
                    <w:div w:id="990838955">
                      <w:marLeft w:val="0"/>
                      <w:marRight w:val="0"/>
                      <w:marTop w:val="360"/>
                      <w:marBottom w:val="0"/>
                      <w:divBdr>
                        <w:top w:val="none" w:sz="0" w:space="0" w:color="auto"/>
                        <w:left w:val="none" w:sz="0" w:space="0" w:color="auto"/>
                        <w:bottom w:val="none" w:sz="0" w:space="0" w:color="auto"/>
                        <w:right w:val="none" w:sz="0" w:space="0" w:color="auto"/>
                      </w:divBdr>
                    </w:div>
                  </w:divsChild>
                </w:div>
                <w:div w:id="208500297">
                  <w:marLeft w:val="0"/>
                  <w:marRight w:val="0"/>
                  <w:marTop w:val="240"/>
                  <w:marBottom w:val="0"/>
                  <w:divBdr>
                    <w:top w:val="single" w:sz="6" w:space="0" w:color="D5D5D5"/>
                    <w:left w:val="none" w:sz="0" w:space="0" w:color="auto"/>
                    <w:bottom w:val="none" w:sz="0" w:space="0" w:color="auto"/>
                    <w:right w:val="none" w:sz="0" w:space="0" w:color="auto"/>
                  </w:divBdr>
                  <w:divsChild>
                    <w:div w:id="388698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'pre&amp;post'!$Q$19</c:f>
              <c:strCache>
                <c:ptCount val="1"/>
                <c:pt idx="0">
                  <c:v>Meta_read</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'pre&amp;post'!$R$18:$S$18</c:f>
              <c:strCache>
                <c:ptCount val="2"/>
                <c:pt idx="0">
                  <c:v>pre</c:v>
                </c:pt>
                <c:pt idx="1">
                  <c:v>post</c:v>
                </c:pt>
              </c:strCache>
            </c:strRef>
          </c:cat>
          <c:val>
            <c:numRef>
              <c:f>'pre&amp;post'!$R$19:$S$19</c:f>
              <c:numCache>
                <c:formatCode>###0.00</c:formatCode>
                <c:ptCount val="2"/>
                <c:pt idx="0">
                  <c:v>3.84</c:v>
                </c:pt>
                <c:pt idx="1">
                  <c:v>4.84</c:v>
                </c:pt>
              </c:numCache>
            </c:numRef>
          </c:val>
          <c:smooth val="0"/>
          <c:extLst xmlns:c16r2="http://schemas.microsoft.com/office/drawing/2015/06/chart">
            <c:ext xmlns:c16="http://schemas.microsoft.com/office/drawing/2014/chart" uri="{C3380CC4-5D6E-409C-BE32-E72D297353CC}">
              <c16:uniqueId val="{00000000-4524-412B-A61B-D27A4738ED08}"/>
            </c:ext>
          </c:extLst>
        </c:ser>
        <c:ser>
          <c:idx val="1"/>
          <c:order val="1"/>
          <c:tx>
            <c:strRef>
              <c:f>'pre&amp;post'!$Q$20</c:f>
              <c:strCache>
                <c:ptCount val="1"/>
                <c:pt idx="0">
                  <c:v>Control_read</c:v>
                </c:pt>
              </c:strCache>
            </c:strRef>
          </c:tx>
          <c:spPr>
            <a:ln w="28575" cap="rnd">
              <a:solidFill>
                <a:srgbClr val="FF0000"/>
              </a:solidFill>
              <a:prstDash val="sysDash"/>
              <a:round/>
            </a:ln>
            <a:effectLst/>
          </c:spPr>
          <c:marker>
            <c:symbol val="circle"/>
            <c:size val="5"/>
            <c:spPr>
              <a:solidFill>
                <a:srgbClr val="FF0000"/>
              </a:solidFill>
              <a:ln w="9525">
                <a:solidFill>
                  <a:srgbClr val="FF0000"/>
                </a:solidFill>
              </a:ln>
              <a:effectLst/>
            </c:spPr>
          </c:marker>
          <c:cat>
            <c:strRef>
              <c:f>'pre&amp;post'!$R$18:$S$18</c:f>
              <c:strCache>
                <c:ptCount val="2"/>
                <c:pt idx="0">
                  <c:v>pre</c:v>
                </c:pt>
                <c:pt idx="1">
                  <c:v>post</c:v>
                </c:pt>
              </c:strCache>
            </c:strRef>
          </c:cat>
          <c:val>
            <c:numRef>
              <c:f>'pre&amp;post'!$R$20:$S$20</c:f>
              <c:numCache>
                <c:formatCode>###0.00</c:formatCode>
                <c:ptCount val="2"/>
                <c:pt idx="0">
                  <c:v>3.43</c:v>
                </c:pt>
                <c:pt idx="1">
                  <c:v>3.13</c:v>
                </c:pt>
              </c:numCache>
            </c:numRef>
          </c:val>
          <c:smooth val="0"/>
          <c:extLst xmlns:c16r2="http://schemas.microsoft.com/office/drawing/2015/06/chart">
            <c:ext xmlns:c16="http://schemas.microsoft.com/office/drawing/2014/chart" uri="{C3380CC4-5D6E-409C-BE32-E72D297353CC}">
              <c16:uniqueId val="{00000001-4524-412B-A61B-D27A4738ED08}"/>
            </c:ext>
          </c:extLst>
        </c:ser>
        <c:dLbls>
          <c:showLegendKey val="0"/>
          <c:showVal val="0"/>
          <c:showCatName val="0"/>
          <c:showSerName val="0"/>
          <c:showPercent val="0"/>
          <c:showBubbleSize val="0"/>
        </c:dLbls>
        <c:marker val="1"/>
        <c:smooth val="0"/>
        <c:axId val="170252928"/>
        <c:axId val="259409024"/>
      </c:lineChart>
      <c:catAx>
        <c:axId val="170252928"/>
        <c:scaling>
          <c:orientation val="minMax"/>
        </c:scaling>
        <c:delete val="0"/>
        <c:axPos val="b"/>
        <c:numFmt formatCode="General" sourceLinked="1"/>
        <c:majorTickMark val="out"/>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409024"/>
        <c:crosses val="autoZero"/>
        <c:auto val="1"/>
        <c:lblAlgn val="ctr"/>
        <c:lblOffset val="100"/>
        <c:noMultiLvlLbl val="0"/>
      </c:catAx>
      <c:valAx>
        <c:axId val="259409024"/>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Means</a:t>
                </a:r>
                <a:r>
                  <a:rPr lang="en-US" baseline="0"/>
                  <a:t> Scores</a:t>
                </a:r>
                <a:endParaRPr lang="he-IL"/>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52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787600443418"/>
          <c:y val="0.10838620541890391"/>
          <c:w val="0.51027540349654343"/>
          <c:h val="0.6745990495030485"/>
        </c:manualLayout>
      </c:layout>
      <c:lineChart>
        <c:grouping val="standard"/>
        <c:varyColors val="0"/>
        <c:ser>
          <c:idx val="0"/>
          <c:order val="0"/>
          <c:tx>
            <c:strRef>
              <c:f>גיליון3!$L$2:$L$3</c:f>
              <c:strCache>
                <c:ptCount val="2"/>
                <c:pt idx="0">
                  <c:v>Judgment</c:v>
                </c:pt>
                <c:pt idx="1">
                  <c:v>Control_read</c:v>
                </c:pt>
              </c:strCache>
            </c:strRef>
          </c:tx>
          <c:spPr>
            <a:ln w="28575" cap="rnd" cmpd="sng" algn="ctr">
              <a:solidFill>
                <a:schemeClr val="tx2"/>
              </a:solidFill>
              <a:prstDash val="sysDot"/>
              <a:round/>
            </a:ln>
            <a:effectLst/>
          </c:spPr>
          <c:marker>
            <c:spPr>
              <a:solidFill>
                <a:schemeClr val="tx2"/>
              </a:solidFill>
              <a:ln w="9525" cap="flat" cmpd="sng" algn="ctr">
                <a:solidFill>
                  <a:schemeClr val="tx2"/>
                </a:solidFill>
                <a:prstDash val="solid"/>
                <a:round/>
              </a:ln>
              <a:effectLst/>
            </c:spPr>
          </c:marker>
          <c:val>
            <c:numRef>
              <c:f>גיליון3!$L$4:$L$9</c:f>
              <c:numCache>
                <c:formatCode>General</c:formatCode>
                <c:ptCount val="6"/>
                <c:pt idx="0">
                  <c:v>5.6550000000000002</c:v>
                </c:pt>
                <c:pt idx="1">
                  <c:v>5.5519999999999996</c:v>
                </c:pt>
                <c:pt idx="2">
                  <c:v>5.8970000000000002</c:v>
                </c:pt>
                <c:pt idx="3">
                  <c:v>5.31</c:v>
                </c:pt>
                <c:pt idx="4">
                  <c:v>4.8620000000000001</c:v>
                </c:pt>
                <c:pt idx="5">
                  <c:v>4.931</c:v>
                </c:pt>
              </c:numCache>
            </c:numRef>
          </c:val>
          <c:smooth val="0"/>
          <c:extLst xmlns:c16r2="http://schemas.microsoft.com/office/drawing/2015/06/chart">
            <c:ext xmlns:c16="http://schemas.microsoft.com/office/drawing/2014/chart" uri="{C3380CC4-5D6E-409C-BE32-E72D297353CC}">
              <c16:uniqueId val="{00000000-BE28-4093-8E26-FDBC5CE3F719}"/>
            </c:ext>
          </c:extLst>
        </c:ser>
        <c:ser>
          <c:idx val="1"/>
          <c:order val="1"/>
          <c:tx>
            <c:strRef>
              <c:f>גיליון3!$M$2:$M$3</c:f>
              <c:strCache>
                <c:ptCount val="2"/>
                <c:pt idx="0">
                  <c:v>Judgment</c:v>
                </c:pt>
                <c:pt idx="1">
                  <c:v>Meta_read</c:v>
                </c:pt>
              </c:strCache>
            </c:strRef>
          </c:tx>
          <c:spPr>
            <a:ln w="28575" cap="rnd" cmpd="sng" algn="ctr">
              <a:solidFill>
                <a:srgbClr val="FF0000"/>
              </a:solidFill>
              <a:prstDash val="solid"/>
              <a:round/>
            </a:ln>
            <a:effectLst/>
          </c:spPr>
          <c:marker>
            <c:spPr>
              <a:solidFill>
                <a:srgbClr val="FF0000"/>
              </a:solidFill>
              <a:ln w="9525" cap="flat" cmpd="sng" algn="ctr">
                <a:solidFill>
                  <a:srgbClr val="FF0000"/>
                </a:solidFill>
                <a:prstDash val="solid"/>
                <a:round/>
              </a:ln>
              <a:effectLst/>
            </c:spPr>
          </c:marker>
          <c:val>
            <c:numRef>
              <c:f>גיליון3!$M$4:$M$9</c:f>
              <c:numCache>
                <c:formatCode>General</c:formatCode>
                <c:ptCount val="6"/>
                <c:pt idx="0">
                  <c:v>5.9</c:v>
                </c:pt>
                <c:pt idx="1">
                  <c:v>5.6</c:v>
                </c:pt>
                <c:pt idx="2">
                  <c:v>5.4669999999999996</c:v>
                </c:pt>
                <c:pt idx="3">
                  <c:v>5.9669999999999996</c:v>
                </c:pt>
                <c:pt idx="4">
                  <c:v>5.3</c:v>
                </c:pt>
                <c:pt idx="5">
                  <c:v>5.2</c:v>
                </c:pt>
              </c:numCache>
            </c:numRef>
          </c:val>
          <c:smooth val="0"/>
          <c:extLst xmlns:c16r2="http://schemas.microsoft.com/office/drawing/2015/06/chart">
            <c:ext xmlns:c16="http://schemas.microsoft.com/office/drawing/2014/chart" uri="{C3380CC4-5D6E-409C-BE32-E72D297353CC}">
              <c16:uniqueId val="{00000001-BE28-4093-8E26-FDBC5CE3F719}"/>
            </c:ext>
          </c:extLst>
        </c:ser>
        <c:ser>
          <c:idx val="2"/>
          <c:order val="2"/>
          <c:tx>
            <c:strRef>
              <c:f>גיליון3!$N$2:$N$3</c:f>
              <c:strCache>
                <c:ptCount val="2"/>
                <c:pt idx="0">
                  <c:v>Achievement</c:v>
                </c:pt>
                <c:pt idx="1">
                  <c:v>Control_read</c:v>
                </c:pt>
              </c:strCache>
            </c:strRef>
          </c:tx>
          <c:spPr>
            <a:ln w="28575" cap="flat" cmpd="sng" algn="ctr">
              <a:solidFill>
                <a:srgbClr val="002060"/>
              </a:solidFill>
              <a:prstDash val="dash"/>
              <a:round/>
            </a:ln>
            <a:effectLst/>
          </c:spPr>
          <c:marker>
            <c:spPr>
              <a:solidFill>
                <a:schemeClr val="tx2"/>
              </a:solidFill>
              <a:ln w="9525" cap="flat" cmpd="sng" algn="ctr">
                <a:solidFill>
                  <a:schemeClr val="tx2"/>
                </a:solidFill>
                <a:prstDash val="solid"/>
                <a:round/>
              </a:ln>
              <a:effectLst/>
            </c:spPr>
          </c:marker>
          <c:val>
            <c:numRef>
              <c:f>גיליון3!$N$4:$N$9</c:f>
              <c:numCache>
                <c:formatCode>General</c:formatCode>
                <c:ptCount val="6"/>
                <c:pt idx="0">
                  <c:v>3.379</c:v>
                </c:pt>
                <c:pt idx="1">
                  <c:v>2.931</c:v>
                </c:pt>
                <c:pt idx="2">
                  <c:v>3.0339999999999998</c:v>
                </c:pt>
                <c:pt idx="3">
                  <c:v>3.6549999999999998</c:v>
                </c:pt>
                <c:pt idx="4">
                  <c:v>3.6549999999999998</c:v>
                </c:pt>
                <c:pt idx="5">
                  <c:v>3.2410000000000001</c:v>
                </c:pt>
              </c:numCache>
            </c:numRef>
          </c:val>
          <c:smooth val="0"/>
          <c:extLst xmlns:c16r2="http://schemas.microsoft.com/office/drawing/2015/06/chart">
            <c:ext xmlns:c16="http://schemas.microsoft.com/office/drawing/2014/chart" uri="{C3380CC4-5D6E-409C-BE32-E72D297353CC}">
              <c16:uniqueId val="{00000002-BE28-4093-8E26-FDBC5CE3F719}"/>
            </c:ext>
          </c:extLst>
        </c:ser>
        <c:ser>
          <c:idx val="3"/>
          <c:order val="3"/>
          <c:tx>
            <c:strRef>
              <c:f>גיליון3!$O$2:$O$3</c:f>
              <c:strCache>
                <c:ptCount val="2"/>
                <c:pt idx="0">
                  <c:v>Achievement</c:v>
                </c:pt>
                <c:pt idx="1">
                  <c:v>Meta_read</c:v>
                </c:pt>
              </c:strCache>
            </c:strRef>
          </c:tx>
          <c:spPr>
            <a:ln w="28575" cap="rnd" cmpd="sng" algn="ctr">
              <a:solidFill>
                <a:srgbClr val="FF0000"/>
              </a:solidFill>
              <a:prstDash val="sysDash"/>
              <a:round/>
            </a:ln>
            <a:effectLst/>
          </c:spPr>
          <c:marker>
            <c:spPr>
              <a:noFill/>
              <a:ln w="9525" cap="flat" cmpd="sng" algn="ctr">
                <a:solidFill>
                  <a:srgbClr val="FF0000"/>
                </a:solidFill>
                <a:prstDash val="solid"/>
                <a:round/>
              </a:ln>
              <a:effectLst/>
            </c:spPr>
          </c:marker>
          <c:val>
            <c:numRef>
              <c:f>גיליון3!$O$4:$O$9</c:f>
              <c:numCache>
                <c:formatCode>General</c:formatCode>
                <c:ptCount val="6"/>
                <c:pt idx="0">
                  <c:v>4.0670000000000002</c:v>
                </c:pt>
                <c:pt idx="1">
                  <c:v>3.633</c:v>
                </c:pt>
                <c:pt idx="2">
                  <c:v>4.0670000000000002</c:v>
                </c:pt>
                <c:pt idx="3">
                  <c:v>4.0999999999999996</c:v>
                </c:pt>
                <c:pt idx="4">
                  <c:v>4.4000000000000004</c:v>
                </c:pt>
                <c:pt idx="5">
                  <c:v>4.9000000000000004</c:v>
                </c:pt>
              </c:numCache>
            </c:numRef>
          </c:val>
          <c:smooth val="0"/>
          <c:extLst xmlns:c16r2="http://schemas.microsoft.com/office/drawing/2015/06/chart">
            <c:ext xmlns:c16="http://schemas.microsoft.com/office/drawing/2014/chart" uri="{C3380CC4-5D6E-409C-BE32-E72D297353CC}">
              <c16:uniqueId val="{00000003-BE28-4093-8E26-FDBC5CE3F719}"/>
            </c:ext>
          </c:extLst>
        </c:ser>
        <c:dLbls>
          <c:showLegendKey val="0"/>
          <c:showVal val="0"/>
          <c:showCatName val="0"/>
          <c:showSerName val="0"/>
          <c:showPercent val="0"/>
          <c:showBubbleSize val="0"/>
        </c:dLbls>
        <c:marker val="1"/>
        <c:smooth val="0"/>
        <c:axId val="259437312"/>
        <c:axId val="259439616"/>
      </c:lineChart>
      <c:catAx>
        <c:axId val="2594373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u="none" strike="noStrike" baseline="0">
                    <a:effectLst/>
                  </a:rPr>
                  <a:t>Tests</a:t>
                </a:r>
                <a:endParaRPr lang="he-IL"/>
              </a:p>
            </c:rich>
          </c:tx>
          <c:overlay val="0"/>
          <c:spPr>
            <a:noFill/>
            <a:ln>
              <a:noFill/>
            </a:ln>
            <a:effectLst/>
          </c:spPr>
        </c:title>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59439616"/>
        <c:crosses val="autoZero"/>
        <c:auto val="1"/>
        <c:lblAlgn val="ctr"/>
        <c:lblOffset val="100"/>
        <c:noMultiLvlLbl val="0"/>
      </c:catAx>
      <c:valAx>
        <c:axId val="259439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0" i="0" baseline="0">
                    <a:effectLst/>
                  </a:rPr>
                  <a:t>Mean scorses</a:t>
                </a:r>
                <a:endParaRPr lang="he-IL" sz="400" b="0">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5943731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'הבדל בין ה-6 לאחרון'!$G$6</c:f>
              <c:strCache>
                <c:ptCount val="1"/>
                <c:pt idx="0">
                  <c:v>Judgment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'הבדל בין ה-6 לאחרון'!$H$5:$I$5</c:f>
              <c:strCache>
                <c:ptCount val="2"/>
                <c:pt idx="0">
                  <c:v>Means of the Six Tests</c:v>
                </c:pt>
                <c:pt idx="1">
                  <c:v>The 7'th Test</c:v>
                </c:pt>
              </c:strCache>
            </c:strRef>
          </c:cat>
          <c:val>
            <c:numRef>
              <c:f>'הבדל בין ה-6 לאחרון'!$H$6:$I$6</c:f>
              <c:numCache>
                <c:formatCode>General</c:formatCode>
                <c:ptCount val="2"/>
                <c:pt idx="0">
                  <c:v>5.4969999999999999</c:v>
                </c:pt>
                <c:pt idx="1">
                  <c:v>3.9</c:v>
                </c:pt>
              </c:numCache>
            </c:numRef>
          </c:val>
          <c:smooth val="0"/>
          <c:extLst xmlns:c16r2="http://schemas.microsoft.com/office/drawing/2015/06/chart">
            <c:ext xmlns:c16="http://schemas.microsoft.com/office/drawing/2014/chart" uri="{C3380CC4-5D6E-409C-BE32-E72D297353CC}">
              <c16:uniqueId val="{00000000-9266-47F3-8C06-F1F0AC540A80}"/>
            </c:ext>
          </c:extLst>
        </c:ser>
        <c:ser>
          <c:idx val="1"/>
          <c:order val="1"/>
          <c:tx>
            <c:strRef>
              <c:f>'הבדל בין ה-6 לאחרון'!$G$7</c:f>
              <c:strCache>
                <c:ptCount val="1"/>
                <c:pt idx="0">
                  <c:v>Achievement</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'הבדל בין ה-6 לאחרון'!$H$5:$I$5</c:f>
              <c:strCache>
                <c:ptCount val="2"/>
                <c:pt idx="0">
                  <c:v>Means of the Six Tests</c:v>
                </c:pt>
                <c:pt idx="1">
                  <c:v>The 7'th Test</c:v>
                </c:pt>
              </c:strCache>
            </c:strRef>
          </c:cat>
          <c:val>
            <c:numRef>
              <c:f>'הבדל בין ה-6 לאחרון'!$H$7:$I$7</c:f>
              <c:numCache>
                <c:formatCode>General</c:formatCode>
                <c:ptCount val="2"/>
                <c:pt idx="0">
                  <c:v>3.7440000000000002</c:v>
                </c:pt>
                <c:pt idx="1">
                  <c:v>2.5499999999999998</c:v>
                </c:pt>
              </c:numCache>
            </c:numRef>
          </c:val>
          <c:smooth val="0"/>
          <c:extLst xmlns:c16r2="http://schemas.microsoft.com/office/drawing/2015/06/chart">
            <c:ext xmlns:c16="http://schemas.microsoft.com/office/drawing/2014/chart" uri="{C3380CC4-5D6E-409C-BE32-E72D297353CC}">
              <c16:uniqueId val="{00000001-9266-47F3-8C06-F1F0AC540A80}"/>
            </c:ext>
          </c:extLst>
        </c:ser>
        <c:dLbls>
          <c:showLegendKey val="0"/>
          <c:showVal val="0"/>
          <c:showCatName val="0"/>
          <c:showSerName val="0"/>
          <c:showPercent val="0"/>
          <c:showBubbleSize val="0"/>
        </c:dLbls>
        <c:marker val="1"/>
        <c:smooth val="0"/>
        <c:axId val="259801472"/>
        <c:axId val="259803392"/>
      </c:lineChart>
      <c:catAx>
        <c:axId val="259801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803392"/>
        <c:crosses val="autoZero"/>
        <c:auto val="1"/>
        <c:lblAlgn val="ctr"/>
        <c:lblOffset val="100"/>
        <c:noMultiLvlLbl val="0"/>
      </c:catAx>
      <c:valAx>
        <c:axId val="259803392"/>
        <c:scaling>
          <c:orientation val="minMax"/>
          <c:max val="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Means Scores</a:t>
                </a:r>
                <a:endParaRPr lang="he-IL" sz="1000">
                  <a:effectLst/>
                </a:endParaRP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9801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'pre&amp;post'!$Q$3</c:f>
              <c:strCache>
                <c:ptCount val="1"/>
                <c:pt idx="0">
                  <c:v>Meta_read</c:v>
                </c:pt>
              </c:strCache>
            </c:strRef>
          </c:tx>
          <c:spPr>
            <a:ln>
              <a:solidFill>
                <a:schemeClr val="tx2"/>
              </a:solidFill>
              <a:prstDash val="sysDash"/>
            </a:ln>
          </c:spPr>
          <c:marker>
            <c:spPr>
              <a:solidFill>
                <a:schemeClr val="tx2"/>
              </a:solidFill>
              <a:ln>
                <a:solidFill>
                  <a:schemeClr val="tx2"/>
                </a:solidFill>
              </a:ln>
            </c:spPr>
          </c:marker>
          <c:cat>
            <c:strRef>
              <c:f>'pre&amp;post'!$R$2:$S$2</c:f>
              <c:strCache>
                <c:ptCount val="2"/>
                <c:pt idx="0">
                  <c:v>pre</c:v>
                </c:pt>
                <c:pt idx="1">
                  <c:v>post</c:v>
                </c:pt>
              </c:strCache>
            </c:strRef>
          </c:cat>
          <c:val>
            <c:numRef>
              <c:f>'pre&amp;post'!$R$3:$S$3</c:f>
              <c:numCache>
                <c:formatCode>###0.00</c:formatCode>
                <c:ptCount val="2"/>
                <c:pt idx="0">
                  <c:v>2.5</c:v>
                </c:pt>
                <c:pt idx="1">
                  <c:v>1.4333</c:v>
                </c:pt>
              </c:numCache>
            </c:numRef>
          </c:val>
          <c:smooth val="0"/>
          <c:extLst xmlns:c16r2="http://schemas.microsoft.com/office/drawing/2015/06/chart">
            <c:ext xmlns:c16="http://schemas.microsoft.com/office/drawing/2014/chart" uri="{C3380CC4-5D6E-409C-BE32-E72D297353CC}">
              <c16:uniqueId val="{00000000-601F-4FFF-ACBF-AB08ED1C6F5A}"/>
            </c:ext>
          </c:extLst>
        </c:ser>
        <c:ser>
          <c:idx val="1"/>
          <c:order val="1"/>
          <c:tx>
            <c:strRef>
              <c:f>'pre&amp;post'!$Q$4</c:f>
              <c:strCache>
                <c:ptCount val="1"/>
                <c:pt idx="0">
                  <c:v>Control_read</c:v>
                </c:pt>
              </c:strCache>
            </c:strRef>
          </c:tx>
          <c:spPr>
            <a:ln>
              <a:solidFill>
                <a:srgbClr val="FF0000"/>
              </a:solidFill>
            </a:ln>
          </c:spPr>
          <c:marker>
            <c:spPr>
              <a:solidFill>
                <a:srgbClr val="FF0000"/>
              </a:solidFill>
              <a:ln>
                <a:solidFill>
                  <a:srgbClr val="FF0000"/>
                </a:solidFill>
              </a:ln>
            </c:spPr>
          </c:marker>
          <c:cat>
            <c:strRef>
              <c:f>'pre&amp;post'!$R$2:$S$2</c:f>
              <c:strCache>
                <c:ptCount val="2"/>
                <c:pt idx="0">
                  <c:v>pre</c:v>
                </c:pt>
                <c:pt idx="1">
                  <c:v>post</c:v>
                </c:pt>
              </c:strCache>
            </c:strRef>
          </c:cat>
          <c:val>
            <c:numRef>
              <c:f>'pre&amp;post'!$R$4:$S$4</c:f>
              <c:numCache>
                <c:formatCode>###0.00</c:formatCode>
                <c:ptCount val="2"/>
                <c:pt idx="0">
                  <c:v>2.4117999999999999</c:v>
                </c:pt>
                <c:pt idx="1">
                  <c:v>2.3233999999999999</c:v>
                </c:pt>
              </c:numCache>
            </c:numRef>
          </c:val>
          <c:smooth val="0"/>
          <c:extLst xmlns:c16r2="http://schemas.microsoft.com/office/drawing/2015/06/chart">
            <c:ext xmlns:c16="http://schemas.microsoft.com/office/drawing/2014/chart" uri="{C3380CC4-5D6E-409C-BE32-E72D297353CC}">
              <c16:uniqueId val="{00000001-601F-4FFF-ACBF-AB08ED1C6F5A}"/>
            </c:ext>
          </c:extLst>
        </c:ser>
        <c:dLbls>
          <c:showLegendKey val="0"/>
          <c:showVal val="0"/>
          <c:showCatName val="0"/>
          <c:showSerName val="0"/>
          <c:showPercent val="0"/>
          <c:showBubbleSize val="0"/>
        </c:dLbls>
        <c:marker val="1"/>
        <c:smooth val="0"/>
        <c:axId val="259820928"/>
        <c:axId val="259827200"/>
      </c:lineChart>
      <c:catAx>
        <c:axId val="259820928"/>
        <c:scaling>
          <c:orientation val="minMax"/>
        </c:scaling>
        <c:delete val="0"/>
        <c:axPos val="b"/>
        <c:numFmt formatCode="General" sourceLinked="0"/>
        <c:majorTickMark val="out"/>
        <c:minorTickMark val="none"/>
        <c:tickLblPos val="nextTo"/>
        <c:crossAx val="259827200"/>
        <c:crosses val="autoZero"/>
        <c:auto val="1"/>
        <c:lblAlgn val="ctr"/>
        <c:lblOffset val="100"/>
        <c:noMultiLvlLbl val="0"/>
      </c:catAx>
      <c:valAx>
        <c:axId val="259827200"/>
        <c:scaling>
          <c:orientation val="minMax"/>
          <c:max val="7"/>
        </c:scaling>
        <c:delete val="0"/>
        <c:axPos val="l"/>
        <c:majorGridlines>
          <c:spPr>
            <a:ln>
              <a:noFill/>
            </a:ln>
          </c:spPr>
        </c:majorGridlines>
        <c:title>
          <c:tx>
            <c:rich>
              <a:bodyPr rot="-5400000" vert="horz"/>
              <a:lstStyle/>
              <a:p>
                <a:pPr>
                  <a:defRPr/>
                </a:pPr>
                <a:r>
                  <a:rPr lang="en-US" sz="1000" b="0" i="0" u="none" strike="noStrike" baseline="0">
                    <a:effectLst/>
                  </a:rPr>
                  <a:t>Calibration</a:t>
                </a:r>
                <a:endParaRPr lang="he-IL" b="0"/>
              </a:p>
            </c:rich>
          </c:tx>
          <c:overlay val="0"/>
        </c:title>
        <c:numFmt formatCode="#,##0" sourceLinked="0"/>
        <c:majorTickMark val="out"/>
        <c:minorTickMark val="none"/>
        <c:tickLblPos val="nextTo"/>
        <c:crossAx val="259820928"/>
        <c:crosses val="autoZero"/>
        <c:crossBetween val="between"/>
        <c:majorUnit val="1"/>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'הבדלים נוספים'!$P$3</c:f>
              <c:strCache>
                <c:ptCount val="1"/>
                <c:pt idx="0">
                  <c:v>High Achievers</c:v>
                </c:pt>
              </c:strCache>
            </c:strRef>
          </c:tx>
          <c:spPr>
            <a:ln w="28575" cap="rnd">
              <a:solidFill>
                <a:schemeClr val="accent1"/>
              </a:solidFill>
              <a:prstDash val="sysDash"/>
              <a:round/>
            </a:ln>
            <a:effectLst/>
          </c:spPr>
          <c:marker>
            <c:symbol val="circle"/>
            <c:size val="5"/>
            <c:spPr>
              <a:solidFill>
                <a:schemeClr val="accent1"/>
              </a:solidFill>
              <a:ln w="9525">
                <a:solidFill>
                  <a:schemeClr val="accent1"/>
                </a:solidFill>
              </a:ln>
              <a:effectLst/>
            </c:spPr>
          </c:marker>
          <c:cat>
            <c:strRef>
              <c:f>'הבדלים נוספים'!$Q$2:$R$2</c:f>
              <c:strCache>
                <c:ptCount val="2"/>
                <c:pt idx="0">
                  <c:v>Control_read</c:v>
                </c:pt>
                <c:pt idx="1">
                  <c:v>Meta_read</c:v>
                </c:pt>
              </c:strCache>
            </c:strRef>
          </c:cat>
          <c:val>
            <c:numRef>
              <c:f>'הבדלים נוספים'!$Q$3:$R$3</c:f>
              <c:numCache>
                <c:formatCode>General</c:formatCode>
                <c:ptCount val="2"/>
                <c:pt idx="0">
                  <c:v>1.8308</c:v>
                </c:pt>
                <c:pt idx="1">
                  <c:v>1.5588</c:v>
                </c:pt>
              </c:numCache>
            </c:numRef>
          </c:val>
          <c:smooth val="0"/>
          <c:extLst xmlns:c16r2="http://schemas.microsoft.com/office/drawing/2015/06/chart">
            <c:ext xmlns:c16="http://schemas.microsoft.com/office/drawing/2014/chart" uri="{C3380CC4-5D6E-409C-BE32-E72D297353CC}">
              <c16:uniqueId val="{00000000-4793-4825-A131-FF0BAA050DB5}"/>
            </c:ext>
          </c:extLst>
        </c:ser>
        <c:ser>
          <c:idx val="1"/>
          <c:order val="1"/>
          <c:tx>
            <c:strRef>
              <c:f>'הבדלים נוספים'!$P$4</c:f>
              <c:strCache>
                <c:ptCount val="1"/>
                <c:pt idx="0">
                  <c:v>Low Achievers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'הבדלים נוספים'!$Q$2:$R$2</c:f>
              <c:strCache>
                <c:ptCount val="2"/>
                <c:pt idx="0">
                  <c:v>Control_read</c:v>
                </c:pt>
                <c:pt idx="1">
                  <c:v>Meta_read</c:v>
                </c:pt>
              </c:strCache>
            </c:strRef>
          </c:cat>
          <c:val>
            <c:numRef>
              <c:f>'הבדלים נוספים'!$Q$4:$R$4</c:f>
              <c:numCache>
                <c:formatCode>General</c:formatCode>
                <c:ptCount val="2"/>
                <c:pt idx="0">
                  <c:v>3.4283000000000001</c:v>
                </c:pt>
                <c:pt idx="1">
                  <c:v>2.3833000000000002</c:v>
                </c:pt>
              </c:numCache>
            </c:numRef>
          </c:val>
          <c:smooth val="0"/>
          <c:extLst xmlns:c16r2="http://schemas.microsoft.com/office/drawing/2015/06/chart">
            <c:ext xmlns:c16="http://schemas.microsoft.com/office/drawing/2014/chart" uri="{C3380CC4-5D6E-409C-BE32-E72D297353CC}">
              <c16:uniqueId val="{00000001-4793-4825-A131-FF0BAA050DB5}"/>
            </c:ext>
          </c:extLst>
        </c:ser>
        <c:dLbls>
          <c:showLegendKey val="0"/>
          <c:showVal val="0"/>
          <c:showCatName val="0"/>
          <c:showSerName val="0"/>
          <c:showPercent val="0"/>
          <c:showBubbleSize val="0"/>
        </c:dLbls>
        <c:marker val="1"/>
        <c:smooth val="0"/>
        <c:axId val="262605824"/>
        <c:axId val="262608000"/>
      </c:lineChart>
      <c:catAx>
        <c:axId val="262605824"/>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608000"/>
        <c:crosses val="autoZero"/>
        <c:auto val="1"/>
        <c:lblAlgn val="ctr"/>
        <c:lblOffset val="100"/>
        <c:noMultiLvlLbl val="0"/>
      </c:catAx>
      <c:valAx>
        <c:axId val="262608000"/>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Calibration</a:t>
                </a:r>
                <a:endParaRPr lang="he-IL"/>
              </a:p>
            </c:rich>
          </c:tx>
          <c:overlay val="0"/>
          <c:spPr>
            <a:noFill/>
            <a:ln>
              <a:noFill/>
            </a:ln>
            <a:effectLst/>
          </c:spPr>
        </c:title>
        <c:numFmt formatCode="General" sourceLinked="1"/>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62605824"/>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'pre&amp;post'!$Q$27</c:f>
              <c:strCache>
                <c:ptCount val="1"/>
                <c:pt idx="0">
                  <c:v>Meta_math</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'pre&amp;post'!$R$26:$S$26</c:f>
              <c:strCache>
                <c:ptCount val="2"/>
                <c:pt idx="0">
                  <c:v>pre</c:v>
                </c:pt>
                <c:pt idx="1">
                  <c:v>post</c:v>
                </c:pt>
              </c:strCache>
            </c:strRef>
          </c:cat>
          <c:val>
            <c:numRef>
              <c:f>'pre&amp;post'!$R$27:$S$27</c:f>
              <c:numCache>
                <c:formatCode>###0.00</c:formatCode>
                <c:ptCount val="2"/>
                <c:pt idx="0">
                  <c:v>3.09</c:v>
                </c:pt>
                <c:pt idx="1">
                  <c:v>5.27</c:v>
                </c:pt>
              </c:numCache>
            </c:numRef>
          </c:val>
          <c:smooth val="0"/>
          <c:extLst xmlns:c16r2="http://schemas.microsoft.com/office/drawing/2015/06/chart">
            <c:ext xmlns:c16="http://schemas.microsoft.com/office/drawing/2014/chart" uri="{C3380CC4-5D6E-409C-BE32-E72D297353CC}">
              <c16:uniqueId val="{00000000-85B0-4CC1-AAC6-CF7A259486EA}"/>
            </c:ext>
          </c:extLst>
        </c:ser>
        <c:ser>
          <c:idx val="1"/>
          <c:order val="1"/>
          <c:tx>
            <c:strRef>
              <c:f>'pre&amp;post'!$Q$28</c:f>
              <c:strCache>
                <c:ptCount val="1"/>
                <c:pt idx="0">
                  <c:v>Control_math</c:v>
                </c:pt>
              </c:strCache>
            </c:strRef>
          </c:tx>
          <c:spPr>
            <a:ln w="28575" cap="rnd">
              <a:solidFill>
                <a:srgbClr val="FF0000"/>
              </a:solidFill>
              <a:prstDash val="sysDash"/>
              <a:round/>
            </a:ln>
            <a:effectLst/>
          </c:spPr>
          <c:marker>
            <c:symbol val="circle"/>
            <c:size val="5"/>
            <c:spPr>
              <a:solidFill>
                <a:srgbClr val="FF0000"/>
              </a:solidFill>
              <a:ln w="9525">
                <a:solidFill>
                  <a:srgbClr val="FF0000"/>
                </a:solidFill>
              </a:ln>
              <a:effectLst/>
            </c:spPr>
          </c:marker>
          <c:cat>
            <c:strRef>
              <c:f>'pre&amp;post'!$R$26:$S$26</c:f>
              <c:strCache>
                <c:ptCount val="2"/>
                <c:pt idx="0">
                  <c:v>pre</c:v>
                </c:pt>
                <c:pt idx="1">
                  <c:v>post</c:v>
                </c:pt>
              </c:strCache>
            </c:strRef>
          </c:cat>
          <c:val>
            <c:numRef>
              <c:f>'pre&amp;post'!$R$28:$S$28</c:f>
              <c:numCache>
                <c:formatCode>###0.00</c:formatCode>
                <c:ptCount val="2"/>
                <c:pt idx="0">
                  <c:v>2.97</c:v>
                </c:pt>
                <c:pt idx="1">
                  <c:v>3.47</c:v>
                </c:pt>
              </c:numCache>
            </c:numRef>
          </c:val>
          <c:smooth val="0"/>
          <c:extLst xmlns:c16r2="http://schemas.microsoft.com/office/drawing/2015/06/chart">
            <c:ext xmlns:c16="http://schemas.microsoft.com/office/drawing/2014/chart" uri="{C3380CC4-5D6E-409C-BE32-E72D297353CC}">
              <c16:uniqueId val="{00000001-85B0-4CC1-AAC6-CF7A259486EA}"/>
            </c:ext>
          </c:extLst>
        </c:ser>
        <c:dLbls>
          <c:showLegendKey val="0"/>
          <c:showVal val="0"/>
          <c:showCatName val="0"/>
          <c:showSerName val="0"/>
          <c:showPercent val="0"/>
          <c:showBubbleSize val="0"/>
        </c:dLbls>
        <c:marker val="1"/>
        <c:smooth val="0"/>
        <c:axId val="262621824"/>
        <c:axId val="262636288"/>
      </c:lineChart>
      <c:catAx>
        <c:axId val="262621824"/>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636288"/>
        <c:crosses val="autoZero"/>
        <c:auto val="1"/>
        <c:lblAlgn val="ctr"/>
        <c:lblOffset val="100"/>
        <c:noMultiLvlLbl val="0"/>
      </c:catAx>
      <c:valAx>
        <c:axId val="262636288"/>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Means Scores</a:t>
                </a:r>
                <a:endParaRPr lang="he-IL" sz="1000">
                  <a:effectLst/>
                </a:endParaRPr>
              </a:p>
            </c:rich>
          </c:tx>
          <c:overlay val="0"/>
          <c:spPr>
            <a:noFill/>
            <a:ln>
              <a:noFill/>
            </a:ln>
            <a:effectLst/>
          </c:spPr>
        </c:title>
        <c:numFmt formatCode="#,##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621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'pre&amp;post'!$Q$11</c:f>
              <c:strCache>
                <c:ptCount val="1"/>
                <c:pt idx="0">
                  <c:v>Meta_math</c:v>
                </c:pt>
              </c:strCache>
            </c:strRef>
          </c:tx>
          <c:spPr>
            <a:ln w="28575" cap="rnd">
              <a:solidFill>
                <a:schemeClr val="tx2"/>
              </a:solidFill>
              <a:prstDash val="sysDash"/>
              <a:round/>
            </a:ln>
            <a:effectLst/>
          </c:spPr>
          <c:marker>
            <c:symbol val="circle"/>
            <c:size val="5"/>
            <c:spPr>
              <a:solidFill>
                <a:schemeClr val="tx2"/>
              </a:solidFill>
              <a:ln w="9525">
                <a:solidFill>
                  <a:schemeClr val="tx2"/>
                </a:solidFill>
              </a:ln>
              <a:effectLst/>
            </c:spPr>
          </c:marker>
          <c:cat>
            <c:strRef>
              <c:f>'pre&amp;post'!$R$10:$S$10</c:f>
              <c:strCache>
                <c:ptCount val="2"/>
                <c:pt idx="0">
                  <c:v>pre</c:v>
                </c:pt>
                <c:pt idx="1">
                  <c:v>post</c:v>
                </c:pt>
              </c:strCache>
            </c:strRef>
          </c:cat>
          <c:val>
            <c:numRef>
              <c:f>'pre&amp;post'!$R$11:$S$11</c:f>
              <c:numCache>
                <c:formatCode>###0.00</c:formatCode>
                <c:ptCount val="2"/>
                <c:pt idx="0">
                  <c:v>2.8378000000000001</c:v>
                </c:pt>
                <c:pt idx="1">
                  <c:v>1.7027000000000001</c:v>
                </c:pt>
              </c:numCache>
            </c:numRef>
          </c:val>
          <c:smooth val="0"/>
          <c:extLst xmlns:c16r2="http://schemas.microsoft.com/office/drawing/2015/06/chart">
            <c:ext xmlns:c16="http://schemas.microsoft.com/office/drawing/2014/chart" uri="{C3380CC4-5D6E-409C-BE32-E72D297353CC}">
              <c16:uniqueId val="{00000000-D45F-4B39-BC36-2C3F1D6A3721}"/>
            </c:ext>
          </c:extLst>
        </c:ser>
        <c:ser>
          <c:idx val="1"/>
          <c:order val="1"/>
          <c:tx>
            <c:strRef>
              <c:f>'pre&amp;post'!$Q$12</c:f>
              <c:strCache>
                <c:ptCount val="1"/>
                <c:pt idx="0">
                  <c:v>Control_math</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'pre&amp;post'!$R$10:$S$10</c:f>
              <c:strCache>
                <c:ptCount val="2"/>
                <c:pt idx="0">
                  <c:v>pre</c:v>
                </c:pt>
                <c:pt idx="1">
                  <c:v>post</c:v>
                </c:pt>
              </c:strCache>
            </c:strRef>
          </c:cat>
          <c:val>
            <c:numRef>
              <c:f>'pre&amp;post'!$R$12:$S$12</c:f>
              <c:numCache>
                <c:formatCode>###0.00</c:formatCode>
                <c:ptCount val="2"/>
                <c:pt idx="0">
                  <c:v>3.1351</c:v>
                </c:pt>
                <c:pt idx="1">
                  <c:v>2.9459</c:v>
                </c:pt>
              </c:numCache>
            </c:numRef>
          </c:val>
          <c:smooth val="0"/>
          <c:extLst xmlns:c16r2="http://schemas.microsoft.com/office/drawing/2015/06/chart">
            <c:ext xmlns:c16="http://schemas.microsoft.com/office/drawing/2014/chart" uri="{C3380CC4-5D6E-409C-BE32-E72D297353CC}">
              <c16:uniqueId val="{00000001-D45F-4B39-BC36-2C3F1D6A3721}"/>
            </c:ext>
          </c:extLst>
        </c:ser>
        <c:dLbls>
          <c:showLegendKey val="0"/>
          <c:showVal val="0"/>
          <c:showCatName val="0"/>
          <c:showSerName val="0"/>
          <c:showPercent val="0"/>
          <c:showBubbleSize val="0"/>
        </c:dLbls>
        <c:marker val="1"/>
        <c:smooth val="0"/>
        <c:axId val="265160960"/>
        <c:axId val="265163136"/>
      </c:lineChart>
      <c:catAx>
        <c:axId val="265160960"/>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163136"/>
        <c:crosses val="autoZero"/>
        <c:auto val="1"/>
        <c:lblAlgn val="ctr"/>
        <c:lblOffset val="100"/>
        <c:noMultiLvlLbl val="0"/>
      </c:catAx>
      <c:valAx>
        <c:axId val="265163136"/>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Calibration</a:t>
                </a:r>
                <a:endParaRPr lang="he-IL"/>
              </a:p>
            </c:rich>
          </c:tx>
          <c:overlay val="0"/>
          <c:spPr>
            <a:noFill/>
            <a:ln>
              <a:noFill/>
            </a:ln>
            <a:effectLst/>
          </c:spPr>
        </c:title>
        <c:numFmt formatCode="#,##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160960"/>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0427-1EFD-4652-B74B-66543FCF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10257</Words>
  <Characters>58468</Characters>
  <Application>Microsoft Office Word</Application>
  <DocSecurity>0</DocSecurity>
  <Lines>487</Lines>
  <Paragraphs>137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68588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 דוביצקי</dc:creator>
  <cp:lastModifiedBy>user</cp:lastModifiedBy>
  <cp:revision>2</cp:revision>
  <cp:lastPrinted>2020-10-04T12:53:00Z</cp:lastPrinted>
  <dcterms:created xsi:type="dcterms:W3CDTF">2020-10-04T13:19:00Z</dcterms:created>
  <dcterms:modified xsi:type="dcterms:W3CDTF">2020-10-04T13:19:00Z</dcterms:modified>
</cp:coreProperties>
</file>