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95" w:rsidRPr="0045701B" w:rsidRDefault="009C0295" w:rsidP="009C0295">
      <w:pPr>
        <w:pStyle w:val="List"/>
        <w:keepNext/>
        <w:spacing w:before="240"/>
        <w:rPr>
          <w:b/>
          <w:bCs/>
        </w:rPr>
      </w:pPr>
      <w:bookmarkStart w:id="0" w:name="_GoBack"/>
      <w:bookmarkEnd w:id="0"/>
      <w:r w:rsidRPr="0045701B">
        <w:rPr>
          <w:b/>
          <w:bCs/>
        </w:rPr>
        <w:t>1</w:t>
      </w:r>
      <w:r>
        <w:rPr>
          <w:b/>
          <w:bCs/>
        </w:rPr>
        <w:t>6</w:t>
      </w:r>
      <w:r w:rsidRPr="0045701B">
        <w:rPr>
          <w:b/>
          <w:bCs/>
        </w:rPr>
        <w:t>.</w:t>
      </w:r>
      <w:r w:rsidRPr="0045701B">
        <w:rPr>
          <w:b/>
          <w:bCs/>
        </w:rPr>
        <w:tab/>
      </w:r>
      <w:r>
        <w:rPr>
          <w:b/>
          <w:bCs/>
        </w:rPr>
        <w:t>Fees and Expenses</w:t>
      </w:r>
    </w:p>
    <w:p w:rsidR="009C0295" w:rsidRDefault="009C0295" w:rsidP="001B5894">
      <w:pPr>
        <w:pStyle w:val="List"/>
        <w:ind w:left="1008" w:hanging="576"/>
      </w:pPr>
      <w:r>
        <w:t>16.1</w:t>
      </w:r>
      <w:r>
        <w:tab/>
        <w:t xml:space="preserve">The </w:t>
      </w:r>
      <w:r w:rsidR="00881393">
        <w:t>Mortgagor</w:t>
      </w:r>
      <w:r>
        <w:t xml:space="preserve"> shall pay the Bank fees and expenses </w:t>
      </w:r>
      <w:r w:rsidR="001B5894">
        <w:t xml:space="preserve">related to </w:t>
      </w:r>
      <w:r>
        <w:t xml:space="preserve">or in accordance with the </w:t>
      </w:r>
      <w:r w:rsidR="00881393">
        <w:t>Promissory Note</w:t>
      </w:r>
      <w:r>
        <w:t>, including</w:t>
      </w:r>
      <w:r w:rsidR="008E5F85">
        <w:t xml:space="preserve"> </w:t>
      </w:r>
      <w:r>
        <w:t xml:space="preserve">those related to creating the </w:t>
      </w:r>
      <w:r w:rsidR="00881393">
        <w:t>Encumbrance</w:t>
      </w:r>
      <w:r>
        <w:t xml:space="preserve"> or </w:t>
      </w:r>
      <w:r w:rsidR="00150FF2">
        <w:t xml:space="preserve">such </w:t>
      </w:r>
      <w:r>
        <w:t>tha</w:t>
      </w:r>
      <w:r w:rsidR="00150FF2">
        <w:t xml:space="preserve">t </w:t>
      </w:r>
      <w:r>
        <w:t xml:space="preserve">the Bank shall be owed in accordance with the </w:t>
      </w:r>
      <w:r w:rsidR="00881393">
        <w:t>Promissory Note</w:t>
      </w:r>
      <w:r>
        <w:t>, and in connection with actions to keep it in force an</w:t>
      </w:r>
      <w:r w:rsidR="00150FF2">
        <w:t>d</w:t>
      </w:r>
      <w:r>
        <w:t xml:space="preserve"> to cancel its registration or any registration whatsoever </w:t>
      </w:r>
      <w:r w:rsidR="001B5894">
        <w:t>that rel</w:t>
      </w:r>
      <w:r w:rsidR="00C75B7E">
        <w:t>a</w:t>
      </w:r>
      <w:r w:rsidR="001B5894">
        <w:t xml:space="preserve">tes </w:t>
      </w:r>
      <w:r>
        <w:t xml:space="preserve">to it in any relevant registry (including </w:t>
      </w:r>
      <w:r w:rsidR="00F10C18">
        <w:t xml:space="preserve">revoking the </w:t>
      </w:r>
      <w:r>
        <w:t xml:space="preserve">recording of a caveat) or to create the Inferior </w:t>
      </w:r>
      <w:r w:rsidR="00881393">
        <w:t>Encumbrance</w:t>
      </w:r>
      <w:r>
        <w:t xml:space="preserve"> or </w:t>
      </w:r>
      <w:r w:rsidR="00150FF2">
        <w:t xml:space="preserve">to maintain </w:t>
      </w:r>
      <w:r>
        <w:t xml:space="preserve">its operation and </w:t>
      </w:r>
      <w:r w:rsidR="00150FF2">
        <w:t xml:space="preserve">to take </w:t>
      </w:r>
      <w:r>
        <w:t xml:space="preserve">actions </w:t>
      </w:r>
      <w:r w:rsidR="00150FF2">
        <w:t xml:space="preserve">that will </w:t>
      </w:r>
      <w:r>
        <w:t>keep it in fo</w:t>
      </w:r>
      <w:r w:rsidR="00432DEE">
        <w:t>r</w:t>
      </w:r>
      <w:r>
        <w:t>ce.</w:t>
      </w:r>
    </w:p>
    <w:p w:rsidR="009C0295" w:rsidRDefault="009C0295" w:rsidP="00150FF2">
      <w:pPr>
        <w:pStyle w:val="List"/>
        <w:ind w:left="1008" w:hanging="576"/>
      </w:pPr>
      <w:r>
        <w:t>16.2</w:t>
      </w:r>
      <w:r>
        <w:tab/>
        <w:t xml:space="preserve">In addition, the </w:t>
      </w:r>
      <w:r w:rsidR="00881393">
        <w:t>Mortgagor</w:t>
      </w:r>
      <w:r>
        <w:t xml:space="preserve"> shall bear all fees and reasonable expenses related to collecting sums that the Bank is or shall be owed in accordance with this </w:t>
      </w:r>
      <w:r w:rsidR="00881393">
        <w:t>Promissory Note</w:t>
      </w:r>
      <w:r>
        <w:t xml:space="preserve">, and in connection with liquidating the </w:t>
      </w:r>
      <w:r w:rsidR="00881393">
        <w:t>Encumbrance</w:t>
      </w:r>
      <w:r>
        <w:t xml:space="preserve"> and the </w:t>
      </w:r>
      <w:r w:rsidR="00150FF2">
        <w:t>Ensured Asset</w:t>
      </w:r>
      <w:r>
        <w:t xml:space="preserve">s as stated in this </w:t>
      </w:r>
      <w:r w:rsidR="00881393">
        <w:t>Promissory Note</w:t>
      </w:r>
      <w:r>
        <w:t xml:space="preserve">, and that the </w:t>
      </w:r>
      <w:r w:rsidR="00576BFC">
        <w:t>B</w:t>
      </w:r>
      <w:r>
        <w:t>ank cannot avoid in reasonable ways (</w:t>
      </w:r>
      <w:r w:rsidR="00576BFC">
        <w:t>including professionals’ fees and expenses and reasona</w:t>
      </w:r>
      <w:r w:rsidR="004122C9">
        <w:t>b</w:t>
      </w:r>
      <w:r w:rsidR="00576BFC">
        <w:t>l</w:t>
      </w:r>
      <w:r w:rsidR="004122C9">
        <w:t>e</w:t>
      </w:r>
      <w:r w:rsidR="00576BFC">
        <w:t xml:space="preserve"> fees of an attorney). The </w:t>
      </w:r>
      <w:r w:rsidR="00881393">
        <w:t>Mortgagor</w:t>
      </w:r>
      <w:r w:rsidR="00576BFC">
        <w:t xml:space="preserve"> shall also b</w:t>
      </w:r>
      <w:r w:rsidR="00150FF2">
        <w:t>e</w:t>
      </w:r>
      <w:r w:rsidR="00576BFC">
        <w:t>ar any expense, payment, fee, or cost as aforesaid in co</w:t>
      </w:r>
      <w:r w:rsidR="004122C9">
        <w:t>n</w:t>
      </w:r>
      <w:r w:rsidR="00576BFC">
        <w:t xml:space="preserve">nection with </w:t>
      </w:r>
      <w:r w:rsidR="00150FF2">
        <w:t xml:space="preserve">the </w:t>
      </w:r>
      <w:r w:rsidR="00576BFC">
        <w:t xml:space="preserve">prepayment of a term deposit or a savings plan, the sale of securities, and fees </w:t>
      </w:r>
      <w:r w:rsidR="00150FF2">
        <w:t xml:space="preserve">related to </w:t>
      </w:r>
      <w:r w:rsidR="00150FF2">
        <w:t xml:space="preserve">custodianship </w:t>
      </w:r>
      <w:r w:rsidR="00150FF2">
        <w:t xml:space="preserve">of </w:t>
      </w:r>
      <w:r w:rsidR="00576BFC">
        <w:t xml:space="preserve">the </w:t>
      </w:r>
      <w:r w:rsidR="00150FF2">
        <w:t>Ensured Asset</w:t>
      </w:r>
      <w:r w:rsidR="00576BFC">
        <w:t>s.</w:t>
      </w:r>
    </w:p>
    <w:p w:rsidR="00576BFC" w:rsidRDefault="00576BFC" w:rsidP="00150FF2">
      <w:pPr>
        <w:pStyle w:val="List"/>
        <w:ind w:left="1008" w:hanging="576"/>
      </w:pPr>
      <w:r>
        <w:t>16.3</w:t>
      </w:r>
      <w:r>
        <w:tab/>
        <w:t>Expenses associated with legal proceedings shall be collected under the provisio</w:t>
      </w:r>
      <w:r w:rsidR="00150FF2">
        <w:t>n</w:t>
      </w:r>
      <w:r>
        <w:t>s of any la</w:t>
      </w:r>
      <w:r w:rsidR="00150FF2">
        <w:t>w</w:t>
      </w:r>
      <w:r>
        <w:t xml:space="preserve">. Attorney’s fees shall be as set forth </w:t>
      </w:r>
      <w:r w:rsidR="00150FF2">
        <w:t xml:space="preserve">by decision of </w:t>
      </w:r>
      <w:r w:rsidR="00317E5E">
        <w:t>the Court of Law</w:t>
      </w:r>
      <w:r w:rsidR="00150FF2">
        <w:t xml:space="preserve"> </w:t>
      </w:r>
      <w:r>
        <w:t xml:space="preserve">or the Bailiff’s Service, and, if none exist, as shall be agreed </w:t>
      </w:r>
      <w:r w:rsidR="00150FF2">
        <w:t xml:space="preserve">upon </w:t>
      </w:r>
      <w:r>
        <w:t xml:space="preserve">with the </w:t>
      </w:r>
      <w:r w:rsidR="00881393">
        <w:t>Mortgagor</w:t>
      </w:r>
      <w:r>
        <w:t xml:space="preserve"> in writing. Notwithstanding the foregoing, in Bail</w:t>
      </w:r>
      <w:r w:rsidR="00432DEE">
        <w:t>i</w:t>
      </w:r>
      <w:r>
        <w:t xml:space="preserve">ff’s Service proceedings, unless said fee has been established, the Bank may charge the </w:t>
      </w:r>
      <w:r w:rsidR="00881393">
        <w:t>Mortgagor</w:t>
      </w:r>
      <w:r>
        <w:t xml:space="preserve"> the minimum fee set forth under Section 81 of the Bar Association Law, 5721-1961.</w:t>
      </w:r>
    </w:p>
    <w:p w:rsidR="00576BFC" w:rsidRDefault="00576BFC" w:rsidP="00576BFC">
      <w:pPr>
        <w:pStyle w:val="List"/>
        <w:ind w:left="1008" w:hanging="576"/>
      </w:pPr>
      <w:r>
        <w:t>16.4</w:t>
      </w:r>
      <w:r>
        <w:tab/>
        <w:t xml:space="preserve">Expenses that do not appear or are not determined in the </w:t>
      </w:r>
      <w:r w:rsidR="00881393">
        <w:t>Promissory Note</w:t>
      </w:r>
      <w:r>
        <w:t xml:space="preserve"> shall be paid by the </w:t>
      </w:r>
      <w:r w:rsidR="00881393">
        <w:t>Mortgagor</w:t>
      </w:r>
      <w:r>
        <w:t xml:space="preserve"> at their actual level.</w:t>
      </w:r>
    </w:p>
    <w:p w:rsidR="00576BFC" w:rsidRDefault="00576BFC" w:rsidP="00CE7A88">
      <w:pPr>
        <w:pStyle w:val="List"/>
        <w:ind w:left="1008" w:hanging="576"/>
      </w:pPr>
      <w:r>
        <w:t>16.5</w:t>
      </w:r>
      <w:r>
        <w:tab/>
        <w:t xml:space="preserve">All the aforementioned expenses shall be paid by the </w:t>
      </w:r>
      <w:r w:rsidR="00881393">
        <w:t>Mortgagor</w:t>
      </w:r>
      <w:r>
        <w:t xml:space="preserve"> </w:t>
      </w:r>
      <w:r w:rsidR="00432DEE">
        <w:t xml:space="preserve">to </w:t>
      </w:r>
      <w:r>
        <w:t>the</w:t>
      </w:r>
      <w:r w:rsidR="00AC53BD">
        <w:t xml:space="preserve"> </w:t>
      </w:r>
      <w:r>
        <w:t xml:space="preserve">Bank </w:t>
      </w:r>
      <w:r w:rsidR="00CE7A88">
        <w:t xml:space="preserve">at </w:t>
      </w:r>
      <w:r w:rsidR="00305E1F">
        <w:t xml:space="preserve">its first written request. However, in respect of an action or deed that the </w:t>
      </w:r>
      <w:r w:rsidR="00881393">
        <w:t>Mortgagor</w:t>
      </w:r>
      <w:r w:rsidR="00305E1F">
        <w:t xml:space="preserve"> mu</w:t>
      </w:r>
      <w:r w:rsidR="00432DEE">
        <w:t xml:space="preserve">st </w:t>
      </w:r>
      <w:r w:rsidR="00305E1F">
        <w:t xml:space="preserve">undertake, the liability shall fall due at the </w:t>
      </w:r>
      <w:r w:rsidR="00432DEE">
        <w:t>B</w:t>
      </w:r>
      <w:r w:rsidR="00305E1F">
        <w:t>ank’s re</w:t>
      </w:r>
      <w:r w:rsidR="00432DEE">
        <w:t>q</w:t>
      </w:r>
      <w:r w:rsidR="00305E1F">
        <w:t>uest or when said act</w:t>
      </w:r>
      <w:r w:rsidR="00432DEE">
        <w:t>ion</w:t>
      </w:r>
      <w:r w:rsidR="00305E1F">
        <w:t xml:space="preserve"> or de</w:t>
      </w:r>
      <w:r w:rsidR="00432DEE">
        <w:t>e</w:t>
      </w:r>
      <w:r w:rsidR="00305E1F">
        <w:t>d is carried out, whichever is earlier.</w:t>
      </w:r>
    </w:p>
    <w:p w:rsidR="00305E1F" w:rsidRDefault="00305E1F" w:rsidP="00CE7A88">
      <w:pPr>
        <w:pStyle w:val="List"/>
        <w:ind w:left="1008" w:hanging="576"/>
      </w:pPr>
      <w:r>
        <w:t>16.6</w:t>
      </w:r>
      <w:r>
        <w:tab/>
        <w:t xml:space="preserve">Without derogating from any of the Bank’s entitlements under this </w:t>
      </w:r>
      <w:r w:rsidR="00CE7A88">
        <w:t>Promissory Note</w:t>
      </w:r>
      <w:r>
        <w:t xml:space="preserve">, the </w:t>
      </w:r>
      <w:r w:rsidR="00881393">
        <w:t>Mortgagor</w:t>
      </w:r>
      <w:r>
        <w:t xml:space="preserve"> shall repay the Bank for any liability it </w:t>
      </w:r>
      <w:r w:rsidR="00CE7A88">
        <w:t xml:space="preserve">incurs to </w:t>
      </w:r>
      <w:r>
        <w:t>the Bank on account of fees or expenses as aforesaid, along with inter</w:t>
      </w:r>
      <w:r w:rsidR="00CE7A88">
        <w:t>e</w:t>
      </w:r>
      <w:r>
        <w:t xml:space="preserve">st </w:t>
      </w:r>
      <w:r w:rsidR="00CE7A88">
        <w:t xml:space="preserve">at </w:t>
      </w:r>
      <w:r>
        <w:t xml:space="preserve">the maximum rate, and this, from the time </w:t>
      </w:r>
      <w:r w:rsidR="00CE7A88">
        <w:t xml:space="preserve">said liability </w:t>
      </w:r>
      <w:r>
        <w:t xml:space="preserve">is created or from the time payment is requested, as the case may be, </w:t>
      </w:r>
      <w:r w:rsidR="00CE7A88">
        <w:t xml:space="preserve">until </w:t>
      </w:r>
      <w:r>
        <w:t xml:space="preserve">its full actual settlement, all of which as set forth in the </w:t>
      </w:r>
      <w:r w:rsidR="00881393">
        <w:t>Promissory Note</w:t>
      </w:r>
      <w:r>
        <w:t>.</w:t>
      </w:r>
    </w:p>
    <w:p w:rsidR="00305E1F" w:rsidRDefault="00305E1F" w:rsidP="00696760">
      <w:pPr>
        <w:pStyle w:val="List"/>
        <w:ind w:left="1008" w:hanging="576"/>
      </w:pPr>
      <w:r>
        <w:t>16.7</w:t>
      </w:r>
      <w:r>
        <w:tab/>
      </w:r>
      <w:r w:rsidR="00696760">
        <w:t xml:space="preserve">All fees and expenses, plus interest at the maximum rate as set forth in Section 16 herewith </w:t>
      </w:r>
      <w:r w:rsidR="005F4FD1" w:rsidRPr="00CE7A88">
        <w:t>above</w:t>
      </w:r>
      <w:r w:rsidR="00696760">
        <w:rPr>
          <w:i/>
          <w:iCs/>
        </w:rPr>
        <w:t>,</w:t>
      </w:r>
      <w:r w:rsidR="00696760">
        <w:t xml:space="preserve"> shall be part of the </w:t>
      </w:r>
      <w:r w:rsidR="00150FF2">
        <w:t>Secured Sum</w:t>
      </w:r>
      <w:r w:rsidR="00696760">
        <w:t xml:space="preserve">s and shall be secured by the </w:t>
      </w:r>
      <w:r w:rsidR="00881393">
        <w:t>Encumbrance</w:t>
      </w:r>
      <w:r w:rsidR="00696760">
        <w:t>.</w:t>
      </w:r>
    </w:p>
    <w:p w:rsidR="00696760" w:rsidRDefault="00696760" w:rsidP="00696760">
      <w:pPr>
        <w:pStyle w:val="List"/>
        <w:ind w:left="1008" w:hanging="576"/>
      </w:pPr>
      <w:r>
        <w:t xml:space="preserve">16.8 </w:t>
      </w:r>
      <w:r>
        <w:tab/>
        <w:t xml:space="preserve">The contents of the </w:t>
      </w:r>
      <w:r w:rsidR="00881393">
        <w:t>Promissory Note</w:t>
      </w:r>
      <w:r>
        <w:t xml:space="preserve"> in respect to fe</w:t>
      </w:r>
      <w:r w:rsidR="0032063F">
        <w:t>e</w:t>
      </w:r>
      <w:r>
        <w:t xml:space="preserve">s and expenses shall apply unless the Bank and the </w:t>
      </w:r>
      <w:r w:rsidR="00881393">
        <w:t>Mortgagor</w:t>
      </w:r>
      <w:r>
        <w:t xml:space="preserve"> have agreed or shall agree to the contrary.</w:t>
      </w:r>
    </w:p>
    <w:p w:rsidR="00432DEE" w:rsidRPr="0045701B" w:rsidRDefault="00432DEE" w:rsidP="005249AD">
      <w:pPr>
        <w:pStyle w:val="List"/>
        <w:keepNext/>
        <w:spacing w:before="240"/>
        <w:rPr>
          <w:b/>
          <w:bCs/>
        </w:rPr>
      </w:pPr>
      <w:r w:rsidRPr="0045701B">
        <w:rPr>
          <w:b/>
          <w:bCs/>
        </w:rPr>
        <w:t>1</w:t>
      </w:r>
      <w:r>
        <w:rPr>
          <w:b/>
          <w:bCs/>
        </w:rPr>
        <w:t>7</w:t>
      </w:r>
      <w:r w:rsidRPr="0045701B">
        <w:rPr>
          <w:b/>
          <w:bCs/>
        </w:rPr>
        <w:t>.</w:t>
      </w:r>
      <w:r w:rsidRPr="0045701B">
        <w:rPr>
          <w:b/>
          <w:bCs/>
        </w:rPr>
        <w:tab/>
      </w:r>
      <w:r>
        <w:rPr>
          <w:b/>
          <w:bCs/>
        </w:rPr>
        <w:t>Books and Information of the Bank</w:t>
      </w:r>
    </w:p>
    <w:p w:rsidR="00432DEE" w:rsidRDefault="00432DEE" w:rsidP="00F7231F">
      <w:pPr>
        <w:pStyle w:val="List"/>
        <w:ind w:left="1008" w:hanging="576"/>
      </w:pPr>
      <w:r>
        <w:t>1</w:t>
      </w:r>
      <w:r w:rsidR="008E5F85">
        <w:t>7</w:t>
      </w:r>
      <w:r>
        <w:t>.1</w:t>
      </w:r>
      <w:r>
        <w:tab/>
      </w:r>
      <w:r w:rsidR="008E5F85">
        <w:t xml:space="preserve">The books and accounts of the Bank shall constitute acceptable evidence with which to prove the veracity of their contents in all their details, </w:t>
      </w:r>
      <w:r w:rsidR="008E5F85">
        <w:rPr>
          <w:i/>
          <w:iCs/>
        </w:rPr>
        <w:t>inter alia</w:t>
      </w:r>
      <w:r w:rsidR="008E5F85">
        <w:t xml:space="preserve"> concerning calcul</w:t>
      </w:r>
      <w:r w:rsidR="00CE7A88">
        <w:t>a</w:t>
      </w:r>
      <w:r w:rsidR="008E5F85">
        <w:t xml:space="preserve">tion of the balance of the </w:t>
      </w:r>
      <w:r w:rsidR="00150FF2">
        <w:t>Secured Sum</w:t>
      </w:r>
      <w:r w:rsidR="008E5F85">
        <w:t xml:space="preserve">s, details of the notes and collateral given to secure the </w:t>
      </w:r>
      <w:r w:rsidR="00150FF2">
        <w:t>Secured Sum</w:t>
      </w:r>
      <w:r w:rsidR="008E5F85">
        <w:t xml:space="preserve">s, and any other matter connected with the </w:t>
      </w:r>
      <w:r w:rsidR="00881393">
        <w:t>Promissory Note</w:t>
      </w:r>
      <w:r w:rsidR="008E5F85">
        <w:t xml:space="preserve"> or the </w:t>
      </w:r>
      <w:r w:rsidR="00150FF2">
        <w:t>Secured Sum</w:t>
      </w:r>
      <w:r w:rsidR="008E5F85">
        <w:t>s, or with documents that shall be signed or in connection</w:t>
      </w:r>
      <w:r w:rsidR="00CE7A88">
        <w:t xml:space="preserve"> </w:t>
      </w:r>
      <w:r w:rsidR="008E5F85">
        <w:t xml:space="preserve">with all of these. Copies of the books of the Bank or any </w:t>
      </w:r>
      <w:r w:rsidR="00FA116E">
        <w:t xml:space="preserve">part thereof </w:t>
      </w:r>
      <w:r w:rsidR="008E5F85">
        <w:t xml:space="preserve">or </w:t>
      </w:r>
      <w:r w:rsidR="00FA116E">
        <w:t xml:space="preserve">of </w:t>
      </w:r>
      <w:r w:rsidR="008E5F85">
        <w:t xml:space="preserve">the last page of </w:t>
      </w:r>
      <w:r w:rsidR="00FA116E">
        <w:t xml:space="preserve">said </w:t>
      </w:r>
      <w:r w:rsidR="008E5F85">
        <w:t xml:space="preserve">books, as </w:t>
      </w:r>
      <w:r w:rsidR="00FA116E">
        <w:t>s</w:t>
      </w:r>
      <w:r w:rsidR="008E5F85">
        <w:t xml:space="preserve">hall be approved by the officer of the Bank on </w:t>
      </w:r>
      <w:r w:rsidR="00F7231F">
        <w:t xml:space="preserve">said documents </w:t>
      </w:r>
      <w:r w:rsidR="008E5F85">
        <w:t>or in a separate document, shall constitute acceptable evidence with which to prove the veracity of their contents in all details specified therein.</w:t>
      </w:r>
    </w:p>
    <w:p w:rsidR="008E5F85" w:rsidRDefault="008E5F85" w:rsidP="00C90B9F">
      <w:pPr>
        <w:pStyle w:val="List"/>
        <w:ind w:left="1008" w:hanging="576"/>
      </w:pPr>
      <w:r>
        <w:lastRenderedPageBreak/>
        <w:t>17.2</w:t>
      </w:r>
      <w:r>
        <w:tab/>
        <w:t xml:space="preserve">All details that the </w:t>
      </w:r>
      <w:r w:rsidR="00881393">
        <w:t>Mortgagor</w:t>
      </w:r>
      <w:r>
        <w:t xml:space="preserve"> has shared or will share with the Bank </w:t>
      </w:r>
      <w:r w:rsidR="00C90B9F">
        <w:t xml:space="preserve">may be used by </w:t>
      </w:r>
      <w:r>
        <w:t>the Bank in its ongoing work, as is conventional and subject to any law, and sh</w:t>
      </w:r>
      <w:r w:rsidR="00C90B9F">
        <w:t>a</w:t>
      </w:r>
      <w:r>
        <w:t xml:space="preserve">ll be stored, </w:t>
      </w:r>
      <w:r w:rsidR="00C90B9F">
        <w:t xml:space="preserve">as </w:t>
      </w:r>
      <w:r>
        <w:t>the provisions of the law</w:t>
      </w:r>
      <w:r w:rsidR="00C90B9F">
        <w:t xml:space="preserve"> allow and </w:t>
      </w:r>
      <w:r>
        <w:t>in accordance with the needs</w:t>
      </w:r>
      <w:r w:rsidR="00C90B9F">
        <w:t xml:space="preserve"> </w:t>
      </w:r>
      <w:r>
        <w:t>of</w:t>
      </w:r>
      <w:r w:rsidR="00C90B9F">
        <w:t xml:space="preserve"> </w:t>
      </w:r>
      <w:r>
        <w:t xml:space="preserve">the Bank, in databases of the Bank or of its agent, or in databases of a party that will provide the </w:t>
      </w:r>
      <w:r w:rsidR="00C90B9F">
        <w:t>B</w:t>
      </w:r>
      <w:r>
        <w:t>ank</w:t>
      </w:r>
      <w:r w:rsidR="00C90B9F">
        <w:t>,</w:t>
      </w:r>
      <w:r w:rsidR="00C90B9F" w:rsidRPr="00C90B9F">
        <w:t xml:space="preserve"> </w:t>
      </w:r>
      <w:r w:rsidR="00C90B9F">
        <w:t>from time to time</w:t>
      </w:r>
      <w:r w:rsidR="00C90B9F">
        <w:t>, with</w:t>
      </w:r>
      <w:r>
        <w:t xml:space="preserve"> computer services</w:t>
      </w:r>
      <w:r w:rsidR="00C90B9F">
        <w:t>,</w:t>
      </w:r>
      <w:r>
        <w:t xml:space="preserve"> data-processing services, information security</w:t>
      </w:r>
      <w:r w:rsidR="00C90B9F">
        <w:t>,</w:t>
      </w:r>
      <w:r>
        <w:t xml:space="preserve"> or any other service need</w:t>
      </w:r>
      <w:r w:rsidR="00C90B9F">
        <w:t>ed</w:t>
      </w:r>
      <w:r>
        <w:t xml:space="preserve"> for the provision of Banking Services.</w:t>
      </w:r>
    </w:p>
    <w:p w:rsidR="008E5F85" w:rsidRPr="00F401EA" w:rsidRDefault="008E5F85" w:rsidP="00F401EA">
      <w:pPr>
        <w:pStyle w:val="List"/>
        <w:keepNext/>
        <w:spacing w:before="240"/>
        <w:rPr>
          <w:b/>
          <w:bCs/>
        </w:rPr>
      </w:pPr>
      <w:r w:rsidRPr="00F401EA">
        <w:rPr>
          <w:b/>
          <w:bCs/>
        </w:rPr>
        <w:t>18.</w:t>
      </w:r>
      <w:r w:rsidRPr="00F401EA">
        <w:rPr>
          <w:b/>
          <w:bCs/>
        </w:rPr>
        <w:tab/>
      </w:r>
      <w:r w:rsidR="00881393">
        <w:rPr>
          <w:b/>
          <w:bCs/>
        </w:rPr>
        <w:t>Mortgagor</w:t>
      </w:r>
      <w:r w:rsidR="00F401EA" w:rsidRPr="00F401EA">
        <w:rPr>
          <w:b/>
          <w:bCs/>
        </w:rPr>
        <w:t>’s Liability</w:t>
      </w:r>
    </w:p>
    <w:p w:rsidR="0032063F" w:rsidRDefault="00F401EA" w:rsidP="00045915">
      <w:pPr>
        <w:pStyle w:val="List"/>
        <w:ind w:left="1008" w:hanging="576"/>
      </w:pPr>
      <w:r>
        <w:t>18.1</w:t>
      </w:r>
      <w:r>
        <w:tab/>
      </w:r>
      <w:r w:rsidR="006C72C4">
        <w:t xml:space="preserve">In the </w:t>
      </w:r>
      <w:r w:rsidR="00AF650C">
        <w:t xml:space="preserve">event </w:t>
      </w:r>
      <w:r w:rsidR="006C72C4">
        <w:t xml:space="preserve">that the </w:t>
      </w:r>
      <w:r w:rsidR="00881393">
        <w:t>Mortgagor</w:t>
      </w:r>
      <w:r w:rsidR="006C72C4">
        <w:t xml:space="preserve"> is </w:t>
      </w:r>
      <w:r w:rsidR="00AF650C">
        <w:t xml:space="preserve">constituted of </w:t>
      </w:r>
      <w:r w:rsidR="006C72C4">
        <w:t xml:space="preserve">two or more, all constituents of the </w:t>
      </w:r>
      <w:r w:rsidR="00881393">
        <w:t>Mortgagor</w:t>
      </w:r>
      <w:r w:rsidR="006C72C4">
        <w:t xml:space="preserve"> shall be liable singly and co</w:t>
      </w:r>
      <w:r w:rsidR="00C90B9F">
        <w:t>l</w:t>
      </w:r>
      <w:r w:rsidR="006C72C4">
        <w:t>le</w:t>
      </w:r>
      <w:r w:rsidR="00C90B9F">
        <w:t>c</w:t>
      </w:r>
      <w:r w:rsidR="006C72C4">
        <w:t xml:space="preserve">tively for the performance of all </w:t>
      </w:r>
      <w:r w:rsidR="00017C13">
        <w:t xml:space="preserve">undertakings </w:t>
      </w:r>
      <w:r w:rsidR="006C72C4">
        <w:t>of the</w:t>
      </w:r>
      <w:r w:rsidR="00017C13">
        <w:t xml:space="preserve"> </w:t>
      </w:r>
      <w:r w:rsidR="00881393">
        <w:t>Mortgagor</w:t>
      </w:r>
      <w:r w:rsidR="006C72C4">
        <w:t xml:space="preserve"> in accordance with this </w:t>
      </w:r>
      <w:r w:rsidR="00881393">
        <w:t>Promissory Note</w:t>
      </w:r>
      <w:r w:rsidR="006C72C4">
        <w:t xml:space="preserve">. If any constituent of the </w:t>
      </w:r>
      <w:r w:rsidR="00881393">
        <w:t>Mortgagor</w:t>
      </w:r>
      <w:r w:rsidR="00AF650C">
        <w:t xml:space="preserve"> is disqualified </w:t>
      </w:r>
      <w:r w:rsidR="00C90B9F">
        <w:t xml:space="preserve">from </w:t>
      </w:r>
      <w:r w:rsidR="00AF650C">
        <w:t xml:space="preserve">or absolved in any manner of his liability for the performance of any said undertaking, the liability of the other constituents of the </w:t>
      </w:r>
      <w:r w:rsidR="00881393">
        <w:t>Mortgagor</w:t>
      </w:r>
      <w:r w:rsidR="00AF650C">
        <w:t xml:space="preserve"> shall not be impaired. The foregoing shall also apply to a </w:t>
      </w:r>
      <w:r w:rsidR="00881393">
        <w:t>Beneficiary</w:t>
      </w:r>
      <w:r w:rsidR="00AF650C">
        <w:t xml:space="preserve"> that is constituted of two or more in regard to </w:t>
      </w:r>
      <w:r w:rsidR="00171EDA">
        <w:t>the performance of</w:t>
      </w:r>
      <w:r w:rsidR="00AF650C">
        <w:t xml:space="preserve"> all undertakings </w:t>
      </w:r>
      <w:r w:rsidR="00045915">
        <w:t xml:space="preserve">of the </w:t>
      </w:r>
      <w:r w:rsidR="00881393">
        <w:t>Beneficiary</w:t>
      </w:r>
      <w:r w:rsidR="00045915">
        <w:t xml:space="preserve"> </w:t>
      </w:r>
      <w:r w:rsidR="00AF650C">
        <w:t>in</w:t>
      </w:r>
      <w:r w:rsidR="00171EDA">
        <w:t xml:space="preserve"> </w:t>
      </w:r>
      <w:r w:rsidR="00AF650C">
        <w:t xml:space="preserve">accordance with this </w:t>
      </w:r>
      <w:r w:rsidR="00881393">
        <w:t>Promissory Note</w:t>
      </w:r>
      <w:r w:rsidR="00AF650C">
        <w:t>.</w:t>
      </w:r>
    </w:p>
    <w:p w:rsidR="00AF650C" w:rsidRPr="00696760" w:rsidRDefault="00AF650C" w:rsidP="00C90B9F">
      <w:pPr>
        <w:pStyle w:val="List"/>
        <w:ind w:left="1008" w:hanging="576"/>
      </w:pPr>
      <w:r>
        <w:t>18.2</w:t>
      </w:r>
      <w:r>
        <w:tab/>
        <w:t xml:space="preserve">In the event that the </w:t>
      </w:r>
      <w:r w:rsidR="00881393">
        <w:t>Mortgagor</w:t>
      </w:r>
      <w:r>
        <w:t xml:space="preserve"> or the </w:t>
      </w:r>
      <w:r w:rsidR="00881393">
        <w:t>Beneficiary</w:t>
      </w:r>
      <w:r>
        <w:t xml:space="preserve"> is a legal entity, incorporated or unincorporated, or a trustee or an estate </w:t>
      </w:r>
      <w:r w:rsidR="00C90B9F">
        <w:t xml:space="preserve">manager </w:t>
      </w:r>
      <w:r>
        <w:t xml:space="preserve">or the holder of a joint account with the Bank, </w:t>
      </w:r>
      <w:r w:rsidR="0098678A">
        <w:t xml:space="preserve">or an organization or a body of any kind that is a combination </w:t>
      </w:r>
      <w:r w:rsidR="0098678A" w:rsidRPr="0098678A">
        <w:rPr>
          <w:highlight w:val="yellow"/>
        </w:rPr>
        <w:t>[</w:t>
      </w:r>
      <w:r w:rsidR="0098678A" w:rsidRPr="0098678A">
        <w:rPr>
          <w:rFonts w:hint="cs"/>
          <w:highlight w:val="yellow"/>
          <w:rtl/>
          <w:lang w:bidi="he-IL"/>
        </w:rPr>
        <w:t>מלל מחוק ע"י חותמות הצדדים</w:t>
      </w:r>
      <w:r w:rsidR="0098678A" w:rsidRPr="0098678A">
        <w:rPr>
          <w:highlight w:val="yellow"/>
        </w:rPr>
        <w:t>]</w:t>
      </w:r>
      <w:r w:rsidR="0098678A">
        <w:t xml:space="preserve"> of the </w:t>
      </w:r>
      <w:r w:rsidR="00881393">
        <w:t>Mortgagor</w:t>
      </w:r>
      <w:r w:rsidR="0098678A">
        <w:t xml:space="preserve"> or the </w:t>
      </w:r>
      <w:r w:rsidR="00881393">
        <w:t>Beneficiary</w:t>
      </w:r>
      <w:r w:rsidR="0098678A">
        <w:t xml:space="preserve"> (as the case may be) in accordance with this </w:t>
      </w:r>
      <w:r w:rsidR="00881393">
        <w:t>Promissory Note</w:t>
      </w:r>
      <w:r w:rsidR="0098678A">
        <w:t xml:space="preserve"> from any change of name, restructuring,</w:t>
      </w:r>
      <w:r w:rsidR="0031287F">
        <w:t xml:space="preserve"> or recomposition of the </w:t>
      </w:r>
      <w:r w:rsidR="00881393">
        <w:t>Mortgagor</w:t>
      </w:r>
      <w:r w:rsidR="0031287F">
        <w:t xml:space="preserve"> or the </w:t>
      </w:r>
      <w:r w:rsidR="00881393">
        <w:t>Beneficiary</w:t>
      </w:r>
      <w:r w:rsidR="0098678A">
        <w:t>.</w:t>
      </w:r>
    </w:p>
    <w:p w:rsidR="0031287F" w:rsidRPr="00F401EA" w:rsidRDefault="0031287F" w:rsidP="002A6CB6">
      <w:pPr>
        <w:pStyle w:val="List"/>
        <w:keepNext/>
        <w:spacing w:before="240"/>
        <w:rPr>
          <w:b/>
          <w:bCs/>
        </w:rPr>
      </w:pPr>
      <w:r w:rsidRPr="00F401EA">
        <w:rPr>
          <w:b/>
          <w:bCs/>
        </w:rPr>
        <w:t>1</w:t>
      </w:r>
      <w:r>
        <w:rPr>
          <w:b/>
          <w:bCs/>
        </w:rPr>
        <w:t>9</w:t>
      </w:r>
      <w:r w:rsidRPr="00F401EA">
        <w:rPr>
          <w:b/>
          <w:bCs/>
        </w:rPr>
        <w:t>.</w:t>
      </w:r>
      <w:r w:rsidRPr="00F401EA">
        <w:rPr>
          <w:b/>
          <w:bCs/>
        </w:rPr>
        <w:tab/>
      </w:r>
      <w:r>
        <w:rPr>
          <w:b/>
          <w:bCs/>
        </w:rPr>
        <w:t>Noti</w:t>
      </w:r>
      <w:r w:rsidR="002A6CB6">
        <w:rPr>
          <w:b/>
          <w:bCs/>
        </w:rPr>
        <w:t xml:space="preserve">fications </w:t>
      </w:r>
      <w:r>
        <w:rPr>
          <w:b/>
          <w:bCs/>
        </w:rPr>
        <w:t xml:space="preserve">and </w:t>
      </w:r>
      <w:r w:rsidR="002A6CB6">
        <w:rPr>
          <w:b/>
          <w:bCs/>
        </w:rPr>
        <w:t>Alerts</w:t>
      </w:r>
    </w:p>
    <w:p w:rsidR="0031287F" w:rsidRDefault="0031287F" w:rsidP="00C90B9F">
      <w:pPr>
        <w:pStyle w:val="List"/>
        <w:ind w:left="1008" w:hanging="576"/>
      </w:pPr>
      <w:r>
        <w:t>19.1</w:t>
      </w:r>
      <w:r>
        <w:tab/>
      </w:r>
      <w:r w:rsidR="002A6CB6">
        <w:t xml:space="preserve">The Bank shall </w:t>
      </w:r>
      <w:r w:rsidR="00C90B9F">
        <w:t xml:space="preserve">convey to </w:t>
      </w:r>
      <w:r w:rsidR="002A6CB6">
        <w:t xml:space="preserve">the </w:t>
      </w:r>
      <w:r w:rsidR="00881393">
        <w:t>Mortgagor</w:t>
      </w:r>
      <w:r w:rsidR="002A6CB6">
        <w:t xml:space="preserve"> and the </w:t>
      </w:r>
      <w:r w:rsidR="00881393">
        <w:t>Beneficiary</w:t>
      </w:r>
      <w:r w:rsidR="002A6CB6">
        <w:t xml:space="preserve"> notifications in any matter relating to the </w:t>
      </w:r>
      <w:r w:rsidR="00881393">
        <w:t>Promissory Note</w:t>
      </w:r>
      <w:r w:rsidR="002A6CB6">
        <w:t xml:space="preserve"> only insofar as th</w:t>
      </w:r>
      <w:r w:rsidR="00323055">
        <w:t>e</w:t>
      </w:r>
      <w:r w:rsidR="002A6CB6">
        <w:t xml:space="preserve">y are required by law or </w:t>
      </w:r>
      <w:r w:rsidR="00323055">
        <w:t xml:space="preserve">have been agreed upon expressly and in writing by </w:t>
      </w:r>
      <w:r w:rsidR="002A6CB6">
        <w:t xml:space="preserve">the Bank and the </w:t>
      </w:r>
      <w:r w:rsidR="00881393">
        <w:t>Mortgagor</w:t>
      </w:r>
      <w:r w:rsidR="002A6CB6">
        <w:t xml:space="preserve"> or the </w:t>
      </w:r>
      <w:r w:rsidR="00881393">
        <w:t>Beneficiary</w:t>
      </w:r>
      <w:r w:rsidR="002A6CB6">
        <w:t>, as the case may be.</w:t>
      </w:r>
    </w:p>
    <w:p w:rsidR="002A6CB6" w:rsidRDefault="002A6CB6" w:rsidP="00C90B9F">
      <w:pPr>
        <w:pStyle w:val="List"/>
        <w:ind w:left="1008" w:hanging="576"/>
      </w:pPr>
      <w:r>
        <w:t>19.2</w:t>
      </w:r>
      <w:r w:rsidR="00323055">
        <w:tab/>
        <w:t xml:space="preserve">Any notification sent by mail by the </w:t>
      </w:r>
      <w:r w:rsidR="00C90B9F">
        <w:t xml:space="preserve">Bank </w:t>
      </w:r>
      <w:r w:rsidR="00323055">
        <w:t xml:space="preserve">to the </w:t>
      </w:r>
      <w:r w:rsidR="00881393">
        <w:t>Mortgagor</w:t>
      </w:r>
      <w:r w:rsidR="00323055">
        <w:t xml:space="preserve"> or the </w:t>
      </w:r>
      <w:r w:rsidR="00881393">
        <w:t>Beneficiary</w:t>
      </w:r>
      <w:r w:rsidR="00323055">
        <w:t xml:space="preserve">, as the case may be, by registered or regular mail to the most recent address appearing in the </w:t>
      </w:r>
      <w:r w:rsidR="00881393">
        <w:t>Promissory Note</w:t>
      </w:r>
      <w:r w:rsidR="00323055">
        <w:t xml:space="preserve"> or in the Bank’s account-opening documents, or to any address appearing in the Population Registry, or to the address of the registered office of the </w:t>
      </w:r>
      <w:r w:rsidR="00881393">
        <w:t>Mortgagor</w:t>
      </w:r>
      <w:r w:rsidR="00323055">
        <w:t xml:space="preserve"> or the </w:t>
      </w:r>
      <w:r w:rsidR="00881393">
        <w:t>Beneficiary</w:t>
      </w:r>
      <w:r w:rsidR="00323055">
        <w:t xml:space="preserve">, as the case may be, or to any other address that the </w:t>
      </w:r>
      <w:r w:rsidR="00881393">
        <w:t>Mortgagor</w:t>
      </w:r>
      <w:r w:rsidR="00323055">
        <w:t xml:space="preserve"> or the </w:t>
      </w:r>
      <w:r w:rsidR="00881393">
        <w:t>Beneficiary</w:t>
      </w:r>
      <w:r w:rsidR="00323055">
        <w:t>, as the case may be, advises the Bank in writing,</w:t>
      </w:r>
      <w:r w:rsidR="00C90B9F">
        <w:t xml:space="preserve"> shall be considered legal notific</w:t>
      </w:r>
      <w:r w:rsidR="00323055">
        <w:t xml:space="preserve">ation </w:t>
      </w:r>
      <w:r w:rsidR="00C90B9F">
        <w:t xml:space="preserve">that </w:t>
      </w:r>
      <w:r w:rsidR="00323055">
        <w:t xml:space="preserve">the </w:t>
      </w:r>
      <w:r w:rsidR="00881393">
        <w:t>Mortgagor</w:t>
      </w:r>
      <w:r w:rsidR="00323055">
        <w:t xml:space="preserve"> or the </w:t>
      </w:r>
      <w:r w:rsidR="00881393">
        <w:t>Beneficiary</w:t>
      </w:r>
      <w:r w:rsidR="00323055">
        <w:t xml:space="preserve">, as the case may be, </w:t>
      </w:r>
      <w:r w:rsidR="00C90B9F">
        <w:t xml:space="preserve">has received </w:t>
      </w:r>
      <w:r w:rsidR="00323055">
        <w:t xml:space="preserve">within seventy-two hours of </w:t>
      </w:r>
      <w:r w:rsidR="00045915">
        <w:t>the time the le</w:t>
      </w:r>
      <w:r w:rsidR="00C90B9F">
        <w:t>tt</w:t>
      </w:r>
      <w:r w:rsidR="00045915">
        <w:t>er that includes the notification is posted.</w:t>
      </w:r>
    </w:p>
    <w:p w:rsidR="00045915" w:rsidRDefault="00045915" w:rsidP="00BB68BA">
      <w:pPr>
        <w:pStyle w:val="List"/>
        <w:ind w:left="1008" w:hanging="576"/>
      </w:pPr>
      <w:r>
        <w:t>19.3</w:t>
      </w:r>
      <w:r>
        <w:tab/>
        <w:t xml:space="preserve">Written certification from the Bank or its agent concerning the sending of any notification as aforesaid in Section 19 herein </w:t>
      </w:r>
      <w:r w:rsidR="005F4FD1" w:rsidRPr="00F74216">
        <w:t>above</w:t>
      </w:r>
      <w:r w:rsidRPr="00F74216">
        <w:t xml:space="preserve">, </w:t>
      </w:r>
      <w:r w:rsidRPr="00045915">
        <w:t>and concerning the time of its posting, shall serve as prima</w:t>
      </w:r>
      <w:r>
        <w:t xml:space="preserve"> facie proof of its having been sent by the </w:t>
      </w:r>
      <w:r w:rsidR="00184C7E">
        <w:t>B</w:t>
      </w:r>
      <w:r>
        <w:t xml:space="preserve">ank and </w:t>
      </w:r>
      <w:r w:rsidR="00BB68BA">
        <w:t>of the timing of said sending</w:t>
      </w:r>
      <w:r>
        <w:t>, all as specified in said certification.</w:t>
      </w:r>
    </w:p>
    <w:p w:rsidR="00145EFA" w:rsidRPr="00F401EA" w:rsidRDefault="00145EFA" w:rsidP="00145EFA">
      <w:pPr>
        <w:pStyle w:val="List"/>
        <w:keepNext/>
        <w:spacing w:before="240"/>
        <w:rPr>
          <w:b/>
          <w:bCs/>
        </w:rPr>
      </w:pPr>
      <w:r>
        <w:rPr>
          <w:b/>
          <w:bCs/>
        </w:rPr>
        <w:t>20</w:t>
      </w:r>
      <w:r w:rsidRPr="00F401EA">
        <w:rPr>
          <w:b/>
          <w:bCs/>
        </w:rPr>
        <w:t>.</w:t>
      </w:r>
      <w:r w:rsidRPr="00F401EA">
        <w:rPr>
          <w:b/>
          <w:bCs/>
        </w:rPr>
        <w:tab/>
      </w:r>
      <w:r>
        <w:rPr>
          <w:b/>
          <w:bCs/>
        </w:rPr>
        <w:t>Material Law and Jurisdiction</w:t>
      </w:r>
    </w:p>
    <w:p w:rsidR="00145EFA" w:rsidRDefault="00145EFA" w:rsidP="0057128D">
      <w:pPr>
        <w:pStyle w:val="List"/>
        <w:ind w:left="1008" w:hanging="576"/>
      </w:pPr>
      <w:r>
        <w:t>20.1</w:t>
      </w:r>
      <w:r>
        <w:tab/>
      </w:r>
      <w:r w:rsidR="0057128D">
        <w:t xml:space="preserve">This </w:t>
      </w:r>
      <w:r w:rsidR="00881393">
        <w:t>Promissory Note</w:t>
      </w:r>
      <w:r w:rsidR="0057128D">
        <w:t xml:space="preserve"> shall be interpreted on the basis of, and in accordance with, the law of the State of Israel.</w:t>
      </w:r>
    </w:p>
    <w:p w:rsidR="0057128D" w:rsidRDefault="0057128D" w:rsidP="00F74216">
      <w:pPr>
        <w:pStyle w:val="List"/>
        <w:ind w:left="1008" w:hanging="576"/>
      </w:pPr>
      <w:r>
        <w:t>20.2</w:t>
      </w:r>
      <w:r>
        <w:tab/>
      </w:r>
      <w:r w:rsidR="00757369">
        <w:t xml:space="preserve">The sole jurisdiction for the purposes of this </w:t>
      </w:r>
      <w:r w:rsidR="00881393">
        <w:t>Promissory Note</w:t>
      </w:r>
      <w:r w:rsidR="00757369">
        <w:t xml:space="preserve"> is hereby determined as follows: the </w:t>
      </w:r>
      <w:r w:rsidR="00F74216">
        <w:t xml:space="preserve">competent Court of Law </w:t>
      </w:r>
      <w:r w:rsidR="00757369">
        <w:t>close</w:t>
      </w:r>
      <w:r w:rsidR="009F0E06">
        <w:t>st</w:t>
      </w:r>
      <w:r w:rsidR="00757369">
        <w:t xml:space="preserve"> to the place where this </w:t>
      </w:r>
      <w:r w:rsidR="00881393">
        <w:t>Promissory Note</w:t>
      </w:r>
      <w:r w:rsidR="00757369">
        <w:t xml:space="preserve"> is signed, or the competent Court of Law in one of the following cities: Jerusalem, Tel Aviv-Yafo, Haifa</w:t>
      </w:r>
      <w:r w:rsidR="009F0E06">
        <w:t>,</w:t>
      </w:r>
      <w:r w:rsidR="00757369">
        <w:t xml:space="preserve"> Beersheva, Lod, or Nazareth.</w:t>
      </w:r>
    </w:p>
    <w:p w:rsidR="00317E5E" w:rsidRPr="00F401EA" w:rsidRDefault="00317E5E" w:rsidP="00317E5E">
      <w:pPr>
        <w:pStyle w:val="List"/>
        <w:keepNext/>
        <w:spacing w:before="240"/>
        <w:rPr>
          <w:b/>
          <w:bCs/>
        </w:rPr>
      </w:pPr>
      <w:r>
        <w:rPr>
          <w:b/>
          <w:bCs/>
        </w:rPr>
        <w:lastRenderedPageBreak/>
        <w:t>21</w:t>
      </w:r>
      <w:r w:rsidRPr="00F401EA">
        <w:rPr>
          <w:b/>
          <w:bCs/>
        </w:rPr>
        <w:t>.</w:t>
      </w:r>
      <w:r w:rsidRPr="00F401EA">
        <w:rPr>
          <w:b/>
          <w:bCs/>
        </w:rPr>
        <w:tab/>
      </w:r>
      <w:r>
        <w:rPr>
          <w:b/>
          <w:bCs/>
        </w:rPr>
        <w:t>General Provisions</w:t>
      </w:r>
    </w:p>
    <w:p w:rsidR="009F0E06" w:rsidRDefault="00317E5E" w:rsidP="00F74216">
      <w:pPr>
        <w:pStyle w:val="List"/>
        <w:ind w:left="1008" w:hanging="576"/>
      </w:pPr>
      <w:r>
        <w:t>21.1</w:t>
      </w:r>
      <w:r>
        <w:tab/>
      </w:r>
      <w:r w:rsidR="00BB68BA">
        <w:t xml:space="preserve">All affirmations, presentations, undertakings, instructions, and authorizations of the </w:t>
      </w:r>
      <w:r w:rsidR="00881393">
        <w:t>Mortgagor</w:t>
      </w:r>
      <w:r w:rsidR="009F0E06">
        <w:t xml:space="preserve"> and of the </w:t>
      </w:r>
      <w:r w:rsidR="00881393">
        <w:t>Beneficiary</w:t>
      </w:r>
      <w:r w:rsidR="009F0E06">
        <w:t xml:space="preserve">, as stated in this </w:t>
      </w:r>
      <w:r w:rsidR="00881393">
        <w:t>Promissory Note</w:t>
      </w:r>
      <w:r w:rsidR="009F0E06">
        <w:t xml:space="preserve">, are irrevocable and are additional to, and shall not derogate from, any other affirmation, presentation, undertaking, instruction, or authorization of either of them to the Bank in accordance with this </w:t>
      </w:r>
      <w:r w:rsidR="00881393">
        <w:t>Promissory Note</w:t>
      </w:r>
      <w:r w:rsidR="009F0E06">
        <w:t xml:space="preserve"> or with any of the documents that they have signed or shall sign, and the Bank has contracted or sh</w:t>
      </w:r>
      <w:r w:rsidR="00F74216">
        <w:t>a</w:t>
      </w:r>
      <w:r w:rsidR="009F0E06">
        <w:t xml:space="preserve">ll contract with the </w:t>
      </w:r>
      <w:r w:rsidR="00881393">
        <w:t>Mortgagor</w:t>
      </w:r>
      <w:r w:rsidR="009F0E06">
        <w:t xml:space="preserve"> or the </w:t>
      </w:r>
      <w:r w:rsidR="00881393">
        <w:t>Beneficiary</w:t>
      </w:r>
      <w:r w:rsidR="009F0E06">
        <w:t xml:space="preserve"> in agreements to make Banking Services associated</w:t>
      </w:r>
      <w:r w:rsidR="00F74216">
        <w:t xml:space="preserve"> </w:t>
      </w:r>
      <w:r w:rsidR="009F0E06">
        <w:t xml:space="preserve">with the </w:t>
      </w:r>
      <w:r w:rsidR="00881393">
        <w:t>Encumbrance</w:t>
      </w:r>
      <w:r w:rsidR="009F0E06">
        <w:t xml:space="preserve">s and the collateral that secures them, </w:t>
      </w:r>
      <w:r w:rsidR="009F0E06">
        <w:rPr>
          <w:i/>
          <w:iCs/>
        </w:rPr>
        <w:t>inter alia,</w:t>
      </w:r>
      <w:r w:rsidR="009F0E06">
        <w:t xml:space="preserve"> </w:t>
      </w:r>
      <w:r w:rsidR="00F74216">
        <w:t xml:space="preserve">available </w:t>
      </w:r>
      <w:r w:rsidR="00F74216">
        <w:t xml:space="preserve">on the basis of </w:t>
      </w:r>
      <w:r w:rsidR="009F0E06">
        <w:t>all said affirmations, presentations, undertakings</w:t>
      </w:r>
      <w:r w:rsidR="00F74216">
        <w:t>,</w:t>
      </w:r>
      <w:r w:rsidR="009F0E06">
        <w:t xml:space="preserve"> instructions, and authorizations.</w:t>
      </w:r>
    </w:p>
    <w:p w:rsidR="00317E5E" w:rsidRDefault="009F0E06" w:rsidP="00F74216">
      <w:pPr>
        <w:pStyle w:val="List"/>
        <w:ind w:left="1008" w:hanging="576"/>
      </w:pPr>
      <w:r>
        <w:t>21.2</w:t>
      </w:r>
      <w:r>
        <w:tab/>
        <w:t xml:space="preserve">Any abrogation or revision of the liabilities of the </w:t>
      </w:r>
      <w:r w:rsidR="00881393">
        <w:t>Mortgagor</w:t>
      </w:r>
      <w:r>
        <w:t xml:space="preserve"> or the </w:t>
      </w:r>
      <w:r w:rsidR="00881393">
        <w:t>Beneficiary</w:t>
      </w:r>
      <w:r>
        <w:t xml:space="preserve"> to the Bank in accordance with this </w:t>
      </w:r>
      <w:r w:rsidR="00881393">
        <w:t>Promissory Note</w:t>
      </w:r>
      <w:r>
        <w:t xml:space="preserve">, including waiver or compromise, </w:t>
      </w:r>
      <w:r w:rsidR="00F74216">
        <w:t xml:space="preserve">shall </w:t>
      </w:r>
      <w:r>
        <w:t>entail</w:t>
      </w:r>
      <w:r w:rsidR="00F74216">
        <w:t xml:space="preserve"> </w:t>
      </w:r>
      <w:r>
        <w:t>the</w:t>
      </w:r>
      <w:r w:rsidR="00F74216">
        <w:t xml:space="preserve"> </w:t>
      </w:r>
      <w:r>
        <w:t xml:space="preserve">prior written </w:t>
      </w:r>
      <w:r w:rsidR="00F74216">
        <w:t>con</w:t>
      </w:r>
      <w:r>
        <w:t xml:space="preserve">sent of the Bank. Any waiver, extension, reduction, silence, </w:t>
      </w:r>
      <w:r w:rsidR="00BD6F4D">
        <w:t xml:space="preserve">or avoidance of </w:t>
      </w:r>
      <w:r>
        <w:t xml:space="preserve">action on the part of any </w:t>
      </w:r>
      <w:r w:rsidR="00BD6F4D">
        <w:t xml:space="preserve">Party </w:t>
      </w:r>
      <w:r>
        <w:t xml:space="preserve">in respect of nonperformance, partial performance, or incorrect performance of any undertaking of the other Party in accordance with this </w:t>
      </w:r>
      <w:r w:rsidR="00881393">
        <w:t>Promissory Note</w:t>
      </w:r>
      <w:r w:rsidR="00BD6F4D">
        <w:t>,</w:t>
      </w:r>
      <w:r>
        <w:t xml:space="preserve"> or any undertaking of the </w:t>
      </w:r>
      <w:r w:rsidR="00881393">
        <w:t>Beneficiary</w:t>
      </w:r>
      <w:r>
        <w:t xml:space="preserve">, shall not be considered a waiver by the </w:t>
      </w:r>
      <w:r w:rsidR="00BD6F4D">
        <w:t xml:space="preserve">forgoing </w:t>
      </w:r>
      <w:r>
        <w:t>Party of any entitlement but rather as limited consent to the special occasion in which it is given.</w:t>
      </w:r>
    </w:p>
    <w:p w:rsidR="009F0E06" w:rsidRDefault="009F0E06" w:rsidP="0086414B">
      <w:pPr>
        <w:pStyle w:val="List"/>
        <w:ind w:left="1008" w:hanging="576"/>
        <w:rPr>
          <w:iCs/>
        </w:rPr>
      </w:pPr>
      <w:r>
        <w:t>21.3</w:t>
      </w:r>
      <w:r>
        <w:tab/>
      </w:r>
      <w:r w:rsidR="00BD3B4A">
        <w:t xml:space="preserve">The Bank may credit any account at the Bank that is </w:t>
      </w:r>
      <w:r w:rsidR="00F74216">
        <w:t xml:space="preserve">held </w:t>
      </w:r>
      <w:r w:rsidR="00BD3B4A">
        <w:t xml:space="preserve">for the </w:t>
      </w:r>
      <w:r w:rsidR="00881393">
        <w:t>Mortgagor</w:t>
      </w:r>
      <w:r w:rsidR="00BD3B4A">
        <w:t xml:space="preserve"> (singly or together with others), at its discretion, </w:t>
      </w:r>
      <w:r w:rsidR="00F74216">
        <w:t xml:space="preserve">with </w:t>
      </w:r>
      <w:r w:rsidR="00BD3B4A">
        <w:t xml:space="preserve">all sums that the </w:t>
      </w:r>
      <w:r w:rsidR="00881393">
        <w:t>Mortgagor</w:t>
      </w:r>
      <w:r w:rsidR="00BD3B4A">
        <w:t xml:space="preserve"> owes it under the provisions of this </w:t>
      </w:r>
      <w:r w:rsidR="00881393">
        <w:t>Promissory Note</w:t>
      </w:r>
      <w:r w:rsidR="00BD3B4A">
        <w:t xml:space="preserve"> and that have not been paid as aforesaid, all of which </w:t>
      </w:r>
      <w:r w:rsidR="0086414B">
        <w:t xml:space="preserve">unless </w:t>
      </w:r>
      <w:r w:rsidR="00F74216">
        <w:t xml:space="preserve">explicitly </w:t>
      </w:r>
      <w:r w:rsidR="00BD3B4A">
        <w:t xml:space="preserve">agreed otherwise between the Bank and the </w:t>
      </w:r>
      <w:r w:rsidR="00881393">
        <w:t>Mortgagor</w:t>
      </w:r>
      <w:r w:rsidR="00BD3B4A">
        <w:t xml:space="preserve">. It is stated for clarity that the contents of this Section shall not derogate from the </w:t>
      </w:r>
      <w:r w:rsidR="00881393">
        <w:t>Mortgagor</w:t>
      </w:r>
      <w:r w:rsidR="00BD3B4A">
        <w:t xml:space="preserve">’s duty to pay the Bank the full sums that the </w:t>
      </w:r>
      <w:r w:rsidR="00881393">
        <w:t>Mortgagor</w:t>
      </w:r>
      <w:r w:rsidR="00BD3B4A">
        <w:t xml:space="preserve"> has undertaken to pay the Bank in accordance with this </w:t>
      </w:r>
      <w:r w:rsidR="00881393">
        <w:t>Promissory Note</w:t>
      </w:r>
      <w:r w:rsidR="00BD3B4A">
        <w:t xml:space="preserve"> and its terms. W</w:t>
      </w:r>
      <w:r w:rsidR="00BD6F4D">
        <w:t>i</w:t>
      </w:r>
      <w:r w:rsidR="00BD3B4A">
        <w:t>thout derogating fr</w:t>
      </w:r>
      <w:r w:rsidR="00BD6F4D">
        <w:t>o</w:t>
      </w:r>
      <w:r w:rsidR="00BD3B4A">
        <w:t>m the entitlements of the B</w:t>
      </w:r>
      <w:r w:rsidR="0086414B">
        <w:t>ank, including and in addition</w:t>
      </w:r>
      <w:r w:rsidR="00BD3B4A">
        <w:t xml:space="preserve"> to those under this </w:t>
      </w:r>
      <w:r w:rsidR="00881393">
        <w:t>Promissory Note</w:t>
      </w:r>
      <w:r w:rsidR="00BD3B4A">
        <w:t xml:space="preserve">, the </w:t>
      </w:r>
      <w:r w:rsidR="00881393">
        <w:t>Mortgagor</w:t>
      </w:r>
      <w:r w:rsidR="00BD3B4A">
        <w:t xml:space="preserve"> instructs and authorizes the Bank, irrevocably, </w:t>
      </w:r>
      <w:r w:rsidR="00BD6F4D">
        <w:t>to credit his accou</w:t>
      </w:r>
      <w:r w:rsidR="0086414B">
        <w:t>n</w:t>
      </w:r>
      <w:r w:rsidR="00BD6F4D">
        <w:t xml:space="preserve">ts as aforesaid in this Section </w:t>
      </w:r>
      <w:r w:rsidR="005F4FD1" w:rsidRPr="0086414B">
        <w:t>above</w:t>
      </w:r>
      <w:r w:rsidR="00BD6F4D" w:rsidRPr="0086414B">
        <w:t>.</w:t>
      </w:r>
    </w:p>
    <w:p w:rsidR="00BF72D8" w:rsidRDefault="00BF72D8" w:rsidP="00E20522">
      <w:pPr>
        <w:pStyle w:val="List"/>
        <w:ind w:left="1008" w:hanging="576"/>
        <w:rPr>
          <w:iCs/>
        </w:rPr>
      </w:pPr>
      <w:r>
        <w:rPr>
          <w:iCs/>
        </w:rPr>
        <w:t>21.4</w:t>
      </w:r>
      <w:r>
        <w:rPr>
          <w:iCs/>
        </w:rPr>
        <w:tab/>
        <w:t xml:space="preserve">The entitlements of the Bank in accordance with this </w:t>
      </w:r>
      <w:r w:rsidR="00881393">
        <w:rPr>
          <w:iCs/>
        </w:rPr>
        <w:t>Promissory Note</w:t>
      </w:r>
      <w:r>
        <w:rPr>
          <w:iCs/>
        </w:rPr>
        <w:t xml:space="preserve"> are self-standing and independent of each other and ar</w:t>
      </w:r>
      <w:r w:rsidR="00E956D2">
        <w:rPr>
          <w:iCs/>
        </w:rPr>
        <w:t>e</w:t>
      </w:r>
      <w:r>
        <w:rPr>
          <w:iCs/>
        </w:rPr>
        <w:t xml:space="preserve"> </w:t>
      </w:r>
      <w:r w:rsidR="00F163F6">
        <w:rPr>
          <w:iCs/>
        </w:rPr>
        <w:t xml:space="preserve">set forth as </w:t>
      </w:r>
      <w:r>
        <w:rPr>
          <w:iCs/>
        </w:rPr>
        <w:t xml:space="preserve">pursuant to, in addition to, and without derogating </w:t>
      </w:r>
      <w:r w:rsidR="00E956D2">
        <w:rPr>
          <w:iCs/>
        </w:rPr>
        <w:t xml:space="preserve">from </w:t>
      </w:r>
      <w:r w:rsidR="00F163F6">
        <w:rPr>
          <w:iCs/>
        </w:rPr>
        <w:t xml:space="preserve">any </w:t>
      </w:r>
      <w:r w:rsidR="0086414B">
        <w:rPr>
          <w:iCs/>
        </w:rPr>
        <w:t xml:space="preserve">existing </w:t>
      </w:r>
      <w:r w:rsidR="00F163F6">
        <w:rPr>
          <w:iCs/>
        </w:rPr>
        <w:t xml:space="preserve">entitlement that the Bank may have under any law and </w:t>
      </w:r>
      <w:r w:rsidR="0086414B">
        <w:rPr>
          <w:iCs/>
        </w:rPr>
        <w:t xml:space="preserve">under </w:t>
      </w:r>
      <w:r w:rsidR="00F163F6">
        <w:rPr>
          <w:iCs/>
        </w:rPr>
        <w:t xml:space="preserve">any other document that has been or will be signed by the </w:t>
      </w:r>
      <w:r w:rsidR="00881393">
        <w:rPr>
          <w:iCs/>
        </w:rPr>
        <w:t>Mortgagor</w:t>
      </w:r>
      <w:r w:rsidR="00F163F6">
        <w:rPr>
          <w:iCs/>
        </w:rPr>
        <w:t xml:space="preserve"> or the </w:t>
      </w:r>
      <w:r w:rsidR="00881393">
        <w:rPr>
          <w:iCs/>
        </w:rPr>
        <w:t>Beneficiary</w:t>
      </w:r>
      <w:r w:rsidR="00F163F6">
        <w:rPr>
          <w:iCs/>
        </w:rPr>
        <w:t xml:space="preserve"> or for either of them in favor of the Bank, including documents concerning o</w:t>
      </w:r>
      <w:r w:rsidR="008A334F">
        <w:rPr>
          <w:iCs/>
        </w:rPr>
        <w:t>p</w:t>
      </w:r>
      <w:r w:rsidR="0086414B">
        <w:rPr>
          <w:iCs/>
        </w:rPr>
        <w:t>ening and managing</w:t>
      </w:r>
      <w:r w:rsidR="00F163F6">
        <w:rPr>
          <w:iCs/>
        </w:rPr>
        <w:t xml:space="preserve"> accounts with the Bank (hereinafter: </w:t>
      </w:r>
      <w:r w:rsidR="00F163F6" w:rsidRPr="00A57226">
        <w:rPr>
          <w:b/>
          <w:bCs/>
          <w:iCs/>
        </w:rPr>
        <w:t>“the Additional Documents”</w:t>
      </w:r>
      <w:r w:rsidR="00F163F6">
        <w:rPr>
          <w:iCs/>
        </w:rPr>
        <w:t xml:space="preserve">). The contents of this </w:t>
      </w:r>
      <w:r w:rsidR="00881393">
        <w:rPr>
          <w:iCs/>
        </w:rPr>
        <w:t>Promissory Note</w:t>
      </w:r>
      <w:r w:rsidR="00F163F6">
        <w:rPr>
          <w:iCs/>
        </w:rPr>
        <w:t xml:space="preserve"> shall not </w:t>
      </w:r>
      <w:r w:rsidR="00E20522">
        <w:rPr>
          <w:iCs/>
        </w:rPr>
        <w:t xml:space="preserve">absolve </w:t>
      </w:r>
      <w:r w:rsidR="00F163F6">
        <w:rPr>
          <w:iCs/>
        </w:rPr>
        <w:t xml:space="preserve">the </w:t>
      </w:r>
      <w:r w:rsidR="00881393">
        <w:rPr>
          <w:iCs/>
        </w:rPr>
        <w:t>Mortgagor</w:t>
      </w:r>
      <w:r w:rsidR="00F163F6">
        <w:rPr>
          <w:iCs/>
        </w:rPr>
        <w:t xml:space="preserve"> or any other guarantor </w:t>
      </w:r>
      <w:r w:rsidR="00E20522">
        <w:rPr>
          <w:iCs/>
        </w:rPr>
        <w:t xml:space="preserve">of </w:t>
      </w:r>
      <w:r w:rsidR="008A334F">
        <w:rPr>
          <w:iCs/>
        </w:rPr>
        <w:t xml:space="preserve">the </w:t>
      </w:r>
      <w:r w:rsidR="00150FF2">
        <w:rPr>
          <w:iCs/>
        </w:rPr>
        <w:t>Secured Sum</w:t>
      </w:r>
      <w:r w:rsidR="008A334F">
        <w:rPr>
          <w:iCs/>
        </w:rPr>
        <w:t>s</w:t>
      </w:r>
      <w:r w:rsidR="00E20522">
        <w:rPr>
          <w:iCs/>
        </w:rPr>
        <w:t xml:space="preserve"> from </w:t>
      </w:r>
      <w:r w:rsidR="008A334F">
        <w:rPr>
          <w:iCs/>
        </w:rPr>
        <w:t>any liability to th</w:t>
      </w:r>
      <w:r w:rsidR="000B6DB5">
        <w:rPr>
          <w:iCs/>
        </w:rPr>
        <w:t>e</w:t>
      </w:r>
      <w:r w:rsidR="008A334F">
        <w:rPr>
          <w:iCs/>
        </w:rPr>
        <w:t xml:space="preserve"> Bank</w:t>
      </w:r>
      <w:r w:rsidR="00E20522" w:rsidRPr="00E20522">
        <w:rPr>
          <w:iCs/>
        </w:rPr>
        <w:t xml:space="preserve"> </w:t>
      </w:r>
      <w:r w:rsidR="00E20522">
        <w:rPr>
          <w:iCs/>
        </w:rPr>
        <w:t>on its part</w:t>
      </w:r>
      <w:r w:rsidR="008A334F">
        <w:rPr>
          <w:iCs/>
        </w:rPr>
        <w:t xml:space="preserve">. The Bank may affirm its entitlements and </w:t>
      </w:r>
      <w:r w:rsidR="00E20522">
        <w:rPr>
          <w:iCs/>
        </w:rPr>
        <w:t xml:space="preserve">invoke </w:t>
      </w:r>
      <w:r w:rsidR="00E20522">
        <w:rPr>
          <w:iCs/>
        </w:rPr>
        <w:t xml:space="preserve">against said Parties </w:t>
      </w:r>
      <w:r w:rsidR="008A334F">
        <w:rPr>
          <w:iCs/>
        </w:rPr>
        <w:t xml:space="preserve">all measures imparted to it under this </w:t>
      </w:r>
      <w:r w:rsidR="00881393">
        <w:rPr>
          <w:iCs/>
        </w:rPr>
        <w:t>Promissory Note</w:t>
      </w:r>
      <w:r w:rsidR="008A334F">
        <w:rPr>
          <w:iCs/>
        </w:rPr>
        <w:t xml:space="preserve">, the </w:t>
      </w:r>
      <w:r w:rsidR="00E20522">
        <w:rPr>
          <w:iCs/>
        </w:rPr>
        <w:t>Additional Document</w:t>
      </w:r>
      <w:r w:rsidR="008A334F">
        <w:rPr>
          <w:iCs/>
        </w:rPr>
        <w:t>s, and any law.</w:t>
      </w:r>
    </w:p>
    <w:p w:rsidR="008A334F" w:rsidRDefault="008A334F" w:rsidP="00E20522">
      <w:pPr>
        <w:pStyle w:val="List"/>
        <w:ind w:left="1008" w:hanging="576"/>
        <w:rPr>
          <w:iCs/>
        </w:rPr>
      </w:pPr>
      <w:r>
        <w:rPr>
          <w:iCs/>
        </w:rPr>
        <w:t>21.5</w:t>
      </w:r>
      <w:r>
        <w:rPr>
          <w:iCs/>
        </w:rPr>
        <w:tab/>
      </w:r>
      <w:r w:rsidR="00E20522">
        <w:rPr>
          <w:iCs/>
        </w:rPr>
        <w:t>Although t</w:t>
      </w:r>
      <w:r>
        <w:rPr>
          <w:iCs/>
        </w:rPr>
        <w:t xml:space="preserve">he provisions of this </w:t>
      </w:r>
      <w:r w:rsidR="00881393">
        <w:rPr>
          <w:iCs/>
        </w:rPr>
        <w:t>Promissory Note</w:t>
      </w:r>
      <w:r>
        <w:rPr>
          <w:iCs/>
        </w:rPr>
        <w:t xml:space="preserve"> and those of the </w:t>
      </w:r>
      <w:r w:rsidR="00E20522">
        <w:rPr>
          <w:iCs/>
        </w:rPr>
        <w:t>Additional Documents</w:t>
      </w:r>
      <w:r w:rsidR="00E20522">
        <w:rPr>
          <w:iCs/>
        </w:rPr>
        <w:t xml:space="preserve"> </w:t>
      </w:r>
      <w:r>
        <w:rPr>
          <w:iCs/>
        </w:rPr>
        <w:t xml:space="preserve">are complementary, in any case of contradiction between the provisions of the </w:t>
      </w:r>
      <w:r w:rsidR="00881393">
        <w:rPr>
          <w:iCs/>
        </w:rPr>
        <w:t>Promissory Note</w:t>
      </w:r>
      <w:r>
        <w:rPr>
          <w:iCs/>
        </w:rPr>
        <w:t xml:space="preserve"> and those of the </w:t>
      </w:r>
      <w:r w:rsidR="00E20522">
        <w:rPr>
          <w:iCs/>
        </w:rPr>
        <w:t xml:space="preserve">Additional Documents </w:t>
      </w:r>
      <w:r w:rsidR="00E20522">
        <w:rPr>
          <w:iCs/>
        </w:rPr>
        <w:t xml:space="preserve">with respect </w:t>
      </w:r>
      <w:r>
        <w:rPr>
          <w:iCs/>
        </w:rPr>
        <w:t xml:space="preserve">to matters discussed in the </w:t>
      </w:r>
      <w:r w:rsidR="00881393">
        <w:rPr>
          <w:iCs/>
        </w:rPr>
        <w:t>Promissory Note</w:t>
      </w:r>
      <w:r>
        <w:rPr>
          <w:iCs/>
        </w:rPr>
        <w:t>, the provisio</w:t>
      </w:r>
      <w:r w:rsidR="000B6DB5">
        <w:rPr>
          <w:iCs/>
        </w:rPr>
        <w:t>n</w:t>
      </w:r>
      <w:r>
        <w:rPr>
          <w:iCs/>
        </w:rPr>
        <w:t xml:space="preserve">s of the </w:t>
      </w:r>
      <w:r w:rsidR="00881393">
        <w:rPr>
          <w:iCs/>
        </w:rPr>
        <w:t>Promissory Note</w:t>
      </w:r>
      <w:r>
        <w:rPr>
          <w:iCs/>
        </w:rPr>
        <w:t xml:space="preserve"> shall prevail.</w:t>
      </w:r>
    </w:p>
    <w:p w:rsidR="008A334F" w:rsidRDefault="008A334F" w:rsidP="00345A67">
      <w:pPr>
        <w:pStyle w:val="List"/>
        <w:ind w:left="1008" w:hanging="576"/>
        <w:rPr>
          <w:iCs/>
        </w:rPr>
      </w:pPr>
      <w:r>
        <w:rPr>
          <w:iCs/>
        </w:rPr>
        <w:t>21.6</w:t>
      </w:r>
      <w:r>
        <w:rPr>
          <w:iCs/>
        </w:rPr>
        <w:tab/>
        <w:t>W</w:t>
      </w:r>
      <w:r w:rsidR="00152655">
        <w:rPr>
          <w:iCs/>
        </w:rPr>
        <w:t>i</w:t>
      </w:r>
      <w:r>
        <w:rPr>
          <w:iCs/>
        </w:rPr>
        <w:t xml:space="preserve">thout derogating from the generality of </w:t>
      </w:r>
      <w:r w:rsidR="000B6DB5">
        <w:rPr>
          <w:iCs/>
        </w:rPr>
        <w:t xml:space="preserve">the contents of Sections 10 and 11 </w:t>
      </w:r>
      <w:r w:rsidR="005F4FD1" w:rsidRPr="00E20522">
        <w:t>above</w:t>
      </w:r>
      <w:r w:rsidR="000B6DB5" w:rsidRPr="00E20522">
        <w:t>, it</w:t>
      </w:r>
      <w:r w:rsidR="000B6DB5">
        <w:rPr>
          <w:iCs/>
        </w:rPr>
        <w:t xml:space="preserve"> is stated for clarity that the liquidation of the Inferior </w:t>
      </w:r>
      <w:r w:rsidR="00881393">
        <w:rPr>
          <w:iCs/>
        </w:rPr>
        <w:t>Encumbrance</w:t>
      </w:r>
      <w:r w:rsidR="000B6DB5">
        <w:rPr>
          <w:iCs/>
        </w:rPr>
        <w:t xml:space="preserve">, if such happens, shall neither impair nor diminish the force of the </w:t>
      </w:r>
      <w:r w:rsidR="00881393">
        <w:rPr>
          <w:iCs/>
        </w:rPr>
        <w:t>Encumbrance</w:t>
      </w:r>
      <w:r w:rsidR="000B6DB5">
        <w:rPr>
          <w:iCs/>
        </w:rPr>
        <w:t xml:space="preserve"> or </w:t>
      </w:r>
      <w:r w:rsidR="00E20522">
        <w:rPr>
          <w:iCs/>
        </w:rPr>
        <w:t xml:space="preserve">of </w:t>
      </w:r>
      <w:r w:rsidR="000B6DB5">
        <w:rPr>
          <w:iCs/>
        </w:rPr>
        <w:t>any rights invested in the Bank in accordance therewith</w:t>
      </w:r>
      <w:r w:rsidR="00345A67">
        <w:rPr>
          <w:iCs/>
        </w:rPr>
        <w:t xml:space="preserve">. If the Inferior </w:t>
      </w:r>
      <w:r w:rsidR="00881393">
        <w:rPr>
          <w:iCs/>
        </w:rPr>
        <w:t>Encumbrance</w:t>
      </w:r>
      <w:r w:rsidR="00345A67">
        <w:rPr>
          <w:iCs/>
        </w:rPr>
        <w:t xml:space="preserve"> is liquidated, and as long as the Bank has not chosen otherwise, the </w:t>
      </w:r>
      <w:r w:rsidR="00881393">
        <w:rPr>
          <w:iCs/>
        </w:rPr>
        <w:t>Encumbrance</w:t>
      </w:r>
      <w:r w:rsidR="00345A67">
        <w:rPr>
          <w:iCs/>
        </w:rPr>
        <w:t xml:space="preserve"> shall remain in full effect vis-à-vis the Encumbered Assets. </w:t>
      </w:r>
    </w:p>
    <w:p w:rsidR="00345A67" w:rsidRDefault="00345A67" w:rsidP="00771AA5">
      <w:pPr>
        <w:pStyle w:val="List"/>
        <w:ind w:left="1008" w:hanging="576"/>
        <w:rPr>
          <w:iCs/>
        </w:rPr>
      </w:pPr>
      <w:r>
        <w:rPr>
          <w:iCs/>
        </w:rPr>
        <w:t>21.7</w:t>
      </w:r>
      <w:r>
        <w:rPr>
          <w:iCs/>
        </w:rPr>
        <w:tab/>
        <w:t xml:space="preserve">The provisions of this </w:t>
      </w:r>
      <w:r w:rsidR="00881393">
        <w:rPr>
          <w:iCs/>
        </w:rPr>
        <w:t>Promissory Note</w:t>
      </w:r>
      <w:r>
        <w:rPr>
          <w:iCs/>
        </w:rPr>
        <w:t xml:space="preserve"> shall not create entitlements in favor of any third party, </w:t>
      </w:r>
      <w:r w:rsidR="00771AA5">
        <w:rPr>
          <w:iCs/>
        </w:rPr>
        <w:t xml:space="preserve">subordinate </w:t>
      </w:r>
      <w:r>
        <w:rPr>
          <w:iCs/>
        </w:rPr>
        <w:t>to the provisions of the law.</w:t>
      </w:r>
    </w:p>
    <w:p w:rsidR="00345A67" w:rsidRDefault="00345A67" w:rsidP="00E20522">
      <w:pPr>
        <w:pStyle w:val="List"/>
        <w:ind w:left="1008" w:hanging="576"/>
        <w:rPr>
          <w:iCs/>
        </w:rPr>
      </w:pPr>
      <w:r>
        <w:rPr>
          <w:iCs/>
        </w:rPr>
        <w:lastRenderedPageBreak/>
        <w:t>21.8</w:t>
      </w:r>
      <w:r>
        <w:rPr>
          <w:iCs/>
        </w:rPr>
        <w:tab/>
        <w:t xml:space="preserve">In any event where this </w:t>
      </w:r>
      <w:r w:rsidR="00881393">
        <w:rPr>
          <w:iCs/>
        </w:rPr>
        <w:t>Promissory Note</w:t>
      </w:r>
      <w:r>
        <w:rPr>
          <w:iCs/>
        </w:rPr>
        <w:t xml:space="preserve"> entitles the Bank to take a given action, </w:t>
      </w:r>
      <w:r w:rsidR="00E20522">
        <w:rPr>
          <w:iCs/>
        </w:rPr>
        <w:t xml:space="preserve">it shall not require </w:t>
      </w:r>
      <w:r>
        <w:rPr>
          <w:iCs/>
        </w:rPr>
        <w:t>the Bank to do so.</w:t>
      </w:r>
    </w:p>
    <w:p w:rsidR="00345A67" w:rsidRPr="000B6DB5" w:rsidRDefault="00345A67" w:rsidP="00E20522">
      <w:pPr>
        <w:pStyle w:val="List"/>
        <w:ind w:left="1008" w:hanging="576"/>
        <w:rPr>
          <w:iCs/>
        </w:rPr>
      </w:pPr>
      <w:r>
        <w:rPr>
          <w:iCs/>
        </w:rPr>
        <w:t>21.9</w:t>
      </w:r>
      <w:r>
        <w:rPr>
          <w:iCs/>
        </w:rPr>
        <w:tab/>
        <w:t xml:space="preserve">In any case where this </w:t>
      </w:r>
      <w:r w:rsidR="00881393">
        <w:rPr>
          <w:iCs/>
        </w:rPr>
        <w:t>Promissory Note</w:t>
      </w:r>
      <w:r>
        <w:rPr>
          <w:iCs/>
        </w:rPr>
        <w:t xml:space="preserve"> entitles the Bank t</w:t>
      </w:r>
      <w:r w:rsidR="00E20522">
        <w:rPr>
          <w:iCs/>
        </w:rPr>
        <w:t>o</w:t>
      </w:r>
      <w:r>
        <w:rPr>
          <w:iCs/>
        </w:rPr>
        <w:t xml:space="preserve"> take action without prior notice</w:t>
      </w:r>
      <w:r w:rsidR="00E20522">
        <w:rPr>
          <w:iCs/>
        </w:rPr>
        <w:t xml:space="preserve">, </w:t>
      </w:r>
      <w:r w:rsidR="00771AA5">
        <w:rPr>
          <w:iCs/>
        </w:rPr>
        <w:t xml:space="preserve">said entitlement of the Bank </w:t>
      </w:r>
      <w:r>
        <w:rPr>
          <w:iCs/>
        </w:rPr>
        <w:t xml:space="preserve">shall be subordinate to the provisions of any law to which stipulation </w:t>
      </w:r>
      <w:r w:rsidR="00FD38D0">
        <w:rPr>
          <w:iCs/>
        </w:rPr>
        <w:t>is not allowed</w:t>
      </w:r>
      <w:r>
        <w:rPr>
          <w:iCs/>
        </w:rPr>
        <w:t>.</w:t>
      </w:r>
    </w:p>
    <w:p w:rsidR="00A65F98" w:rsidRPr="00F401EA" w:rsidRDefault="00A65F98" w:rsidP="00A65F98">
      <w:pPr>
        <w:pStyle w:val="List"/>
        <w:keepNext/>
        <w:spacing w:before="240"/>
        <w:rPr>
          <w:b/>
          <w:bCs/>
        </w:rPr>
      </w:pPr>
      <w:r>
        <w:rPr>
          <w:b/>
          <w:bCs/>
        </w:rPr>
        <w:t>22</w:t>
      </w:r>
      <w:r w:rsidRPr="00F401EA">
        <w:rPr>
          <w:b/>
          <w:bCs/>
        </w:rPr>
        <w:t>.</w:t>
      </w:r>
      <w:r w:rsidRPr="00F401EA">
        <w:rPr>
          <w:b/>
          <w:bCs/>
        </w:rPr>
        <w:tab/>
      </w:r>
      <w:r>
        <w:rPr>
          <w:b/>
          <w:bCs/>
        </w:rPr>
        <w:t>Interpretation and Definitions</w:t>
      </w:r>
    </w:p>
    <w:p w:rsidR="00A65F98" w:rsidRDefault="00A65F98" w:rsidP="00A65F98">
      <w:pPr>
        <w:pStyle w:val="List"/>
        <w:ind w:left="1008" w:hanging="576"/>
      </w:pPr>
      <w:r>
        <w:t>22.1</w:t>
      </w:r>
      <w:r>
        <w:tab/>
        <w:t xml:space="preserve">The Preamble to this </w:t>
      </w:r>
      <w:r w:rsidR="00881393">
        <w:t>Promissory Note</w:t>
      </w:r>
      <w:r>
        <w:t xml:space="preserve"> and the appendices thereto are inseparable parts thereof and are numbered among its terms. The section titles are presented for indicative purposes only and shall not be used to interpret the </w:t>
      </w:r>
      <w:r w:rsidR="00881393">
        <w:t>Promissory Note</w:t>
      </w:r>
      <w:r>
        <w:t>.</w:t>
      </w:r>
    </w:p>
    <w:p w:rsidR="00A65F98" w:rsidRDefault="00A65F98" w:rsidP="00A65F98">
      <w:pPr>
        <w:pStyle w:val="List"/>
        <w:ind w:left="1008" w:hanging="576"/>
      </w:pPr>
      <w:r>
        <w:t>22.2</w:t>
      </w:r>
      <w:r>
        <w:tab/>
        <w:t>Wording in the singular includes the plural and vice ve</w:t>
      </w:r>
      <w:r w:rsidR="00E20522">
        <w:t>r</w:t>
      </w:r>
      <w:r>
        <w:t>sa. Male wording includes female gender and vice versa.</w:t>
      </w:r>
    </w:p>
    <w:p w:rsidR="00A65F98" w:rsidRDefault="00A65F98" w:rsidP="00E20522">
      <w:pPr>
        <w:pStyle w:val="List"/>
        <w:ind w:left="1008" w:hanging="576"/>
      </w:pPr>
      <w:r>
        <w:t>22.3</w:t>
      </w:r>
      <w:r>
        <w:tab/>
        <w:t xml:space="preserve">Unless explicitly stated otherwise, </w:t>
      </w:r>
      <w:r w:rsidR="00F13CAC">
        <w:t xml:space="preserve">in any </w:t>
      </w:r>
      <w:r w:rsidR="00E20522">
        <w:t xml:space="preserve">mention </w:t>
      </w:r>
      <w:r w:rsidR="00F13CAC">
        <w:t xml:space="preserve">of any law in the </w:t>
      </w:r>
      <w:r w:rsidR="00881393">
        <w:t>Promissory Note</w:t>
      </w:r>
      <w:r w:rsidR="00F13CAC">
        <w:t>, the reference is to the version of the law as it shall exist from time to time and at any relevant time.</w:t>
      </w:r>
    </w:p>
    <w:p w:rsidR="00F13CAC" w:rsidRDefault="00F13CAC" w:rsidP="00E20522">
      <w:pPr>
        <w:pStyle w:val="List"/>
        <w:ind w:left="1008" w:hanging="576"/>
      </w:pPr>
      <w:r>
        <w:t>22.4</w:t>
      </w:r>
      <w:r>
        <w:tab/>
        <w:t xml:space="preserve">Wherever the </w:t>
      </w:r>
      <w:r w:rsidR="00881393">
        <w:t>Mortgagor</w:t>
      </w:r>
      <w:r>
        <w:t xml:space="preserve"> or the </w:t>
      </w:r>
      <w:r w:rsidR="00881393">
        <w:t>Beneficiary</w:t>
      </w:r>
      <w:r>
        <w:t>, as the case m</w:t>
      </w:r>
      <w:r w:rsidR="00E20522">
        <w:t>ay be</w:t>
      </w:r>
      <w:r>
        <w:t xml:space="preserve">, </w:t>
      </w:r>
      <w:r w:rsidR="00E20522">
        <w:t>is mentioned</w:t>
      </w:r>
      <w:r w:rsidR="00E20522">
        <w:t xml:space="preserve">, </w:t>
      </w:r>
      <w:r>
        <w:t xml:space="preserve">the </w:t>
      </w:r>
      <w:r w:rsidR="00E20522">
        <w:t xml:space="preserve">reference </w:t>
      </w:r>
      <w:r>
        <w:t xml:space="preserve">is to the </w:t>
      </w:r>
      <w:r w:rsidR="00881393">
        <w:t>Mortgagor</w:t>
      </w:r>
      <w:r>
        <w:t xml:space="preserve"> or the </w:t>
      </w:r>
      <w:r w:rsidR="00881393">
        <w:t>Beneficiary</w:t>
      </w:r>
      <w:r>
        <w:t xml:space="preserve">, as the case may be, including his heirs, </w:t>
      </w:r>
      <w:r w:rsidR="00E20522">
        <w:t xml:space="preserve">his </w:t>
      </w:r>
      <w:r>
        <w:t xml:space="preserve">estate, </w:t>
      </w:r>
      <w:proofErr w:type="gramStart"/>
      <w:r w:rsidR="00E20522">
        <w:t>the</w:t>
      </w:r>
      <w:proofErr w:type="gramEnd"/>
      <w:r w:rsidR="00E20522">
        <w:t xml:space="preserve"> </w:t>
      </w:r>
      <w:r>
        <w:t xml:space="preserve">executors of his will, </w:t>
      </w:r>
      <w:r w:rsidR="00E20522">
        <w:t xml:space="preserve">and his </w:t>
      </w:r>
      <w:r>
        <w:t xml:space="preserve">guardians, liquidator, trustee, and any party acting in </w:t>
      </w:r>
      <w:r w:rsidR="00E20522">
        <w:t xml:space="preserve">his </w:t>
      </w:r>
      <w:r>
        <w:t>stead.</w:t>
      </w:r>
    </w:p>
    <w:p w:rsidR="00F13CAC" w:rsidRDefault="00F13CAC" w:rsidP="00F13CAC">
      <w:pPr>
        <w:pStyle w:val="List"/>
        <w:ind w:left="1008" w:hanging="576"/>
      </w:pPr>
      <w:r>
        <w:t>22.5</w:t>
      </w:r>
      <w:r>
        <w:tab/>
        <w:t xml:space="preserve">Unless explicitly stated otherwise, </w:t>
      </w:r>
      <w:r w:rsidR="00FD38D0">
        <w:t xml:space="preserve">the terms included in this </w:t>
      </w:r>
      <w:r w:rsidR="00881393">
        <w:t>Promissory Note</w:t>
      </w:r>
      <w:r w:rsidR="00FD38D0">
        <w:t xml:space="preserve"> shall carry the following meanings:</w:t>
      </w:r>
    </w:p>
    <w:p w:rsidR="00FD38D0" w:rsidRDefault="00FD38D0" w:rsidP="005E105D">
      <w:pPr>
        <w:pStyle w:val="List"/>
        <w:ind w:left="1872" w:hanging="864"/>
      </w:pPr>
      <w:r>
        <w:t>22.5.1</w:t>
      </w:r>
      <w:r>
        <w:tab/>
      </w:r>
      <w:r w:rsidR="00AF0D6A" w:rsidRPr="00AF0D6A">
        <w:rPr>
          <w:b/>
          <w:bCs/>
        </w:rPr>
        <w:t>“Illegality”</w:t>
      </w:r>
      <w:r w:rsidR="00AF0D6A">
        <w:t>—one of the following events:</w:t>
      </w:r>
    </w:p>
    <w:p w:rsidR="00045915" w:rsidRDefault="00AF0D6A" w:rsidP="00A33012">
      <w:pPr>
        <w:pStyle w:val="List"/>
        <w:ind w:left="2736" w:hanging="864"/>
      </w:pPr>
      <w:r>
        <w:t>22.5.1.1</w:t>
      </w:r>
      <w:r>
        <w:tab/>
      </w:r>
      <w:r w:rsidR="00B729CE">
        <w:t xml:space="preserve">if the Bank cannot finance itself in the </w:t>
      </w:r>
      <w:r w:rsidR="00E20522">
        <w:t xml:space="preserve">currency </w:t>
      </w:r>
      <w:r w:rsidR="00E20522">
        <w:t xml:space="preserve">of </w:t>
      </w:r>
      <w:r w:rsidR="00B729CE">
        <w:t>relevan</w:t>
      </w:r>
      <w:r w:rsidR="00E20522">
        <w:t>ce</w:t>
      </w:r>
      <w:r w:rsidR="00B729CE">
        <w:t xml:space="preserve"> to the </w:t>
      </w:r>
      <w:r w:rsidR="00150FF2">
        <w:t>Secured Sum</w:t>
      </w:r>
      <w:r w:rsidR="00B729CE">
        <w:t>s,</w:t>
      </w:r>
      <w:r w:rsidR="00A33012">
        <w:t xml:space="preserve"> i</w:t>
      </w:r>
      <w:r w:rsidR="00B729CE">
        <w:t xml:space="preserve">n full or in part, for reasons </w:t>
      </w:r>
      <w:r w:rsidR="00E20522">
        <w:t xml:space="preserve">grounded </w:t>
      </w:r>
      <w:r w:rsidR="00B729CE">
        <w:t xml:space="preserve">in changes that occurred in the international money market, or if the Bank cannot set the interest rate </w:t>
      </w:r>
      <w:r w:rsidR="005E105D">
        <w:t xml:space="preserve">that applies to the </w:t>
      </w:r>
      <w:r w:rsidR="00150FF2">
        <w:t>Secured Sum</w:t>
      </w:r>
      <w:r w:rsidR="005E105D">
        <w:t xml:space="preserve">, in full or in part, for any reason, or if continued </w:t>
      </w:r>
      <w:r w:rsidR="00F56FDE">
        <w:t xml:space="preserve">provision </w:t>
      </w:r>
      <w:r w:rsidR="005E105D">
        <w:t xml:space="preserve">of the </w:t>
      </w:r>
      <w:r w:rsidR="00150FF2">
        <w:t>Secured Sum</w:t>
      </w:r>
      <w:r w:rsidR="005E105D">
        <w:t xml:space="preserve">s, in full or in part, </w:t>
      </w:r>
      <w:r w:rsidR="00F56FDE">
        <w:t xml:space="preserve">under the existing </w:t>
      </w:r>
      <w:r w:rsidR="005E105D">
        <w:t>terms becomes impossible for any reason;</w:t>
      </w:r>
    </w:p>
    <w:p w:rsidR="005E105D" w:rsidRPr="00A65F98" w:rsidRDefault="005E105D" w:rsidP="00F56FDE">
      <w:pPr>
        <w:pStyle w:val="List"/>
        <w:ind w:left="2736" w:hanging="864"/>
      </w:pPr>
      <w:r>
        <w:t>22.5.1.2</w:t>
      </w:r>
      <w:r>
        <w:tab/>
        <w:t xml:space="preserve">as the result of </w:t>
      </w:r>
      <w:r w:rsidR="006A2E08">
        <w:t xml:space="preserve">a </w:t>
      </w:r>
      <w:r>
        <w:t xml:space="preserve">change </w:t>
      </w:r>
      <w:r w:rsidR="006A2E08">
        <w:t xml:space="preserve">in </w:t>
      </w:r>
      <w:r w:rsidR="00F56FDE">
        <w:t xml:space="preserve">the </w:t>
      </w:r>
      <w:r>
        <w:t xml:space="preserve">law or </w:t>
      </w:r>
      <w:r w:rsidR="00F56FDE">
        <w:t xml:space="preserve">pursuant to </w:t>
      </w:r>
      <w:r>
        <w:t xml:space="preserve">changes that shall occur in the Borrower or </w:t>
      </w:r>
      <w:r w:rsidR="00F56FDE">
        <w:t xml:space="preserve">in </w:t>
      </w:r>
      <w:r>
        <w:t xml:space="preserve">his business affairs, </w:t>
      </w:r>
      <w:r w:rsidR="00F56FDE">
        <w:t xml:space="preserve">the </w:t>
      </w:r>
      <w:r>
        <w:t xml:space="preserve">continued </w:t>
      </w:r>
      <w:r w:rsidR="00F56FDE">
        <w:t xml:space="preserve">availability of </w:t>
      </w:r>
      <w:r>
        <w:t xml:space="preserve">the </w:t>
      </w:r>
      <w:r w:rsidR="00150FF2">
        <w:t>Secured Sum</w:t>
      </w:r>
      <w:r>
        <w:t xml:space="preserve">s by the Bank, in full or in part, under the terms </w:t>
      </w:r>
      <w:r w:rsidR="00F56FDE">
        <w:t xml:space="preserve">relating thereto </w:t>
      </w:r>
      <w:r>
        <w:t xml:space="preserve">as shall exist at any relevant time, or giving force to </w:t>
      </w:r>
      <w:r w:rsidR="00F56FDE">
        <w:t xml:space="preserve">the </w:t>
      </w:r>
      <w:r>
        <w:t xml:space="preserve">undertakings or </w:t>
      </w:r>
      <w:r w:rsidR="00F56FDE">
        <w:t xml:space="preserve">exercising the Bank’s entitlements </w:t>
      </w:r>
      <w:r>
        <w:t>in accord</w:t>
      </w:r>
      <w:r w:rsidR="00F56FDE">
        <w:t>a</w:t>
      </w:r>
      <w:r>
        <w:t xml:space="preserve">nce with any of the documents that were or will be signed in favor of the Bank by the </w:t>
      </w:r>
      <w:r w:rsidR="00881393">
        <w:t>Mortgagor</w:t>
      </w:r>
      <w:r>
        <w:t xml:space="preserve"> or the </w:t>
      </w:r>
      <w:r w:rsidR="00881393">
        <w:t>Beneficiary</w:t>
      </w:r>
      <w:r>
        <w:t xml:space="preserve"> or for </w:t>
      </w:r>
      <w:r w:rsidR="00F56FDE">
        <w:t xml:space="preserve">it </w:t>
      </w:r>
      <w:r>
        <w:t xml:space="preserve">in connection with the </w:t>
      </w:r>
      <w:r w:rsidR="00150FF2">
        <w:t>Secured Sum</w:t>
      </w:r>
      <w:r>
        <w:t xml:space="preserve">s, </w:t>
      </w:r>
      <w:r w:rsidR="006A2E08">
        <w:t xml:space="preserve">shall </w:t>
      </w:r>
      <w:r>
        <w:t>becom</w:t>
      </w:r>
      <w:r w:rsidR="006A2E08">
        <w:t>e</w:t>
      </w:r>
      <w:r>
        <w:t xml:space="preserve"> illegal or shall constitute a breach of law by the Bank (including breach of regulation, rule, directive, instruction, or order). It is stated for clarity that </w:t>
      </w:r>
      <w:r w:rsidR="00F56FDE">
        <w:t xml:space="preserve">any </w:t>
      </w:r>
      <w:r>
        <w:t xml:space="preserve">deviation by the Bank from the limitations established in </w:t>
      </w:r>
      <w:r w:rsidR="00F56FDE">
        <w:t xml:space="preserve">the </w:t>
      </w:r>
      <w:r>
        <w:t xml:space="preserve">directives of the Bank of </w:t>
      </w:r>
      <w:r w:rsidRPr="006A2E08">
        <w:t xml:space="preserve">Israel, including </w:t>
      </w:r>
      <w:r w:rsidR="006A2E08" w:rsidRPr="006A2E08">
        <w:t>Proper Conduct of Banking Business Directive 313, “Limits on the Indebtedness of Borrowers and Groups of Borrowers,”</w:t>
      </w:r>
      <w:r w:rsidR="006A2E08">
        <w:t xml:space="preserve"> </w:t>
      </w:r>
      <w:r>
        <w:t>shall constitute a breach of law as aforesaid.</w:t>
      </w:r>
    </w:p>
    <w:p w:rsidR="007B2C75" w:rsidRDefault="007B2C75" w:rsidP="007B2C75">
      <w:pPr>
        <w:pStyle w:val="List"/>
        <w:ind w:left="1872" w:hanging="864"/>
      </w:pPr>
      <w:r>
        <w:t>22.5.2</w:t>
      </w:r>
      <w:r>
        <w:tab/>
      </w:r>
      <w:r w:rsidRPr="007B2C75">
        <w:rPr>
          <w:b/>
          <w:bCs/>
        </w:rPr>
        <w:t>“Collateral”</w:t>
      </w:r>
      <w:r>
        <w:t xml:space="preserve">—guarantees, </w:t>
      </w:r>
      <w:r w:rsidR="0057521C">
        <w:t>encumbrances</w:t>
      </w:r>
      <w:r>
        <w:t>, pledges, and other collateral of any kind and form whatsoever.</w:t>
      </w:r>
    </w:p>
    <w:p w:rsidR="007B2C75" w:rsidRDefault="007B2C75" w:rsidP="007B2C75">
      <w:pPr>
        <w:pStyle w:val="List"/>
        <w:ind w:left="1872" w:hanging="864"/>
      </w:pPr>
      <w:r>
        <w:t>22.5.3</w:t>
      </w:r>
      <w:r>
        <w:tab/>
      </w:r>
      <w:r w:rsidRPr="007B2C75">
        <w:rPr>
          <w:b/>
          <w:bCs/>
        </w:rPr>
        <w:t>“Officer”</w:t>
      </w:r>
      <w:r>
        <w:t>—</w:t>
      </w:r>
      <w:r w:rsidR="00631EF1">
        <w:t xml:space="preserve">a </w:t>
      </w:r>
      <w:r>
        <w:t>receiver, liquidator, trustee, special manager, receiver of assets, or other similar officer.</w:t>
      </w:r>
    </w:p>
    <w:p w:rsidR="007B2C75" w:rsidRDefault="007B2C75" w:rsidP="007B2C75">
      <w:pPr>
        <w:pStyle w:val="List"/>
        <w:ind w:left="1872" w:hanging="864"/>
      </w:pPr>
      <w:r>
        <w:t>22.5.4</w:t>
      </w:r>
      <w:r>
        <w:tab/>
      </w:r>
      <w:r w:rsidRPr="007B2C75">
        <w:rPr>
          <w:b/>
          <w:bCs/>
        </w:rPr>
        <w:t>“Financial statements”</w:t>
      </w:r>
      <w:r>
        <w:t>—periodic financial statements, drawn up in a format prescribed by law and following generally accepted accounting principles;</w:t>
      </w:r>
    </w:p>
    <w:p w:rsidR="007B2C75" w:rsidRDefault="007B2C75" w:rsidP="007B2C75">
      <w:pPr>
        <w:pStyle w:val="List"/>
        <w:ind w:left="1872" w:hanging="864"/>
      </w:pPr>
      <w:r>
        <w:t>22.5.5</w:t>
      </w:r>
      <w:r>
        <w:tab/>
      </w:r>
      <w:r w:rsidRPr="007B2C75">
        <w:rPr>
          <w:b/>
          <w:bCs/>
        </w:rPr>
        <w:t>“Law”</w:t>
      </w:r>
      <w:r>
        <w:t>—as defined in the Interpretation Law, 5741-1981.</w:t>
      </w:r>
    </w:p>
    <w:p w:rsidR="007B2C75" w:rsidRDefault="007B2C75" w:rsidP="00631EF1">
      <w:pPr>
        <w:pStyle w:val="List"/>
        <w:ind w:left="1872" w:hanging="864"/>
      </w:pPr>
      <w:r>
        <w:lastRenderedPageBreak/>
        <w:t>22.5.6</w:t>
      </w:r>
      <w:r>
        <w:tab/>
      </w:r>
      <w:r w:rsidRPr="007B2C75">
        <w:rPr>
          <w:b/>
          <w:bCs/>
        </w:rPr>
        <w:t xml:space="preserve">“Stock </w:t>
      </w:r>
      <w:proofErr w:type="gramStart"/>
      <w:r w:rsidRPr="007B2C75">
        <w:rPr>
          <w:b/>
          <w:bCs/>
        </w:rPr>
        <w:t>exchange”</w:t>
      </w:r>
      <w:r>
        <w:t>—the Tel Aviv Stock Exchange, Ltd.,</w:t>
      </w:r>
      <w:proofErr w:type="gramEnd"/>
      <w:r>
        <w:t xml:space="preserve"> and any other </w:t>
      </w:r>
      <w:r w:rsidR="00631EF1">
        <w:t xml:space="preserve">exchange </w:t>
      </w:r>
      <w:r>
        <w:t xml:space="preserve">on which securities that are part of the </w:t>
      </w:r>
      <w:r w:rsidR="00150FF2">
        <w:t>Ensured Asset</w:t>
      </w:r>
      <w:r>
        <w:t>s are traded.</w:t>
      </w:r>
    </w:p>
    <w:p w:rsidR="007B2C75" w:rsidRDefault="007B2C75" w:rsidP="007B2C75">
      <w:pPr>
        <w:pStyle w:val="List"/>
        <w:ind w:left="1872" w:hanging="864"/>
      </w:pPr>
      <w:r>
        <w:t>22.5.7</w:t>
      </w:r>
      <w:r>
        <w:tab/>
      </w:r>
      <w:r w:rsidRPr="007B2C75">
        <w:rPr>
          <w:b/>
          <w:bCs/>
        </w:rPr>
        <w:t>“The Bank”</w:t>
      </w:r>
      <w:r>
        <w:t>—Bank Hapoalim, Ltd., and any of its branches or offices in Israel, as well as any party acting in its stead, its agent, or its beneficiary.</w:t>
      </w:r>
    </w:p>
    <w:p w:rsidR="007B2C75" w:rsidRDefault="007B2C75" w:rsidP="00631EF1">
      <w:pPr>
        <w:pStyle w:val="List"/>
        <w:ind w:left="1872" w:hanging="864"/>
      </w:pPr>
      <w:r>
        <w:t>22.5.8</w:t>
      </w:r>
      <w:r>
        <w:tab/>
      </w:r>
      <w:r w:rsidR="002D28A4" w:rsidRPr="002D28A4">
        <w:rPr>
          <w:b/>
          <w:bCs/>
        </w:rPr>
        <w:t>“Collection proceeding”</w:t>
      </w:r>
      <w:r w:rsidR="002D28A4">
        <w:t xml:space="preserve">—a proceeding under the Bailiff’s Service Law, 5727-1967; the Center for the Collection of Fines, Fees, and Expenses Law, 5755-1995; the Tax (Collection) Ordinance; or </w:t>
      </w:r>
      <w:r w:rsidR="00631EF1">
        <w:t xml:space="preserve">any </w:t>
      </w:r>
      <w:r w:rsidR="002D28A4">
        <w:t xml:space="preserve">other statute that confers collection powers </w:t>
      </w:r>
      <w:r w:rsidR="00631EF1">
        <w:t xml:space="preserve">corresponding </w:t>
      </w:r>
      <w:r w:rsidR="002D28A4">
        <w:t>to those conferred in these proceedings.</w:t>
      </w:r>
    </w:p>
    <w:p w:rsidR="002D28A4" w:rsidRDefault="002D28A4" w:rsidP="002D28A4">
      <w:pPr>
        <w:pStyle w:val="List"/>
        <w:ind w:left="1872" w:hanging="864"/>
      </w:pPr>
      <w:r>
        <w:t>22.5.9</w:t>
      </w:r>
      <w:r>
        <w:tab/>
      </w:r>
      <w:r w:rsidRPr="002D28A4">
        <w:rPr>
          <w:b/>
          <w:bCs/>
        </w:rPr>
        <w:t>“Settlement”</w:t>
      </w:r>
      <w:r>
        <w:t>—settlement, debt settlement, or compromise settlement.</w:t>
      </w:r>
    </w:p>
    <w:p w:rsidR="002D28A4" w:rsidRDefault="002D28A4" w:rsidP="00631EF1">
      <w:pPr>
        <w:pStyle w:val="List"/>
        <w:ind w:left="1872" w:hanging="864"/>
      </w:pPr>
      <w:r>
        <w:t>22.5.10</w:t>
      </w:r>
      <w:r>
        <w:tab/>
      </w:r>
      <w:r w:rsidRPr="000C2265">
        <w:rPr>
          <w:b/>
          <w:bCs/>
        </w:rPr>
        <w:t>“Indebtedness”</w:t>
      </w:r>
      <w:r>
        <w:t xml:space="preserve">—debt, liability, or charge owed to the bank, of whatever kind (current and future, direct or indirect, conditional or unconditional, </w:t>
      </w:r>
      <w:r w:rsidR="000C2265">
        <w:t xml:space="preserve">including </w:t>
      </w:r>
      <w:r w:rsidR="00631EF1">
        <w:t xml:space="preserve">that </w:t>
      </w:r>
      <w:r w:rsidR="000C2265">
        <w:t xml:space="preserve">of a person or a corporation of any kind as a guarantor to the Bank), and on any grounds whatsoever, all of which </w:t>
      </w:r>
      <w:r w:rsidR="00CB6A55">
        <w:t xml:space="preserve">as shall </w:t>
      </w:r>
      <w:r w:rsidR="00631EF1">
        <w:t xml:space="preserve">exist </w:t>
      </w:r>
      <w:r w:rsidR="00CB6A55">
        <w:t xml:space="preserve">from time to time, including any </w:t>
      </w:r>
      <w:r w:rsidR="00631EF1">
        <w:t xml:space="preserve">said </w:t>
      </w:r>
      <w:r w:rsidR="00CB6A55">
        <w:t>liability to the Bank in any account, even if said account is jointly held.</w:t>
      </w:r>
    </w:p>
    <w:p w:rsidR="00CB6A55" w:rsidRDefault="00CB6A55" w:rsidP="0061179B">
      <w:pPr>
        <w:pStyle w:val="List"/>
        <w:ind w:left="1872" w:hanging="864"/>
      </w:pPr>
      <w:r>
        <w:t>22.5.11</w:t>
      </w:r>
      <w:r>
        <w:tab/>
      </w:r>
      <w:r w:rsidRPr="00CB6A55">
        <w:rPr>
          <w:b/>
          <w:bCs/>
        </w:rPr>
        <w:t xml:space="preserve">“Debts on account of </w:t>
      </w:r>
      <w:r w:rsidR="00631EF1">
        <w:rPr>
          <w:b/>
          <w:bCs/>
        </w:rPr>
        <w:t>third-</w:t>
      </w:r>
      <w:r w:rsidR="00631EF1" w:rsidRPr="00CB6A55">
        <w:rPr>
          <w:b/>
          <w:bCs/>
        </w:rPr>
        <w:t>party</w:t>
      </w:r>
      <w:r w:rsidR="00631EF1" w:rsidRPr="00CB6A55">
        <w:rPr>
          <w:b/>
          <w:bCs/>
        </w:rPr>
        <w:t xml:space="preserve"> </w:t>
      </w:r>
      <w:r w:rsidRPr="00CB6A55">
        <w:rPr>
          <w:b/>
          <w:bCs/>
        </w:rPr>
        <w:t>guarantee”</w:t>
      </w:r>
      <w:r>
        <w:t xml:space="preserve">—any current or future indebtedness of the </w:t>
      </w:r>
      <w:r w:rsidR="00881393">
        <w:t>Mortgagor</w:t>
      </w:r>
      <w:r>
        <w:t xml:space="preserve"> or the </w:t>
      </w:r>
      <w:r w:rsidR="00881393">
        <w:t>Beneficiary</w:t>
      </w:r>
      <w:r>
        <w:t xml:space="preserve"> to</w:t>
      </w:r>
      <w:r w:rsidR="00631EF1">
        <w:t xml:space="preserve"> </w:t>
      </w:r>
      <w:r>
        <w:t xml:space="preserve">the </w:t>
      </w:r>
      <w:r w:rsidR="00631EF1">
        <w:t>B</w:t>
      </w:r>
      <w:r>
        <w:t xml:space="preserve">ank in connection with, or on account of, a guarantee that the </w:t>
      </w:r>
      <w:r w:rsidR="00881393">
        <w:t>Mortgagor</w:t>
      </w:r>
      <w:r>
        <w:t xml:space="preserve"> or the </w:t>
      </w:r>
      <w:r w:rsidR="00881393">
        <w:t>Beneficiary</w:t>
      </w:r>
      <w:r>
        <w:t xml:space="preserve"> has given or will give the Bank </w:t>
      </w:r>
      <w:r w:rsidR="006E6A3F">
        <w:t>to secure the indebtedness of any third part</w:t>
      </w:r>
      <w:r w:rsidR="0061179B">
        <w:t xml:space="preserve">y to </w:t>
      </w:r>
      <w:r w:rsidR="006E6A3F">
        <w:t xml:space="preserve">the Bank, including a guarantee that the </w:t>
      </w:r>
      <w:r w:rsidR="00881393">
        <w:t>Mortgagor</w:t>
      </w:r>
      <w:r w:rsidR="006E6A3F">
        <w:t xml:space="preserve"> has given or will give the Bank to secure </w:t>
      </w:r>
      <w:r w:rsidR="0061179B">
        <w:t xml:space="preserve">the </w:t>
      </w:r>
      <w:r w:rsidR="006E6A3F">
        <w:t xml:space="preserve">indebtedness of the </w:t>
      </w:r>
      <w:r w:rsidR="00881393">
        <w:t>Beneficiary</w:t>
      </w:r>
      <w:r w:rsidR="006E6A3F">
        <w:t xml:space="preserve"> or a guarantee that the </w:t>
      </w:r>
      <w:r w:rsidR="00881393">
        <w:t>Beneficiary</w:t>
      </w:r>
      <w:r w:rsidR="006E6A3F">
        <w:t xml:space="preserve"> has given or shall give the Bank to secure </w:t>
      </w:r>
      <w:r w:rsidR="0061179B">
        <w:t xml:space="preserve">the </w:t>
      </w:r>
      <w:r w:rsidR="006E6A3F">
        <w:t xml:space="preserve">indebtedness of the </w:t>
      </w:r>
      <w:r w:rsidR="00881393">
        <w:t>Mortgagor</w:t>
      </w:r>
      <w:r w:rsidR="006E6A3F">
        <w:t>.</w:t>
      </w:r>
    </w:p>
    <w:p w:rsidR="006E6A3F" w:rsidRDefault="006E6A3F" w:rsidP="006E6A3F">
      <w:pPr>
        <w:pStyle w:val="List"/>
        <w:ind w:left="1872" w:hanging="864"/>
      </w:pPr>
      <w:r>
        <w:t>22.5.12</w:t>
      </w:r>
      <w:r>
        <w:tab/>
      </w:r>
      <w:r w:rsidRPr="006E6A3F">
        <w:rPr>
          <w:b/>
          <w:bCs/>
        </w:rPr>
        <w:t>“Companies Law”—</w:t>
      </w:r>
      <w:r>
        <w:t>the Companies Law, 5759-1999.</w:t>
      </w:r>
    </w:p>
    <w:p w:rsidR="006E6A3F" w:rsidRDefault="006E6A3F" w:rsidP="006E6A3F">
      <w:pPr>
        <w:pStyle w:val="List"/>
        <w:ind w:left="1872" w:hanging="864"/>
      </w:pPr>
      <w:r>
        <w:t>22.5.13</w:t>
      </w:r>
      <w:r>
        <w:tab/>
      </w:r>
      <w:r>
        <w:rPr>
          <w:b/>
          <w:bCs/>
        </w:rPr>
        <w:t>“Guarantees Law”</w:t>
      </w:r>
      <w:r>
        <w:t>—the Guarantees Law, 5727-1967.</w:t>
      </w:r>
    </w:p>
    <w:p w:rsidR="006E6A3F" w:rsidRDefault="006E6A3F" w:rsidP="006E6A3F">
      <w:pPr>
        <w:pStyle w:val="List"/>
        <w:ind w:left="1872" w:hanging="864"/>
      </w:pPr>
      <w:r>
        <w:t>22.5.14</w:t>
      </w:r>
      <w:r>
        <w:tab/>
      </w:r>
      <w:r>
        <w:rPr>
          <w:b/>
          <w:bCs/>
        </w:rPr>
        <w:t>“</w:t>
      </w:r>
      <w:r w:rsidR="00F44CBD">
        <w:rPr>
          <w:b/>
          <w:bCs/>
        </w:rPr>
        <w:t>Default Law”</w:t>
      </w:r>
      <w:r w:rsidR="00F44CBD">
        <w:t>—the Default and Economi</w:t>
      </w:r>
      <w:r w:rsidR="0061179B">
        <w:t>c Rehabilitation Law, 5718-2018.</w:t>
      </w:r>
    </w:p>
    <w:p w:rsidR="00F44CBD" w:rsidRDefault="00F44CBD" w:rsidP="00F44CBD">
      <w:pPr>
        <w:pStyle w:val="List"/>
        <w:ind w:left="1872" w:hanging="864"/>
      </w:pPr>
      <w:r>
        <w:t>22.5.15</w:t>
      </w:r>
      <w:r>
        <w:tab/>
      </w:r>
      <w:r>
        <w:rPr>
          <w:b/>
          <w:bCs/>
        </w:rPr>
        <w:t>“Foreign currency”</w:t>
      </w:r>
      <w:r>
        <w:t>—any freely convertible foreign currency.</w:t>
      </w:r>
    </w:p>
    <w:p w:rsidR="0040684A" w:rsidRDefault="00F44CBD" w:rsidP="002F5436">
      <w:pPr>
        <w:pStyle w:val="List"/>
        <w:ind w:left="1872" w:hanging="864"/>
      </w:pPr>
      <w:r>
        <w:t>22.5.16</w:t>
      </w:r>
      <w:r>
        <w:tab/>
      </w:r>
      <w:r>
        <w:rPr>
          <w:b/>
          <w:bCs/>
        </w:rPr>
        <w:t>“Tax”</w:t>
      </w:r>
      <w:r>
        <w:t>—</w:t>
      </w:r>
      <w:r w:rsidR="0040684A">
        <w:t>any tax, duty, fee, or other compulsory payment of any kind and type whatsoever, including on account of income, capital gain or earning; Value Added Tax, deductions and deductions at so</w:t>
      </w:r>
      <w:r w:rsidR="002F5436">
        <w:t>u</w:t>
      </w:r>
      <w:r w:rsidR="0040684A">
        <w:t>rce that constitute by nature, or are paid on account of, taxes, fees, duties, or other compulsory payments as aforesaid, including interest and penalties in connection with taxes, duties, fees, and compulsory payments as aforesaid</w:t>
      </w:r>
      <w:r w:rsidR="002F5436">
        <w:t>,</w:t>
      </w:r>
      <w:r w:rsidR="0040684A">
        <w:t xml:space="preserve"> and </w:t>
      </w:r>
      <w:r w:rsidR="002F5436">
        <w:t>including</w:t>
      </w:r>
      <w:r w:rsidR="0040684A">
        <w:t xml:space="preserve"> Stamp Tax (if applicable).</w:t>
      </w:r>
    </w:p>
    <w:p w:rsidR="00736233" w:rsidRDefault="00736233" w:rsidP="002F5436">
      <w:pPr>
        <w:pStyle w:val="List"/>
        <w:ind w:left="1872" w:hanging="864"/>
      </w:pPr>
      <w:r>
        <w:t>22.5.17</w:t>
      </w:r>
      <w:r>
        <w:tab/>
      </w:r>
      <w:r>
        <w:rPr>
          <w:b/>
          <w:bCs/>
        </w:rPr>
        <w:t>“Prior legal standing”</w:t>
      </w:r>
      <w:r w:rsidRPr="00736233">
        <w:t xml:space="preserve">—as </w:t>
      </w:r>
      <w:r w:rsidR="002F5436">
        <w:t xml:space="preserve">determined </w:t>
      </w:r>
      <w:r w:rsidRPr="00736233">
        <w:t>in the Default Law or the Companies Ordinance</w:t>
      </w:r>
      <w:r>
        <w:t>.</w:t>
      </w:r>
    </w:p>
    <w:p w:rsidR="00736233" w:rsidRDefault="00736233" w:rsidP="00736233">
      <w:pPr>
        <w:pStyle w:val="List"/>
        <w:ind w:left="1872" w:hanging="864"/>
      </w:pPr>
      <w:r>
        <w:t>22.5.18</w:t>
      </w:r>
      <w:r>
        <w:tab/>
      </w:r>
      <w:r>
        <w:rPr>
          <w:b/>
          <w:bCs/>
        </w:rPr>
        <w:t>“Environmental hazard”</w:t>
      </w:r>
      <w:r>
        <w:t>—as defined in Section 1 of the Prevention of Environmental Hazards (Civil Claims) Law, 5752-1992.</w:t>
      </w:r>
    </w:p>
    <w:p w:rsidR="006C5021" w:rsidRDefault="00736233" w:rsidP="00BD5368">
      <w:pPr>
        <w:pStyle w:val="List"/>
        <w:ind w:left="1872" w:hanging="864"/>
      </w:pPr>
      <w:r>
        <w:t>22.5.19</w:t>
      </w:r>
      <w:r>
        <w:tab/>
      </w:r>
      <w:r w:rsidRPr="00736233">
        <w:rPr>
          <w:b/>
          <w:bCs/>
        </w:rPr>
        <w:t>“Securities”</w:t>
      </w:r>
      <w:r>
        <w:t xml:space="preserve">—securities in the sense of this term in the Securities Law, 5728-1968, including bonds and also securities issued by the government and certificates of participation </w:t>
      </w:r>
      <w:r w:rsidR="002F5436">
        <w:t xml:space="preserve">in </w:t>
      </w:r>
      <w:r>
        <w:t>a joint trust investment fund and any other security, be it included in the defin</w:t>
      </w:r>
      <w:r w:rsidR="002F5436">
        <w:t>i</w:t>
      </w:r>
      <w:r>
        <w:t>tion in Section 1 of the Securities Law, 5728-1968, or not in</w:t>
      </w:r>
      <w:r w:rsidR="002F5436">
        <w:t>c</w:t>
      </w:r>
      <w:r>
        <w:t>lu</w:t>
      </w:r>
      <w:r w:rsidR="002F5436">
        <w:t>d</w:t>
      </w:r>
      <w:r>
        <w:t>ed under said definition, and also “index products” as defined in the Cons</w:t>
      </w:r>
      <w:r w:rsidR="002F5436">
        <w:t>u</w:t>
      </w:r>
      <w:r>
        <w:t xml:space="preserve">ltancy Law, even if the </w:t>
      </w:r>
      <w:r w:rsidR="002F5436">
        <w:t>B</w:t>
      </w:r>
      <w:r>
        <w:t>ank neither ho</w:t>
      </w:r>
      <w:r w:rsidR="002F5436">
        <w:t>l</w:t>
      </w:r>
      <w:r>
        <w:t xml:space="preserve">ds nor </w:t>
      </w:r>
      <w:r w:rsidR="002F5436">
        <w:t xml:space="preserve">has physical custody over </w:t>
      </w:r>
      <w:r>
        <w:t xml:space="preserve">the certificates of the securities and the index products as part its management of the </w:t>
      </w:r>
      <w:r w:rsidR="002F5436">
        <w:t>ac</w:t>
      </w:r>
      <w:r>
        <w:t>count, of any kind and type whatsoever, i</w:t>
      </w:r>
      <w:r w:rsidR="002F5436">
        <w:t xml:space="preserve">ncluding </w:t>
      </w:r>
      <w:r>
        <w:t>bonds and all certificates issued in se</w:t>
      </w:r>
      <w:r w:rsidR="002F5436">
        <w:t>r</w:t>
      </w:r>
      <w:r>
        <w:t>ies by a company, a cooperative association, a partnership, or any other corporation, and also certificates issued by the Government of Israel</w:t>
      </w:r>
      <w:r w:rsidR="002F5436">
        <w:t>,</w:t>
      </w:r>
      <w:r>
        <w:t xml:space="preserve"> any foreign government</w:t>
      </w:r>
      <w:r w:rsidR="002F5436">
        <w:t>,</w:t>
      </w:r>
      <w:r>
        <w:t xml:space="preserve"> any public authority</w:t>
      </w:r>
      <w:r w:rsidR="002F5436">
        <w:t>,</w:t>
      </w:r>
      <w:r>
        <w:t xml:space="preserve"> or any other authority that operates by force of law, that confer a right of membership or participation</w:t>
      </w:r>
      <w:r w:rsidR="006C5021">
        <w:t xml:space="preserve"> in the issue thereof</w:t>
      </w:r>
      <w:r>
        <w:t xml:space="preserve"> or </w:t>
      </w:r>
      <w:r w:rsidR="006C5021">
        <w:t xml:space="preserve">in </w:t>
      </w:r>
      <w:r>
        <w:t xml:space="preserve">a claim therefrom, and also </w:t>
      </w:r>
      <w:r w:rsidR="002F5436">
        <w:t xml:space="preserve">including rights that are </w:t>
      </w:r>
      <w:r w:rsidR="0057521C">
        <w:t>possessed</w:t>
      </w:r>
      <w:r w:rsidR="002F5436">
        <w:t xml:space="preserve"> or should be possessed</w:t>
      </w:r>
      <w:r>
        <w:t xml:space="preserve">, including the right to receive </w:t>
      </w:r>
      <w:r w:rsidR="006C5021">
        <w:lastRenderedPageBreak/>
        <w:t xml:space="preserve">any </w:t>
      </w:r>
      <w:r>
        <w:t>certif</w:t>
      </w:r>
      <w:r w:rsidR="006C5021">
        <w:t xml:space="preserve">icates </w:t>
      </w:r>
      <w:r>
        <w:t>from any third parties</w:t>
      </w:r>
      <w:r w:rsidR="006C5021">
        <w:t>, including from any clearing system, and including certificates of participa</w:t>
      </w:r>
      <w:r w:rsidR="002F5436">
        <w:t xml:space="preserve">tion in </w:t>
      </w:r>
      <w:r w:rsidR="006C5021">
        <w:t xml:space="preserve">a joint trust investment fund and any other mutual fund </w:t>
      </w:r>
      <w:r w:rsidR="002F5436">
        <w:t xml:space="preserve">be </w:t>
      </w:r>
      <w:r w:rsidR="006C5021">
        <w:t>it a leg</w:t>
      </w:r>
      <w:r w:rsidR="008554DC">
        <w:t>a</w:t>
      </w:r>
      <w:r w:rsidR="006C5021">
        <w:t>l person or not, and also certificates that confer the right to acquire securities as aforesaid, and all</w:t>
      </w:r>
      <w:r w:rsidR="008554DC">
        <w:t xml:space="preserve"> of which</w:t>
      </w:r>
      <w:r w:rsidR="006C5021">
        <w:t>—</w:t>
      </w:r>
      <w:r w:rsidR="008554DC">
        <w:t xml:space="preserve">whether </w:t>
      </w:r>
      <w:r w:rsidR="006C5021">
        <w:t>included under the definition in Section 1 of the Securities Law, 5728-1968, or not, wh</w:t>
      </w:r>
      <w:r w:rsidR="008554DC">
        <w:t xml:space="preserve">ether said </w:t>
      </w:r>
      <w:r w:rsidR="006C5021">
        <w:t xml:space="preserve">certificates or rights </w:t>
      </w:r>
      <w:r w:rsidR="008554DC">
        <w:t xml:space="preserve">were </w:t>
      </w:r>
      <w:r w:rsidR="006C5021">
        <w:t>issued or created in Israel or abroad, in bearer’s name or not, paid in Israel currency or in foreign curren</w:t>
      </w:r>
      <w:r w:rsidR="00BD5368">
        <w:t>cy</w:t>
      </w:r>
      <w:r w:rsidR="006C5021">
        <w:t xml:space="preserve">, existing in writing or </w:t>
      </w:r>
      <w:r w:rsidR="008554DC">
        <w:t xml:space="preserve">reconstructable or provable </w:t>
      </w:r>
      <w:r w:rsidR="006C5021">
        <w:t>by electronic or other means.</w:t>
      </w:r>
    </w:p>
    <w:p w:rsidR="00F44CBD" w:rsidRDefault="006C5021" w:rsidP="00BD5368">
      <w:pPr>
        <w:pStyle w:val="List"/>
        <w:ind w:left="1872" w:hanging="864"/>
      </w:pPr>
      <w:r>
        <w:t>22.5.20</w:t>
      </w:r>
      <w:r>
        <w:tab/>
      </w:r>
      <w:r w:rsidRPr="006C5021">
        <w:rPr>
          <w:b/>
          <w:bCs/>
        </w:rPr>
        <w:t>“Books of the Bank”</w:t>
      </w:r>
      <w:r>
        <w:t>—</w:t>
      </w:r>
      <w:r w:rsidR="00F44CBD">
        <w:t xml:space="preserve"> </w:t>
      </w:r>
      <w:r w:rsidR="00211927">
        <w:t>including records of the Bank and also any b</w:t>
      </w:r>
      <w:r w:rsidR="00BD5368">
        <w:t>o</w:t>
      </w:r>
      <w:r w:rsidR="00211927">
        <w:t xml:space="preserve">ok, ledger, account page, contract, letter of undertaking, note signed by the </w:t>
      </w:r>
      <w:r w:rsidR="00881393">
        <w:t>Mortgagor</w:t>
      </w:r>
      <w:r w:rsidR="00211927">
        <w:t xml:space="preserve"> or the </w:t>
      </w:r>
      <w:r w:rsidR="00881393">
        <w:t>Beneficiary</w:t>
      </w:r>
      <w:r w:rsidR="00211927">
        <w:t xml:space="preserve"> (as the case may be), catalogue, worksheet of or produced by the </w:t>
      </w:r>
      <w:r w:rsidR="00BD5368">
        <w:t>B</w:t>
      </w:r>
      <w:r w:rsidR="00211927">
        <w:t xml:space="preserve">ank, </w:t>
      </w:r>
      <w:r w:rsidR="00BD5368">
        <w:t xml:space="preserve">a </w:t>
      </w:r>
      <w:r w:rsidR="00211927">
        <w:t xml:space="preserve">tape of bank records, copies of all the foregoing as approved by the Bank or submitted by it as part of its books, and anything that may be produced </w:t>
      </w:r>
      <w:r w:rsidR="00BD5368">
        <w:t xml:space="preserve">from </w:t>
      </w:r>
      <w:r w:rsidR="00211927">
        <w:t>all the foregoing in data storage or retrieval devices, electronic imaging and other technology, as done in the ordinary course of business of the Bank.</w:t>
      </w:r>
    </w:p>
    <w:p w:rsidR="00211927" w:rsidRDefault="00211927" w:rsidP="00BD5368">
      <w:pPr>
        <w:pStyle w:val="List"/>
        <w:ind w:left="1872" w:hanging="864"/>
      </w:pPr>
      <w:r>
        <w:t>22.5.21</w:t>
      </w:r>
      <w:r>
        <w:tab/>
      </w:r>
      <w:r>
        <w:rPr>
          <w:b/>
          <w:bCs/>
        </w:rPr>
        <w:t>“</w:t>
      </w:r>
      <w:r w:rsidR="00931A52">
        <w:rPr>
          <w:b/>
          <w:bCs/>
        </w:rPr>
        <w:t>Interest at the maximum rate”—</w:t>
      </w:r>
      <w:r w:rsidR="00CB7017" w:rsidRPr="00CB7017">
        <w:t>for Israel currency</w:t>
      </w:r>
      <w:r w:rsidR="00BD5368">
        <w:t xml:space="preserve">: </w:t>
      </w:r>
      <w:r w:rsidR="00CB7017" w:rsidRPr="00CB7017">
        <w:t>the maximum inter</w:t>
      </w:r>
      <w:r w:rsidR="00CB7017">
        <w:t>e</w:t>
      </w:r>
      <w:r w:rsidR="00CB7017" w:rsidRPr="00CB7017">
        <w:t>st rate as</w:t>
      </w:r>
      <w:r w:rsidR="00CB7017">
        <w:t xml:space="preserve"> shall prevail from time to time that </w:t>
      </w:r>
      <w:r w:rsidR="00BD5368">
        <w:t xml:space="preserve">the Bank </w:t>
      </w:r>
      <w:r w:rsidR="00CB7017">
        <w:t>applies to credit balances in a demand account in Israel currency for which no valid current facility exists</w:t>
      </w:r>
      <w:r w:rsidR="00BD5368">
        <w:t>; f</w:t>
      </w:r>
      <w:r w:rsidR="00CB7017">
        <w:t>or foreign currency</w:t>
      </w:r>
      <w:r w:rsidR="00BD5368">
        <w:t xml:space="preserve">: </w:t>
      </w:r>
      <w:r w:rsidR="00CB7017">
        <w:t xml:space="preserve">the maximum rate as shall prevail from time to time that </w:t>
      </w:r>
      <w:r w:rsidR="00BD5368">
        <w:t xml:space="preserve">the Bank </w:t>
      </w:r>
      <w:r w:rsidR="00CB7017">
        <w:t>applies to credit balances in a demand account in the relevant foreign currency for which no valid current facility exists.</w:t>
      </w:r>
    </w:p>
    <w:p w:rsidR="00CB7017" w:rsidRDefault="00CB7017" w:rsidP="007D25E1">
      <w:pPr>
        <w:pStyle w:val="List"/>
        <w:ind w:left="1872" w:hanging="864"/>
      </w:pPr>
      <w:r>
        <w:t>22.5.22</w:t>
      </w:r>
      <w:r w:rsidRPr="00BD5368">
        <w:tab/>
      </w:r>
      <w:r>
        <w:rPr>
          <w:b/>
          <w:bCs/>
        </w:rPr>
        <w:t>“Records”</w:t>
      </w:r>
      <w:r w:rsidRPr="00CB7017">
        <w:t>—</w:t>
      </w:r>
      <w:r>
        <w:t xml:space="preserve">any record or </w:t>
      </w:r>
      <w:r w:rsidR="00BD5368">
        <w:t xml:space="preserve">a </w:t>
      </w:r>
      <w:r>
        <w:t xml:space="preserve">copy of </w:t>
      </w:r>
      <w:r w:rsidR="00BD5368">
        <w:t xml:space="preserve">a </w:t>
      </w:r>
      <w:r w:rsidR="0057521C">
        <w:t>record</w:t>
      </w:r>
      <w:r w:rsidR="00BD5368">
        <w:t xml:space="preserve"> </w:t>
      </w:r>
      <w:r>
        <w:t>that preserves information about transactions in an account with the Bank or dat</w:t>
      </w:r>
      <w:r w:rsidR="00BD5368">
        <w:t>a</w:t>
      </w:r>
      <w:r>
        <w:t xml:space="preserve"> of an account with the Bank and the details thereof, whether recorded or </w:t>
      </w:r>
      <w:r w:rsidR="00BD5368">
        <w:t xml:space="preserve">copied </w:t>
      </w:r>
      <w:r>
        <w:t xml:space="preserve">via printing, duplication, electronic imaging, </w:t>
      </w:r>
      <w:r w:rsidR="00BD5368">
        <w:t xml:space="preserve">or </w:t>
      </w:r>
      <w:r>
        <w:t>photography (including microfilm)</w:t>
      </w:r>
      <w:r w:rsidR="00BD5368">
        <w:t>,</w:t>
      </w:r>
      <w:r>
        <w:t xml:space="preserve"> or recorded or copied by m</w:t>
      </w:r>
      <w:r w:rsidR="00BD5368">
        <w:t>e</w:t>
      </w:r>
      <w:r>
        <w:t>ans of any mechanical, electric, or electronic instrument or any technology that preserves information about transact</w:t>
      </w:r>
      <w:r w:rsidR="00BD5368">
        <w:t>i</w:t>
      </w:r>
      <w:r>
        <w:t>ons in the account with the Bank or in connection therewith, and also an output</w:t>
      </w:r>
      <w:r w:rsidR="00227E2A">
        <w:t xml:space="preserve">, </w:t>
      </w:r>
      <w:r w:rsidR="007D25E1">
        <w:t>digital material</w:t>
      </w:r>
      <w:r w:rsidR="00BD5368">
        <w:t xml:space="preserve"> (</w:t>
      </w:r>
      <w:r w:rsidR="00A4428C">
        <w:t xml:space="preserve">i.e., </w:t>
      </w:r>
      <w:r w:rsidR="00227E2A">
        <w:t>information</w:t>
      </w:r>
      <w:r w:rsidR="00BD5368">
        <w:t>),</w:t>
      </w:r>
      <w:r w:rsidR="00227E2A">
        <w:t xml:space="preserve"> and an electronic message that inclu</w:t>
      </w:r>
      <w:r w:rsidR="00BD5368">
        <w:t>d</w:t>
      </w:r>
      <w:r w:rsidR="00227E2A">
        <w:t>es data about an account with the Bank or notifications from the Bank in connection with an account with the Bank, created by re</w:t>
      </w:r>
      <w:r w:rsidR="007D25E1">
        <w:t>c</w:t>
      </w:r>
      <w:r w:rsidR="00227E2A">
        <w:t xml:space="preserve">ording </w:t>
      </w:r>
      <w:r w:rsidR="007D25E1">
        <w:t xml:space="preserve">media </w:t>
      </w:r>
      <w:r w:rsidR="00227E2A">
        <w:t>of the Bank’s computer, in the sense of the terms “output” and “</w:t>
      </w:r>
      <w:r w:rsidR="007D25E1">
        <w:t>digital material</w:t>
      </w:r>
      <w:r w:rsidR="00227E2A">
        <w:t xml:space="preserve">” (i.e., </w:t>
      </w:r>
      <w:r w:rsidR="00F82335">
        <w:t>i</w:t>
      </w:r>
      <w:r w:rsidR="00227E2A">
        <w:t xml:space="preserve">nformation) and “computer” in the Computers Law, 5755-1995, and also a </w:t>
      </w:r>
      <w:r w:rsidR="007D25E1">
        <w:t xml:space="preserve">paper </w:t>
      </w:r>
      <w:r w:rsidR="00227E2A">
        <w:t xml:space="preserve">printout of </w:t>
      </w:r>
      <w:r w:rsidR="00F82335">
        <w:t xml:space="preserve">the contents of a computer file, or any record in any other medium of the Bank or presentation of words or literature or other </w:t>
      </w:r>
      <w:r w:rsidR="007D25E1">
        <w:t xml:space="preserve">characters </w:t>
      </w:r>
      <w:r w:rsidR="00F82335">
        <w:t xml:space="preserve">of any kind that the Bank </w:t>
      </w:r>
      <w:r w:rsidR="007D25E1">
        <w:t xml:space="preserve">regularly uses </w:t>
      </w:r>
      <w:r w:rsidR="00F82335">
        <w:t>or resort</w:t>
      </w:r>
      <w:r w:rsidR="007D25E1">
        <w:t>s</w:t>
      </w:r>
      <w:r w:rsidR="00F82335">
        <w:t xml:space="preserve"> to in its records.</w:t>
      </w:r>
    </w:p>
    <w:p w:rsidR="00F82335" w:rsidRDefault="00F82335" w:rsidP="007D25E1">
      <w:pPr>
        <w:pStyle w:val="List"/>
        <w:ind w:left="1872" w:hanging="864"/>
      </w:pPr>
      <w:r>
        <w:t>22.5.23</w:t>
      </w:r>
      <w:r>
        <w:tab/>
      </w:r>
      <w:r>
        <w:rPr>
          <w:b/>
          <w:bCs/>
        </w:rPr>
        <w:t>“Note”</w:t>
      </w:r>
      <w:r w:rsidRPr="00F82335">
        <w:t xml:space="preserve"> or</w:t>
      </w:r>
      <w:r>
        <w:rPr>
          <w:b/>
          <w:bCs/>
        </w:rPr>
        <w:t xml:space="preserve"> “notes”—</w:t>
      </w:r>
      <w:r w:rsidRPr="00F82335">
        <w:t>any</w:t>
      </w:r>
      <w:r>
        <w:t xml:space="preserve"> debt note, bill of exchange, check, obligation, collateral, endorsement, bill of lading, bill of deposit, with</w:t>
      </w:r>
      <w:r w:rsidR="007D25E1">
        <w:t>dr</w:t>
      </w:r>
      <w:r>
        <w:t>awal, payment order, and also any negotiable instrument of any kind whatsoever.</w:t>
      </w:r>
    </w:p>
    <w:p w:rsidR="00F82335" w:rsidRDefault="00F82335" w:rsidP="007D25E1">
      <w:pPr>
        <w:pStyle w:val="List"/>
        <w:ind w:left="1872" w:hanging="864"/>
      </w:pPr>
      <w:r>
        <w:t>22.5.24</w:t>
      </w:r>
      <w:r>
        <w:tab/>
      </w:r>
      <w:r>
        <w:rPr>
          <w:b/>
          <w:bCs/>
        </w:rPr>
        <w:t>“Change of law”</w:t>
      </w:r>
      <w:r w:rsidRPr="00F82335">
        <w:t xml:space="preserve">—application </w:t>
      </w:r>
      <w:r>
        <w:t xml:space="preserve">of a new law, new legislation, or revision of existing law or its incidence or application that takes place after this </w:t>
      </w:r>
      <w:r w:rsidR="00881393">
        <w:t>Promissory Note</w:t>
      </w:r>
      <w:r>
        <w:t xml:space="preserve"> is signed, including: a change in the interpretation of an existing law; a new requirement </w:t>
      </w:r>
      <w:r w:rsidR="007D25E1">
        <w:t xml:space="preserve">presented </w:t>
      </w:r>
      <w:r>
        <w:t xml:space="preserve">to the Bank by the </w:t>
      </w:r>
      <w:r w:rsidR="007D25E1">
        <w:t>B</w:t>
      </w:r>
      <w:r>
        <w:t>ank of Israel, including a new obligation under an agreement that the banks in Israel conclude with the Bank of Israel or a change in banking practice vis-à-vis the Bank of Israel; a new demand addressed to the Bank by any other competent authority in any relevant jurisdiction; and all of which—even if said law, change, demand</w:t>
      </w:r>
      <w:r w:rsidR="007D25E1">
        <w:t>,</w:t>
      </w:r>
      <w:r>
        <w:t xml:space="preserve"> obligation or practice does not oblige the Bank but is </w:t>
      </w:r>
      <w:r w:rsidR="007D25E1">
        <w:t xml:space="preserve">regularly invoked by </w:t>
      </w:r>
      <w:r>
        <w:t>other banks or financial institutions</w:t>
      </w:r>
      <w:r w:rsidR="007D25E1">
        <w:t xml:space="preserve"> in </w:t>
      </w:r>
      <w:r>
        <w:t>n any relevant juris</w:t>
      </w:r>
      <w:r w:rsidR="007D25E1">
        <w:t>d</w:t>
      </w:r>
      <w:r>
        <w:t xml:space="preserve">iction. For this purpose, the term </w:t>
      </w:r>
      <w:r w:rsidRPr="00F82335">
        <w:rPr>
          <w:b/>
          <w:bCs/>
        </w:rPr>
        <w:lastRenderedPageBreak/>
        <w:t>“law”</w:t>
      </w:r>
      <w:r>
        <w:t xml:space="preserve"> is as defined in this Sect</w:t>
      </w:r>
      <w:r w:rsidR="00635AA8">
        <w:t>i</w:t>
      </w:r>
      <w:r>
        <w:t xml:space="preserve">on </w:t>
      </w:r>
      <w:r w:rsidR="005F4FD1" w:rsidRPr="007D25E1">
        <w:t>above</w:t>
      </w:r>
      <w:r>
        <w:t xml:space="preserve"> </w:t>
      </w:r>
      <w:r w:rsidR="00635AA8">
        <w:t xml:space="preserve">as well as </w:t>
      </w:r>
      <w:r>
        <w:t>any regula</w:t>
      </w:r>
      <w:r w:rsidR="00635AA8">
        <w:t>t</w:t>
      </w:r>
      <w:r>
        <w:t>ion, rule, directive, instruction, order, or obligation vis-à-vis the Bank of Israel</w:t>
      </w:r>
      <w:r w:rsidR="00AF61A3">
        <w:t>,</w:t>
      </w:r>
      <w:r>
        <w:t xml:space="preserve"> or </w:t>
      </w:r>
      <w:r w:rsidR="00AF61A3">
        <w:t xml:space="preserve">any </w:t>
      </w:r>
      <w:r>
        <w:t>practice as aforesaid.</w:t>
      </w:r>
    </w:p>
    <w:p w:rsidR="00F82335" w:rsidRDefault="00F82335" w:rsidP="00B23777">
      <w:pPr>
        <w:pStyle w:val="List"/>
        <w:ind w:left="1872" w:hanging="864"/>
      </w:pPr>
      <w:r>
        <w:t>22.5.25</w:t>
      </w:r>
      <w:r>
        <w:tab/>
      </w:r>
      <w:r w:rsidRPr="00F82335">
        <w:rPr>
          <w:b/>
          <w:bCs/>
        </w:rPr>
        <w:t>“Restructuring”</w:t>
      </w:r>
      <w:r>
        <w:t>—</w:t>
      </w:r>
      <w:r w:rsidR="00AF61A3">
        <w:t xml:space="preserve"> its meaning </w:t>
      </w:r>
      <w:r w:rsidR="00B23777">
        <w:t xml:space="preserve">with respect </w:t>
      </w:r>
      <w:r w:rsidR="00AF61A3">
        <w:t xml:space="preserve">to the </w:t>
      </w:r>
      <w:r w:rsidR="007D25E1">
        <w:t>relevant</w:t>
      </w:r>
      <w:r w:rsidR="007D25E1">
        <w:t xml:space="preserve"> </w:t>
      </w:r>
      <w:r w:rsidR="00AF61A3">
        <w:t>legal entity or legal body</w:t>
      </w:r>
      <w:r w:rsidR="00B23777">
        <w:t xml:space="preserve"> is all </w:t>
      </w:r>
      <w:r w:rsidR="00AF61A3">
        <w:t>of the following:</w:t>
      </w:r>
    </w:p>
    <w:p w:rsidR="00AF61A3" w:rsidRDefault="00D4312F" w:rsidP="00B23777">
      <w:pPr>
        <w:pStyle w:val="List"/>
        <w:ind w:left="2880" w:hanging="1008"/>
        <w:rPr>
          <w:lang w:bidi="he-IL"/>
        </w:rPr>
      </w:pPr>
      <w:r>
        <w:t>22.5.25.1</w:t>
      </w:r>
      <w:r>
        <w:tab/>
      </w:r>
      <w:r w:rsidR="00573E9B">
        <w:t xml:space="preserve">merger or </w:t>
      </w:r>
      <w:r w:rsidR="00573E9B">
        <w:rPr>
          <w:lang w:bidi="he-IL"/>
        </w:rPr>
        <w:t>splitting, in the sense of these terms in Part E2 of the Income Tax [Revised Version] Ordinance or the Companies Law (including unification and reorganization, all of which—whether drawn up u</w:t>
      </w:r>
      <w:r w:rsidR="00B23777">
        <w:rPr>
          <w:lang w:bidi="he-IL"/>
        </w:rPr>
        <w:t>n</w:t>
      </w:r>
      <w:r w:rsidR="00573E9B">
        <w:rPr>
          <w:lang w:bidi="he-IL"/>
        </w:rPr>
        <w:t xml:space="preserve">der Part 8 or Part 9 of the Companies Law or in any other way) or any action </w:t>
      </w:r>
      <w:r w:rsidR="00B23777">
        <w:rPr>
          <w:lang w:bidi="he-IL"/>
        </w:rPr>
        <w:t xml:space="preserve">of </w:t>
      </w:r>
      <w:r w:rsidR="00573E9B">
        <w:rPr>
          <w:lang w:bidi="he-IL"/>
        </w:rPr>
        <w:t>sim</w:t>
      </w:r>
      <w:r w:rsidR="00B23777">
        <w:rPr>
          <w:lang w:bidi="he-IL"/>
        </w:rPr>
        <w:t xml:space="preserve">ilar </w:t>
      </w:r>
      <w:r w:rsidR="00573E9B">
        <w:rPr>
          <w:lang w:bidi="he-IL"/>
        </w:rPr>
        <w:t xml:space="preserve">outcome </w:t>
      </w:r>
      <w:r w:rsidR="00B23777">
        <w:rPr>
          <w:lang w:bidi="he-IL"/>
        </w:rPr>
        <w:t xml:space="preserve">with respect to </w:t>
      </w:r>
      <w:r w:rsidR="00573E9B">
        <w:rPr>
          <w:lang w:bidi="he-IL"/>
        </w:rPr>
        <w:t>a partnership or corporation not in Israel;</w:t>
      </w:r>
    </w:p>
    <w:p w:rsidR="00573E9B" w:rsidRDefault="00573E9B" w:rsidP="00B23777">
      <w:pPr>
        <w:pStyle w:val="List"/>
        <w:ind w:left="2880" w:hanging="1008"/>
        <w:rPr>
          <w:lang w:bidi="he-IL"/>
        </w:rPr>
      </w:pPr>
      <w:r>
        <w:rPr>
          <w:lang w:bidi="he-IL"/>
        </w:rPr>
        <w:t>22.5.25.2</w:t>
      </w:r>
      <w:r>
        <w:rPr>
          <w:lang w:bidi="he-IL"/>
        </w:rPr>
        <w:tab/>
        <w:t xml:space="preserve">an action </w:t>
      </w:r>
      <w:r w:rsidR="00B23777">
        <w:rPr>
          <w:lang w:bidi="he-IL"/>
        </w:rPr>
        <w:t xml:space="preserve">that has </w:t>
      </w:r>
      <w:r>
        <w:rPr>
          <w:lang w:bidi="he-IL"/>
        </w:rPr>
        <w:t>the outcome of acqui</w:t>
      </w:r>
      <w:r w:rsidR="00B23777">
        <w:rPr>
          <w:lang w:bidi="he-IL"/>
        </w:rPr>
        <w:t>si</w:t>
      </w:r>
      <w:r>
        <w:rPr>
          <w:lang w:bidi="he-IL"/>
        </w:rPr>
        <w:t>tion, transfer, or receipt of assets that are material for the legal entity or the legal bo</w:t>
      </w:r>
      <w:r w:rsidR="00F34C86">
        <w:rPr>
          <w:lang w:bidi="he-IL"/>
        </w:rPr>
        <w:t>d</w:t>
      </w:r>
      <w:r>
        <w:rPr>
          <w:lang w:bidi="he-IL"/>
        </w:rPr>
        <w:t xml:space="preserve">y in </w:t>
      </w:r>
      <w:r w:rsidR="00B23777">
        <w:rPr>
          <w:lang w:bidi="he-IL"/>
        </w:rPr>
        <w:t xml:space="preserve">its </w:t>
      </w:r>
      <w:r>
        <w:rPr>
          <w:lang w:bidi="he-IL"/>
        </w:rPr>
        <w:t xml:space="preserve">extent or </w:t>
      </w:r>
      <w:r w:rsidR="00F34C86">
        <w:rPr>
          <w:lang w:bidi="he-IL"/>
        </w:rPr>
        <w:t xml:space="preserve">by </w:t>
      </w:r>
      <w:r w:rsidR="00B23777">
        <w:rPr>
          <w:lang w:bidi="he-IL"/>
        </w:rPr>
        <w:t xml:space="preserve">its </w:t>
      </w:r>
      <w:r>
        <w:rPr>
          <w:lang w:bidi="he-IL"/>
        </w:rPr>
        <w:t>nature, or acqu</w:t>
      </w:r>
      <w:r w:rsidR="00F34C86">
        <w:rPr>
          <w:lang w:bidi="he-IL"/>
        </w:rPr>
        <w:t>isi</w:t>
      </w:r>
      <w:r>
        <w:rPr>
          <w:lang w:bidi="he-IL"/>
        </w:rPr>
        <w:t>tion or receipt of a material obligation as aforesaid;</w:t>
      </w:r>
    </w:p>
    <w:p w:rsidR="00573E9B" w:rsidRDefault="00573E9B" w:rsidP="00B23777">
      <w:pPr>
        <w:pStyle w:val="List"/>
        <w:ind w:left="2880" w:hanging="1008"/>
        <w:rPr>
          <w:lang w:bidi="he-IL"/>
        </w:rPr>
      </w:pPr>
      <w:r>
        <w:rPr>
          <w:lang w:bidi="he-IL"/>
        </w:rPr>
        <w:t>22.5.25.3</w:t>
      </w:r>
      <w:r>
        <w:rPr>
          <w:lang w:bidi="he-IL"/>
        </w:rPr>
        <w:tab/>
      </w:r>
      <w:proofErr w:type="gramStart"/>
      <w:r w:rsidR="0043406D">
        <w:rPr>
          <w:lang w:bidi="he-IL"/>
        </w:rPr>
        <w:t>receipt</w:t>
      </w:r>
      <w:proofErr w:type="gramEnd"/>
      <w:r w:rsidR="0043406D">
        <w:rPr>
          <w:lang w:bidi="he-IL"/>
        </w:rPr>
        <w:t xml:space="preserve"> of assets in return for shares or other securities or other rights of the legal entity or the legal body, where </w:t>
      </w:r>
      <w:r w:rsidR="00B23777">
        <w:rPr>
          <w:lang w:bidi="he-IL"/>
        </w:rPr>
        <w:t xml:space="preserve">said </w:t>
      </w:r>
      <w:r w:rsidR="0043406D">
        <w:rPr>
          <w:lang w:bidi="he-IL"/>
        </w:rPr>
        <w:t xml:space="preserve">assets </w:t>
      </w:r>
      <w:r w:rsidR="00B23777">
        <w:rPr>
          <w:lang w:bidi="he-IL"/>
        </w:rPr>
        <w:t xml:space="preserve">of </w:t>
      </w:r>
      <w:r w:rsidR="0043406D">
        <w:rPr>
          <w:lang w:bidi="he-IL"/>
        </w:rPr>
        <w:t>rel</w:t>
      </w:r>
      <w:r w:rsidR="00B23777">
        <w:rPr>
          <w:lang w:bidi="he-IL"/>
        </w:rPr>
        <w:t>evance</w:t>
      </w:r>
      <w:r w:rsidR="0043406D">
        <w:rPr>
          <w:lang w:bidi="he-IL"/>
        </w:rPr>
        <w:t xml:space="preserve"> for said action are material for the legal entity or the legal body in </w:t>
      </w:r>
      <w:r w:rsidR="00B23777">
        <w:rPr>
          <w:lang w:bidi="he-IL"/>
        </w:rPr>
        <w:t xml:space="preserve">their </w:t>
      </w:r>
      <w:r w:rsidR="0043406D">
        <w:rPr>
          <w:lang w:bidi="he-IL"/>
        </w:rPr>
        <w:t xml:space="preserve">extent or by </w:t>
      </w:r>
      <w:r w:rsidR="00B23777">
        <w:rPr>
          <w:lang w:bidi="he-IL"/>
        </w:rPr>
        <w:t xml:space="preserve">their </w:t>
      </w:r>
      <w:r w:rsidR="0043406D">
        <w:rPr>
          <w:lang w:bidi="he-IL"/>
        </w:rPr>
        <w:t>nature.</w:t>
      </w:r>
    </w:p>
    <w:p w:rsidR="0043406D" w:rsidRDefault="0043406D" w:rsidP="00600C8A">
      <w:pPr>
        <w:pStyle w:val="List"/>
        <w:ind w:left="2736" w:hanging="864"/>
        <w:rPr>
          <w:lang w:bidi="he-IL"/>
        </w:rPr>
      </w:pPr>
      <w:r>
        <w:rPr>
          <w:lang w:bidi="he-IL"/>
        </w:rPr>
        <w:t>All of which—</w:t>
      </w:r>
      <w:r w:rsidR="00600C8A">
        <w:rPr>
          <w:lang w:bidi="he-IL"/>
        </w:rPr>
        <w:t xml:space="preserve">either in </w:t>
      </w:r>
      <w:r>
        <w:rPr>
          <w:lang w:bidi="he-IL"/>
        </w:rPr>
        <w:t xml:space="preserve">a single transaction or </w:t>
      </w:r>
      <w:r w:rsidR="00600C8A">
        <w:rPr>
          <w:lang w:bidi="he-IL"/>
        </w:rPr>
        <w:t xml:space="preserve">in </w:t>
      </w:r>
      <w:r>
        <w:rPr>
          <w:lang w:bidi="he-IL"/>
        </w:rPr>
        <w:t>a series of tran</w:t>
      </w:r>
      <w:r w:rsidR="00A6338C">
        <w:rPr>
          <w:lang w:bidi="he-IL"/>
        </w:rPr>
        <w:t>s</w:t>
      </w:r>
      <w:r>
        <w:rPr>
          <w:lang w:bidi="he-IL"/>
        </w:rPr>
        <w:t>actions</w:t>
      </w:r>
      <w:r w:rsidR="00A6338C">
        <w:rPr>
          <w:lang w:bidi="he-IL"/>
        </w:rPr>
        <w:t>.</w:t>
      </w:r>
    </w:p>
    <w:p w:rsidR="0043406D" w:rsidRDefault="00C73DDD" w:rsidP="00B23777">
      <w:pPr>
        <w:pStyle w:val="List"/>
        <w:ind w:left="1872" w:hanging="864"/>
        <w:rPr>
          <w:lang w:bidi="he-IL"/>
        </w:rPr>
      </w:pPr>
      <w:r>
        <w:rPr>
          <w:lang w:bidi="he-IL"/>
        </w:rPr>
        <w:t>22.5.26</w:t>
      </w:r>
      <w:r>
        <w:rPr>
          <w:lang w:bidi="he-IL"/>
        </w:rPr>
        <w:tab/>
      </w:r>
      <w:r>
        <w:rPr>
          <w:b/>
          <w:bCs/>
          <w:lang w:bidi="he-IL"/>
        </w:rPr>
        <w:t>“Banking Services”</w:t>
      </w:r>
      <w:r>
        <w:rPr>
          <w:lang w:bidi="he-IL"/>
        </w:rPr>
        <w:t xml:space="preserve">—the </w:t>
      </w:r>
      <w:r w:rsidR="00A6338C">
        <w:rPr>
          <w:lang w:bidi="he-IL"/>
        </w:rPr>
        <w:t xml:space="preserve">full set </w:t>
      </w:r>
      <w:r>
        <w:rPr>
          <w:lang w:bidi="he-IL"/>
        </w:rPr>
        <w:t>of services that the Bank customarily offers its customers, as are conventional at the Bank from time to time.</w:t>
      </w:r>
    </w:p>
    <w:p w:rsidR="00C73DDD" w:rsidRDefault="00C73DDD" w:rsidP="00C73DDD">
      <w:pPr>
        <w:pStyle w:val="List"/>
        <w:ind w:left="1872" w:hanging="864"/>
        <w:rPr>
          <w:lang w:bidi="he-IL"/>
        </w:rPr>
      </w:pPr>
      <w:r>
        <w:rPr>
          <w:lang w:bidi="he-IL"/>
        </w:rPr>
        <w:t>22.5.27</w:t>
      </w:r>
      <w:r>
        <w:rPr>
          <w:lang w:bidi="he-IL"/>
        </w:rPr>
        <w:tab/>
      </w:r>
      <w:r>
        <w:rPr>
          <w:b/>
          <w:bCs/>
          <w:lang w:bidi="he-IL"/>
        </w:rPr>
        <w:t>“Control”</w:t>
      </w:r>
      <w:r>
        <w:rPr>
          <w:lang w:bidi="he-IL"/>
        </w:rPr>
        <w:t>—in the sense of this term in the Securities Law, 5728 -1968, and</w:t>
      </w:r>
      <w:r w:rsidR="008D3D14">
        <w:rPr>
          <w:lang w:bidi="he-IL"/>
        </w:rPr>
        <w:t>,</w:t>
      </w:r>
      <w:r>
        <w:rPr>
          <w:lang w:bidi="he-IL"/>
        </w:rPr>
        <w:t xml:space="preserve"> for a corporation to which this Law does not apply—</w:t>
      </w:r>
      <w:r>
        <w:rPr>
          <w:i/>
          <w:iCs/>
          <w:lang w:bidi="he-IL"/>
        </w:rPr>
        <w:t>mutatis mutandis.</w:t>
      </w:r>
    </w:p>
    <w:p w:rsidR="00C73DDD" w:rsidRDefault="00C73DDD" w:rsidP="00B23777">
      <w:pPr>
        <w:pStyle w:val="List"/>
        <w:ind w:left="1872" w:hanging="864"/>
        <w:rPr>
          <w:lang w:bidi="he-IL"/>
        </w:rPr>
      </w:pPr>
      <w:r>
        <w:rPr>
          <w:lang w:bidi="he-IL"/>
        </w:rPr>
        <w:t>22.5.28</w:t>
      </w:r>
      <w:r>
        <w:rPr>
          <w:lang w:bidi="he-IL"/>
        </w:rPr>
        <w:tab/>
      </w:r>
      <w:r w:rsidRPr="00C73DDD">
        <w:rPr>
          <w:b/>
          <w:bCs/>
          <w:lang w:bidi="he-IL"/>
        </w:rPr>
        <w:t xml:space="preserve">“The </w:t>
      </w:r>
      <w:r w:rsidR="00881393">
        <w:rPr>
          <w:b/>
          <w:bCs/>
          <w:lang w:bidi="he-IL"/>
        </w:rPr>
        <w:t>Encumbrance</w:t>
      </w:r>
      <w:r w:rsidRPr="00C73DDD">
        <w:rPr>
          <w:b/>
          <w:bCs/>
          <w:lang w:bidi="he-IL"/>
        </w:rPr>
        <w:t>”</w:t>
      </w:r>
      <w:r>
        <w:rPr>
          <w:lang w:bidi="he-IL"/>
        </w:rPr>
        <w:t>—</w:t>
      </w:r>
      <w:r w:rsidR="003702CE">
        <w:rPr>
          <w:lang w:bidi="he-IL"/>
        </w:rPr>
        <w:t xml:space="preserve"> </w:t>
      </w:r>
      <w:r w:rsidR="00B23777">
        <w:rPr>
          <w:lang w:bidi="he-IL"/>
        </w:rPr>
        <w:t xml:space="preserve">the </w:t>
      </w:r>
      <w:r w:rsidR="003702CE">
        <w:rPr>
          <w:lang w:bidi="he-IL"/>
        </w:rPr>
        <w:t xml:space="preserve">encumbrance, </w:t>
      </w:r>
      <w:proofErr w:type="gramStart"/>
      <w:r w:rsidR="003702CE">
        <w:rPr>
          <w:lang w:bidi="he-IL"/>
        </w:rPr>
        <w:t>pledge</w:t>
      </w:r>
      <w:proofErr w:type="gramEnd"/>
      <w:r w:rsidR="003702CE">
        <w:rPr>
          <w:lang w:bidi="he-IL"/>
        </w:rPr>
        <w:t xml:space="preserve">, and endorsement </w:t>
      </w:r>
      <w:r w:rsidR="00756D1B">
        <w:rPr>
          <w:lang w:bidi="he-IL"/>
        </w:rPr>
        <w:t xml:space="preserve">via </w:t>
      </w:r>
      <w:r w:rsidR="003702CE">
        <w:rPr>
          <w:lang w:bidi="he-IL"/>
        </w:rPr>
        <w:t xml:space="preserve">encumbrance set forth in this </w:t>
      </w:r>
      <w:r w:rsidR="00881393">
        <w:rPr>
          <w:lang w:bidi="he-IL"/>
        </w:rPr>
        <w:t>Promissory Note</w:t>
      </w:r>
      <w:r w:rsidR="003702CE">
        <w:rPr>
          <w:lang w:bidi="he-IL"/>
        </w:rPr>
        <w:t>.</w:t>
      </w:r>
    </w:p>
    <w:p w:rsidR="003702CE" w:rsidRDefault="003702CE" w:rsidP="00B23777">
      <w:pPr>
        <w:pStyle w:val="List"/>
        <w:ind w:left="1872" w:hanging="864"/>
        <w:rPr>
          <w:lang w:bidi="he-IL"/>
        </w:rPr>
      </w:pPr>
      <w:r>
        <w:rPr>
          <w:lang w:bidi="he-IL"/>
        </w:rPr>
        <w:t>22.5.29</w:t>
      </w:r>
      <w:r>
        <w:rPr>
          <w:lang w:bidi="he-IL"/>
        </w:rPr>
        <w:tab/>
      </w:r>
      <w:r w:rsidRPr="003702CE">
        <w:rPr>
          <w:b/>
          <w:bCs/>
          <w:lang w:bidi="he-IL"/>
        </w:rPr>
        <w:t>“The rate schedule” or “the Bank’s rate schedule”</w:t>
      </w:r>
      <w:r>
        <w:rPr>
          <w:lang w:bidi="he-IL"/>
        </w:rPr>
        <w:t xml:space="preserve">—the rate schedule of the </w:t>
      </w:r>
      <w:r w:rsidR="00B23777">
        <w:rPr>
          <w:lang w:bidi="he-IL"/>
        </w:rPr>
        <w:t>B</w:t>
      </w:r>
      <w:r>
        <w:rPr>
          <w:lang w:bidi="he-IL"/>
        </w:rPr>
        <w:t>ank</w:t>
      </w:r>
      <w:r w:rsidR="00B23777">
        <w:rPr>
          <w:lang w:bidi="he-IL"/>
        </w:rPr>
        <w:t xml:space="preserve"> as is </w:t>
      </w:r>
      <w:r>
        <w:rPr>
          <w:lang w:bidi="he-IL"/>
        </w:rPr>
        <w:t>posted</w:t>
      </w:r>
      <w:r w:rsidR="00B23777">
        <w:rPr>
          <w:lang w:bidi="he-IL"/>
        </w:rPr>
        <w:t xml:space="preserve"> </w:t>
      </w:r>
      <w:r>
        <w:rPr>
          <w:lang w:bidi="he-IL"/>
        </w:rPr>
        <w:t xml:space="preserve">in the branch, on the Web site of the </w:t>
      </w:r>
      <w:r w:rsidR="00B23777">
        <w:rPr>
          <w:lang w:bidi="he-IL"/>
        </w:rPr>
        <w:t>Bank</w:t>
      </w:r>
      <w:r>
        <w:rPr>
          <w:lang w:bidi="he-IL"/>
        </w:rPr>
        <w:t>, or in cellular appl</w:t>
      </w:r>
      <w:r w:rsidR="00B23777">
        <w:rPr>
          <w:lang w:bidi="he-IL"/>
        </w:rPr>
        <w:t xml:space="preserve">ications of the </w:t>
      </w:r>
      <w:r>
        <w:rPr>
          <w:lang w:bidi="he-IL"/>
        </w:rPr>
        <w:t xml:space="preserve">Bank, by means of automatic machines or in any other way the Bank is allowed to present them, including the sums and rates of bank charges and other payments and sums associated with the Banking Services. </w:t>
      </w:r>
      <w:r w:rsidR="00B23777">
        <w:rPr>
          <w:lang w:bidi="he-IL"/>
        </w:rPr>
        <w:t>The way each of these is updated and revised</w:t>
      </w:r>
      <w:r>
        <w:rPr>
          <w:lang w:bidi="he-IL"/>
        </w:rPr>
        <w:t>, all as set forth in said rate schedule, shall be practiced by and acceptable at the Bank from time to time, subordinate to any</w:t>
      </w:r>
      <w:r w:rsidR="003871AA">
        <w:rPr>
          <w:lang w:bidi="he-IL"/>
        </w:rPr>
        <w:t xml:space="preserve"> </w:t>
      </w:r>
      <w:r>
        <w:rPr>
          <w:lang w:bidi="he-IL"/>
        </w:rPr>
        <w:t>law.</w:t>
      </w:r>
    </w:p>
    <w:p w:rsidR="003702CE" w:rsidRDefault="003702CE" w:rsidP="003702CE">
      <w:pPr>
        <w:pStyle w:val="List"/>
        <w:ind w:left="1872" w:hanging="864"/>
        <w:rPr>
          <w:lang w:bidi="he-IL"/>
        </w:rPr>
      </w:pPr>
    </w:p>
    <w:p w:rsidR="000B3592" w:rsidRDefault="000B3592" w:rsidP="00B23777">
      <w:pPr>
        <w:pStyle w:val="PC"/>
      </w:pPr>
      <w:r>
        <w:t xml:space="preserve">Each of the undersigned confirms that the Bank </w:t>
      </w:r>
      <w:r w:rsidR="00B23777">
        <w:t xml:space="preserve">advised him of </w:t>
      </w:r>
      <w:r>
        <w:t xml:space="preserve">the facts </w:t>
      </w:r>
      <w:r w:rsidR="00B23777">
        <w:t xml:space="preserve">set forth </w:t>
      </w:r>
      <w:r>
        <w:t xml:space="preserve">in the </w:t>
      </w:r>
      <w:r w:rsidR="00881393">
        <w:t>Promissory Note</w:t>
      </w:r>
      <w:r>
        <w:t xml:space="preserve"> in connection with the </w:t>
      </w:r>
      <w:r w:rsidR="00150FF2">
        <w:t>Secured Sum</w:t>
      </w:r>
      <w:r>
        <w:t xml:space="preserve">s before </w:t>
      </w:r>
      <w:r w:rsidR="00B23777">
        <w:t xml:space="preserve">he </w:t>
      </w:r>
      <w:r>
        <w:t xml:space="preserve">signed the </w:t>
      </w:r>
      <w:r w:rsidR="00881393">
        <w:t>Promissory Note</w:t>
      </w:r>
      <w:r>
        <w:t xml:space="preserve">. In addition, each of us confirms that we were given a reasonable opportunity to study the </w:t>
      </w:r>
      <w:r w:rsidR="00881393">
        <w:t>Promissory Note</w:t>
      </w:r>
      <w:r>
        <w:t xml:space="preserve"> before signing it and received a signed copy of the </w:t>
      </w:r>
      <w:r w:rsidR="00881393">
        <w:t>Promissory Note</w:t>
      </w:r>
      <w:r>
        <w:t>.</w:t>
      </w:r>
    </w:p>
    <w:p w:rsidR="003C727E" w:rsidRDefault="003C727E">
      <w:pPr>
        <w:bidi w:val="0"/>
        <w:rPr>
          <w:szCs w:val="20"/>
          <w:lang w:eastAsia="en-US" w:bidi="ar-SA"/>
        </w:rPr>
      </w:pPr>
      <w:r>
        <w:br w:type="page"/>
      </w:r>
    </w:p>
    <w:p w:rsidR="000B3592" w:rsidRPr="003C727E" w:rsidRDefault="000B3592" w:rsidP="000B3592">
      <w:pPr>
        <w:pStyle w:val="PC"/>
        <w:jc w:val="center"/>
        <w:rPr>
          <w:b/>
          <w:bCs/>
        </w:rPr>
      </w:pPr>
      <w:r w:rsidRPr="003C727E">
        <w:rPr>
          <w:b/>
          <w:bCs/>
        </w:rPr>
        <w:lastRenderedPageBreak/>
        <w:t>In witness whereof, we affix our signatures:</w:t>
      </w:r>
    </w:p>
    <w:p w:rsidR="009C0295" w:rsidRDefault="009C0295" w:rsidP="002842C8">
      <w:pPr>
        <w:pStyle w:val="List"/>
      </w:pPr>
    </w:p>
    <w:tbl>
      <w:tblPr>
        <w:tblStyle w:val="TableGrid"/>
        <w:tblW w:w="0" w:type="auto"/>
        <w:tblLook w:val="04A0" w:firstRow="1" w:lastRow="0" w:firstColumn="1" w:lastColumn="0" w:noHBand="0" w:noVBand="1"/>
      </w:tblPr>
      <w:tblGrid>
        <w:gridCol w:w="3272"/>
        <w:gridCol w:w="3273"/>
        <w:gridCol w:w="3273"/>
      </w:tblGrid>
      <w:tr w:rsidR="003C727E" w:rsidRPr="003C727E" w:rsidTr="003C727E">
        <w:tc>
          <w:tcPr>
            <w:tcW w:w="3272" w:type="dxa"/>
            <w:vMerge w:val="restart"/>
          </w:tcPr>
          <w:p w:rsidR="003C727E" w:rsidRPr="003C727E" w:rsidRDefault="003C727E" w:rsidP="005F4FD1">
            <w:pPr>
              <w:pStyle w:val="PC"/>
              <w:jc w:val="center"/>
            </w:pPr>
            <w:r>
              <w:t xml:space="preserve">Name of </w:t>
            </w:r>
            <w:r w:rsidR="00881393">
              <w:t>Mortgagor</w:t>
            </w:r>
            <w:r w:rsidRPr="003C727E">
              <w:t xml:space="preserve"> 1</w:t>
            </w:r>
            <w:r>
              <w:br/>
            </w:r>
            <w:r>
              <w:br/>
            </w:r>
            <w:r w:rsidRPr="003C727E">
              <w:t xml:space="preserve">Haifa Museum </w:t>
            </w:r>
            <w:r>
              <w:t xml:space="preserve">Ltd., External </w:t>
            </w:r>
            <w:r w:rsidR="00881393">
              <w:t>Company No.</w:t>
            </w:r>
            <w:r>
              <w:t xml:space="preserve"> </w:t>
            </w:r>
            <w:r w:rsidRPr="003C727E">
              <w:t>560035404</w:t>
            </w:r>
          </w:p>
        </w:tc>
        <w:tc>
          <w:tcPr>
            <w:tcW w:w="3273" w:type="dxa"/>
          </w:tcPr>
          <w:p w:rsidR="003C727E" w:rsidRPr="003C727E" w:rsidRDefault="003C727E" w:rsidP="003C727E">
            <w:pPr>
              <w:pStyle w:val="PC"/>
              <w:jc w:val="center"/>
            </w:pPr>
            <w:r w:rsidRPr="003C727E">
              <w:t xml:space="preserve">Name of Signatory 1 on behalf of </w:t>
            </w:r>
            <w:r w:rsidR="00881393">
              <w:t>Mortgagor</w:t>
            </w:r>
            <w:r w:rsidRPr="003C727E">
              <w:t xml:space="preserve"> 1:</w:t>
            </w:r>
            <w:r>
              <w:br/>
            </w:r>
            <w:r>
              <w:br/>
              <w:t>Naftali Shtitzer</w:t>
            </w:r>
          </w:p>
        </w:tc>
        <w:tc>
          <w:tcPr>
            <w:tcW w:w="3273" w:type="dxa"/>
          </w:tcPr>
          <w:p w:rsidR="003C727E" w:rsidRPr="003C727E" w:rsidRDefault="003C727E" w:rsidP="003C727E">
            <w:pPr>
              <w:pStyle w:val="PC"/>
              <w:rPr>
                <w:strike/>
              </w:rPr>
            </w:pPr>
            <w:r w:rsidRPr="003C727E">
              <w:rPr>
                <w:strike/>
              </w:rPr>
              <w:t xml:space="preserve">Name of Signatory 2 on behalf of </w:t>
            </w:r>
            <w:r w:rsidR="00881393">
              <w:rPr>
                <w:strike/>
              </w:rPr>
              <w:t>Mortgagor</w:t>
            </w:r>
            <w:r w:rsidRPr="003C727E">
              <w:rPr>
                <w:strike/>
              </w:rPr>
              <w:t xml:space="preserve"> 1: </w:t>
            </w:r>
          </w:p>
        </w:tc>
      </w:tr>
      <w:tr w:rsidR="003C727E" w:rsidRPr="003C727E" w:rsidTr="003C727E">
        <w:tc>
          <w:tcPr>
            <w:tcW w:w="3272" w:type="dxa"/>
            <w:vMerge/>
          </w:tcPr>
          <w:p w:rsidR="003C727E" w:rsidRPr="003C727E" w:rsidRDefault="003C727E" w:rsidP="00881393">
            <w:pPr>
              <w:pStyle w:val="PC"/>
            </w:pPr>
          </w:p>
        </w:tc>
        <w:tc>
          <w:tcPr>
            <w:tcW w:w="3273" w:type="dxa"/>
          </w:tcPr>
          <w:p w:rsidR="003C727E" w:rsidRDefault="003C727E" w:rsidP="003C727E">
            <w:pPr>
              <w:pStyle w:val="PC"/>
              <w:jc w:val="center"/>
            </w:pPr>
            <w:r>
              <w:t xml:space="preserve">Function of </w:t>
            </w:r>
            <w:r w:rsidRPr="003C727E">
              <w:t xml:space="preserve">Signatory 1 on behalf of </w:t>
            </w:r>
            <w:r w:rsidR="00881393">
              <w:t>Mortgagor</w:t>
            </w:r>
            <w:r w:rsidRPr="003C727E">
              <w:t xml:space="preserve"> 1:</w:t>
            </w:r>
            <w:r>
              <w:br/>
            </w:r>
            <w:r>
              <w:br/>
              <w:t>Manager</w:t>
            </w:r>
          </w:p>
        </w:tc>
        <w:tc>
          <w:tcPr>
            <w:tcW w:w="3273" w:type="dxa"/>
          </w:tcPr>
          <w:p w:rsidR="003C727E" w:rsidRPr="003C727E" w:rsidRDefault="003C727E" w:rsidP="003C727E">
            <w:pPr>
              <w:pStyle w:val="PC"/>
              <w:rPr>
                <w:strike/>
              </w:rPr>
            </w:pPr>
            <w:r w:rsidRPr="003C727E">
              <w:rPr>
                <w:strike/>
              </w:rPr>
              <w:t xml:space="preserve">Function of Signatory 2 on behalf of </w:t>
            </w:r>
            <w:r w:rsidR="00881393">
              <w:rPr>
                <w:strike/>
              </w:rPr>
              <w:t>Mortgagor</w:t>
            </w:r>
            <w:r w:rsidRPr="003C727E">
              <w:rPr>
                <w:strike/>
              </w:rPr>
              <w:t xml:space="preserve"> 1:</w:t>
            </w:r>
          </w:p>
        </w:tc>
      </w:tr>
    </w:tbl>
    <w:p w:rsidR="003C727E" w:rsidRDefault="003C727E" w:rsidP="003C727E">
      <w:pPr>
        <w:pStyle w:val="PC"/>
      </w:pPr>
    </w:p>
    <w:tbl>
      <w:tblPr>
        <w:tblStyle w:val="TableGrid"/>
        <w:tblW w:w="0" w:type="auto"/>
        <w:tblLook w:val="04A0" w:firstRow="1" w:lastRow="0" w:firstColumn="1" w:lastColumn="0" w:noHBand="0" w:noVBand="1"/>
      </w:tblPr>
      <w:tblGrid>
        <w:gridCol w:w="3272"/>
        <w:gridCol w:w="3273"/>
        <w:gridCol w:w="3273"/>
      </w:tblGrid>
      <w:tr w:rsidR="003C727E" w:rsidRPr="003C727E" w:rsidTr="00881393">
        <w:tc>
          <w:tcPr>
            <w:tcW w:w="3272" w:type="dxa"/>
            <w:vMerge w:val="restart"/>
          </w:tcPr>
          <w:p w:rsidR="003C727E" w:rsidRPr="003C727E" w:rsidRDefault="003C727E" w:rsidP="005F4FD1">
            <w:pPr>
              <w:pStyle w:val="PC"/>
              <w:jc w:val="center"/>
            </w:pPr>
            <w:r>
              <w:t xml:space="preserve">Name of </w:t>
            </w:r>
            <w:r w:rsidR="00881393">
              <w:t>Mortgagor</w:t>
            </w:r>
            <w:r w:rsidRPr="003C727E">
              <w:t xml:space="preserve"> </w:t>
            </w:r>
            <w:r>
              <w:t>2</w:t>
            </w:r>
            <w:r>
              <w:br/>
            </w:r>
            <w:r>
              <w:br/>
              <w:t xml:space="preserve">Shenhav R Haifa Museum Ltd., </w:t>
            </w:r>
            <w:r w:rsidR="00881393">
              <w:t>Company No.</w:t>
            </w:r>
            <w:r>
              <w:t xml:space="preserve"> 515861599</w:t>
            </w:r>
            <w:r>
              <w:br/>
            </w:r>
          </w:p>
        </w:tc>
        <w:tc>
          <w:tcPr>
            <w:tcW w:w="3273" w:type="dxa"/>
          </w:tcPr>
          <w:p w:rsidR="003C727E" w:rsidRPr="003C727E" w:rsidRDefault="003C727E" w:rsidP="003C727E">
            <w:pPr>
              <w:pStyle w:val="PC"/>
              <w:jc w:val="center"/>
            </w:pPr>
            <w:r w:rsidRPr="003C727E">
              <w:t xml:space="preserve">Name of Signatory 1 on behalf of </w:t>
            </w:r>
            <w:r w:rsidR="00881393">
              <w:t>Mortgagor</w:t>
            </w:r>
            <w:r w:rsidRPr="003C727E">
              <w:t xml:space="preserve"> </w:t>
            </w:r>
            <w:r>
              <w:t>2</w:t>
            </w:r>
            <w:r w:rsidRPr="003C727E">
              <w:t>:</w:t>
            </w:r>
            <w:r>
              <w:br/>
            </w:r>
            <w:r>
              <w:br/>
              <w:t>Menachem Raucher</w:t>
            </w:r>
          </w:p>
        </w:tc>
        <w:tc>
          <w:tcPr>
            <w:tcW w:w="3273" w:type="dxa"/>
          </w:tcPr>
          <w:p w:rsidR="003C727E" w:rsidRPr="003C727E" w:rsidRDefault="003C727E" w:rsidP="003C727E">
            <w:pPr>
              <w:pStyle w:val="PC"/>
              <w:rPr>
                <w:strike/>
              </w:rPr>
            </w:pPr>
            <w:r w:rsidRPr="003C727E">
              <w:rPr>
                <w:strike/>
              </w:rPr>
              <w:t xml:space="preserve">Name of Signatory 2 on behalf of </w:t>
            </w:r>
            <w:r w:rsidR="00881393">
              <w:rPr>
                <w:strike/>
              </w:rPr>
              <w:t>Mortgagor</w:t>
            </w:r>
            <w:r w:rsidRPr="003C727E">
              <w:rPr>
                <w:strike/>
              </w:rPr>
              <w:t xml:space="preserve"> </w:t>
            </w:r>
            <w:r>
              <w:rPr>
                <w:strike/>
              </w:rPr>
              <w:t>2</w:t>
            </w:r>
            <w:r w:rsidRPr="003C727E">
              <w:rPr>
                <w:strike/>
              </w:rPr>
              <w:t xml:space="preserve">: </w:t>
            </w:r>
          </w:p>
        </w:tc>
      </w:tr>
      <w:tr w:rsidR="003C727E" w:rsidRPr="003C727E" w:rsidTr="00881393">
        <w:tc>
          <w:tcPr>
            <w:tcW w:w="3272" w:type="dxa"/>
            <w:vMerge/>
          </w:tcPr>
          <w:p w:rsidR="003C727E" w:rsidRPr="003C727E" w:rsidRDefault="003C727E" w:rsidP="00881393">
            <w:pPr>
              <w:pStyle w:val="PC"/>
            </w:pPr>
          </w:p>
        </w:tc>
        <w:tc>
          <w:tcPr>
            <w:tcW w:w="3273" w:type="dxa"/>
          </w:tcPr>
          <w:p w:rsidR="003C727E" w:rsidRDefault="003C727E" w:rsidP="003C727E">
            <w:pPr>
              <w:pStyle w:val="PC"/>
              <w:jc w:val="center"/>
            </w:pPr>
            <w:r>
              <w:t xml:space="preserve">Function of </w:t>
            </w:r>
            <w:r w:rsidRPr="003C727E">
              <w:t xml:space="preserve">Signatory 1 on behalf of </w:t>
            </w:r>
            <w:r w:rsidR="00881393">
              <w:t>Mortgagor</w:t>
            </w:r>
            <w:r w:rsidRPr="003C727E">
              <w:t xml:space="preserve"> </w:t>
            </w:r>
            <w:r>
              <w:t>2</w:t>
            </w:r>
            <w:r w:rsidRPr="003C727E">
              <w:t>:</w:t>
            </w:r>
            <w:r>
              <w:br/>
            </w:r>
            <w:r>
              <w:br/>
              <w:t>Manager</w:t>
            </w:r>
          </w:p>
        </w:tc>
        <w:tc>
          <w:tcPr>
            <w:tcW w:w="3273" w:type="dxa"/>
          </w:tcPr>
          <w:p w:rsidR="003C727E" w:rsidRPr="003C727E" w:rsidRDefault="003C727E" w:rsidP="003C727E">
            <w:pPr>
              <w:pStyle w:val="PC"/>
              <w:rPr>
                <w:strike/>
              </w:rPr>
            </w:pPr>
            <w:r w:rsidRPr="003C727E">
              <w:rPr>
                <w:strike/>
              </w:rPr>
              <w:t xml:space="preserve">Function of Signatory 2 on behalf of </w:t>
            </w:r>
            <w:r w:rsidR="00881393">
              <w:rPr>
                <w:strike/>
              </w:rPr>
              <w:t>Mortgagor</w:t>
            </w:r>
            <w:r w:rsidRPr="003C727E">
              <w:rPr>
                <w:strike/>
              </w:rPr>
              <w:t xml:space="preserve"> </w:t>
            </w:r>
            <w:r>
              <w:rPr>
                <w:strike/>
              </w:rPr>
              <w:t>2</w:t>
            </w:r>
            <w:r w:rsidRPr="003C727E">
              <w:rPr>
                <w:strike/>
              </w:rPr>
              <w:t>:</w:t>
            </w:r>
          </w:p>
        </w:tc>
      </w:tr>
    </w:tbl>
    <w:p w:rsidR="003C727E" w:rsidRDefault="003C727E" w:rsidP="003C727E">
      <w:pPr>
        <w:pStyle w:val="PS"/>
      </w:pPr>
    </w:p>
    <w:tbl>
      <w:tblPr>
        <w:tblStyle w:val="TableGrid"/>
        <w:tblW w:w="0" w:type="auto"/>
        <w:tblLook w:val="04A0" w:firstRow="1" w:lastRow="0" w:firstColumn="1" w:lastColumn="0" w:noHBand="0" w:noVBand="1"/>
      </w:tblPr>
      <w:tblGrid>
        <w:gridCol w:w="3272"/>
        <w:gridCol w:w="3273"/>
        <w:gridCol w:w="3273"/>
      </w:tblGrid>
      <w:tr w:rsidR="002F72BA" w:rsidRPr="003C727E" w:rsidTr="00881393">
        <w:tc>
          <w:tcPr>
            <w:tcW w:w="3272" w:type="dxa"/>
            <w:vMerge w:val="restart"/>
          </w:tcPr>
          <w:p w:rsidR="002F72BA" w:rsidRPr="003C727E" w:rsidRDefault="002F72BA" w:rsidP="002F72BA">
            <w:pPr>
              <w:pStyle w:val="PC"/>
              <w:jc w:val="center"/>
            </w:pPr>
            <w:r>
              <w:t xml:space="preserve">Name of </w:t>
            </w:r>
            <w:r w:rsidR="00881393">
              <w:t>Mortgagor</w:t>
            </w:r>
            <w:r w:rsidRPr="003C727E">
              <w:t xml:space="preserve"> </w:t>
            </w:r>
            <w:r>
              <w:t>3</w:t>
            </w:r>
            <w:r>
              <w:br/>
            </w:r>
            <w:r>
              <w:br/>
              <w:t>Shenhav S Haifa Museum Ltd., corporation no. 515861656</w:t>
            </w:r>
          </w:p>
        </w:tc>
        <w:tc>
          <w:tcPr>
            <w:tcW w:w="3273" w:type="dxa"/>
          </w:tcPr>
          <w:p w:rsidR="002F72BA" w:rsidRPr="003C727E" w:rsidRDefault="002F72BA" w:rsidP="002F72BA">
            <w:pPr>
              <w:pStyle w:val="PC"/>
              <w:jc w:val="center"/>
            </w:pPr>
            <w:r w:rsidRPr="003C727E">
              <w:t xml:space="preserve">Name of Signatory 1 on behalf of </w:t>
            </w:r>
            <w:r w:rsidR="00881393">
              <w:t>Mortgagor</w:t>
            </w:r>
            <w:r w:rsidRPr="003C727E">
              <w:t xml:space="preserve"> </w:t>
            </w:r>
            <w:r>
              <w:t>3</w:t>
            </w:r>
            <w:r w:rsidRPr="003C727E">
              <w:t>:</w:t>
            </w:r>
            <w:r>
              <w:br/>
            </w:r>
            <w:r>
              <w:br/>
              <w:t>Naftali Shtitzer</w:t>
            </w:r>
          </w:p>
        </w:tc>
        <w:tc>
          <w:tcPr>
            <w:tcW w:w="3273" w:type="dxa"/>
          </w:tcPr>
          <w:p w:rsidR="002F72BA" w:rsidRPr="003C727E" w:rsidRDefault="002F72BA" w:rsidP="002F72BA">
            <w:pPr>
              <w:pStyle w:val="PC"/>
              <w:rPr>
                <w:strike/>
              </w:rPr>
            </w:pPr>
            <w:r w:rsidRPr="003C727E">
              <w:rPr>
                <w:strike/>
              </w:rPr>
              <w:t xml:space="preserve">Name of Signatory 2 on behalf of </w:t>
            </w:r>
            <w:r w:rsidR="00881393">
              <w:rPr>
                <w:strike/>
              </w:rPr>
              <w:t>Mortgagor</w:t>
            </w:r>
            <w:r w:rsidRPr="003C727E">
              <w:rPr>
                <w:strike/>
              </w:rPr>
              <w:t xml:space="preserve"> </w:t>
            </w:r>
            <w:r>
              <w:rPr>
                <w:strike/>
              </w:rPr>
              <w:t>3</w:t>
            </w:r>
            <w:r w:rsidRPr="003C727E">
              <w:rPr>
                <w:strike/>
              </w:rPr>
              <w:t xml:space="preserve">: </w:t>
            </w:r>
          </w:p>
        </w:tc>
      </w:tr>
      <w:tr w:rsidR="002F72BA" w:rsidRPr="003C727E" w:rsidTr="00881393">
        <w:tc>
          <w:tcPr>
            <w:tcW w:w="3272" w:type="dxa"/>
            <w:vMerge/>
          </w:tcPr>
          <w:p w:rsidR="002F72BA" w:rsidRPr="003C727E" w:rsidRDefault="002F72BA" w:rsidP="00881393">
            <w:pPr>
              <w:pStyle w:val="PC"/>
            </w:pPr>
          </w:p>
        </w:tc>
        <w:tc>
          <w:tcPr>
            <w:tcW w:w="3273" w:type="dxa"/>
          </w:tcPr>
          <w:p w:rsidR="002F72BA" w:rsidRDefault="002F72BA" w:rsidP="002F72BA">
            <w:pPr>
              <w:pStyle w:val="PC"/>
              <w:jc w:val="center"/>
            </w:pPr>
            <w:r>
              <w:t xml:space="preserve">Function of </w:t>
            </w:r>
            <w:r w:rsidRPr="003C727E">
              <w:t xml:space="preserve">Signatory 1 on behalf of </w:t>
            </w:r>
            <w:r w:rsidR="00881393">
              <w:t>Mortgagor</w:t>
            </w:r>
            <w:r w:rsidRPr="003C727E">
              <w:t xml:space="preserve"> </w:t>
            </w:r>
            <w:r>
              <w:t>3</w:t>
            </w:r>
            <w:r w:rsidRPr="003C727E">
              <w:t>:</w:t>
            </w:r>
            <w:r>
              <w:br/>
            </w:r>
            <w:r>
              <w:br/>
              <w:t>Manager</w:t>
            </w:r>
          </w:p>
        </w:tc>
        <w:tc>
          <w:tcPr>
            <w:tcW w:w="3273" w:type="dxa"/>
          </w:tcPr>
          <w:p w:rsidR="002F72BA" w:rsidRPr="003C727E" w:rsidRDefault="002F72BA" w:rsidP="002F72BA">
            <w:pPr>
              <w:pStyle w:val="PC"/>
              <w:rPr>
                <w:strike/>
              </w:rPr>
            </w:pPr>
            <w:r w:rsidRPr="003C727E">
              <w:rPr>
                <w:strike/>
              </w:rPr>
              <w:t xml:space="preserve">Function of Signatory 2 on behalf of </w:t>
            </w:r>
            <w:r w:rsidR="00881393">
              <w:rPr>
                <w:strike/>
              </w:rPr>
              <w:t>Mortgagor</w:t>
            </w:r>
            <w:r w:rsidRPr="003C727E">
              <w:rPr>
                <w:strike/>
              </w:rPr>
              <w:t xml:space="preserve"> </w:t>
            </w:r>
            <w:r>
              <w:rPr>
                <w:strike/>
              </w:rPr>
              <w:t>3</w:t>
            </w:r>
            <w:r w:rsidRPr="003C727E">
              <w:rPr>
                <w:strike/>
              </w:rPr>
              <w:t>:</w:t>
            </w:r>
          </w:p>
        </w:tc>
      </w:tr>
    </w:tbl>
    <w:p w:rsidR="003C727E" w:rsidRDefault="003C727E" w:rsidP="003C727E">
      <w:pPr>
        <w:pStyle w:val="PS"/>
      </w:pPr>
    </w:p>
    <w:tbl>
      <w:tblPr>
        <w:tblStyle w:val="TableGrid"/>
        <w:tblW w:w="0" w:type="auto"/>
        <w:tblLook w:val="04A0" w:firstRow="1" w:lastRow="0" w:firstColumn="1" w:lastColumn="0" w:noHBand="0" w:noVBand="1"/>
      </w:tblPr>
      <w:tblGrid>
        <w:gridCol w:w="3272"/>
        <w:gridCol w:w="3273"/>
        <w:gridCol w:w="3273"/>
      </w:tblGrid>
      <w:tr w:rsidR="002F72BA" w:rsidRPr="003C727E" w:rsidTr="00881393">
        <w:tc>
          <w:tcPr>
            <w:tcW w:w="3272" w:type="dxa"/>
            <w:vMerge w:val="restart"/>
          </w:tcPr>
          <w:p w:rsidR="002F72BA" w:rsidRPr="003C727E" w:rsidRDefault="002F72BA" w:rsidP="005F4FD1">
            <w:pPr>
              <w:pStyle w:val="PC"/>
              <w:jc w:val="center"/>
            </w:pPr>
            <w:r>
              <w:t xml:space="preserve">Name of </w:t>
            </w:r>
            <w:r w:rsidR="00881393">
              <w:t>Mortgagor</w:t>
            </w:r>
            <w:r>
              <w:t xml:space="preserve"> 4</w:t>
            </w:r>
            <w:r>
              <w:br/>
            </w:r>
            <w:r>
              <w:br/>
              <w:t xml:space="preserve">B. Kima Investments Ltd., </w:t>
            </w:r>
            <w:r w:rsidR="00881393">
              <w:t>Company No.</w:t>
            </w:r>
            <w:r>
              <w:t xml:space="preserve"> 514921246</w:t>
            </w:r>
          </w:p>
        </w:tc>
        <w:tc>
          <w:tcPr>
            <w:tcW w:w="3273" w:type="dxa"/>
          </w:tcPr>
          <w:p w:rsidR="002F72BA" w:rsidRPr="003C727E" w:rsidRDefault="002F72BA" w:rsidP="002F72BA">
            <w:pPr>
              <w:pStyle w:val="PC"/>
              <w:jc w:val="center"/>
            </w:pPr>
            <w:r w:rsidRPr="003C727E">
              <w:t xml:space="preserve">Name of Signatory 1 on behalf of </w:t>
            </w:r>
            <w:r w:rsidR="00881393">
              <w:t>Mortgagor</w:t>
            </w:r>
            <w:r>
              <w:t xml:space="preserve"> 4</w:t>
            </w:r>
            <w:r w:rsidRPr="003C727E">
              <w:t>:</w:t>
            </w:r>
            <w:r>
              <w:br/>
            </w:r>
            <w:r>
              <w:br/>
              <w:t>Ben Kima</w:t>
            </w:r>
          </w:p>
        </w:tc>
        <w:tc>
          <w:tcPr>
            <w:tcW w:w="3273" w:type="dxa"/>
          </w:tcPr>
          <w:p w:rsidR="002F72BA" w:rsidRPr="003C727E" w:rsidRDefault="002F72BA" w:rsidP="00881393">
            <w:pPr>
              <w:pStyle w:val="PC"/>
              <w:rPr>
                <w:strike/>
              </w:rPr>
            </w:pPr>
            <w:r w:rsidRPr="003C727E">
              <w:rPr>
                <w:strike/>
              </w:rPr>
              <w:t xml:space="preserve">Name of Signatory 2 on behalf of </w:t>
            </w:r>
            <w:r w:rsidR="00881393">
              <w:rPr>
                <w:strike/>
              </w:rPr>
              <w:t>Mortgagor</w:t>
            </w:r>
            <w:r>
              <w:rPr>
                <w:strike/>
              </w:rPr>
              <w:t xml:space="preserve"> 4</w:t>
            </w:r>
            <w:r w:rsidRPr="003C727E">
              <w:rPr>
                <w:strike/>
              </w:rPr>
              <w:t xml:space="preserve">: </w:t>
            </w:r>
          </w:p>
        </w:tc>
      </w:tr>
      <w:tr w:rsidR="002F72BA" w:rsidRPr="003C727E" w:rsidTr="00881393">
        <w:tc>
          <w:tcPr>
            <w:tcW w:w="3272" w:type="dxa"/>
            <w:vMerge/>
          </w:tcPr>
          <w:p w:rsidR="002F72BA" w:rsidRPr="003C727E" w:rsidRDefault="002F72BA" w:rsidP="00881393">
            <w:pPr>
              <w:pStyle w:val="PC"/>
            </w:pPr>
          </w:p>
        </w:tc>
        <w:tc>
          <w:tcPr>
            <w:tcW w:w="3273" w:type="dxa"/>
          </w:tcPr>
          <w:p w:rsidR="002F72BA" w:rsidRDefault="002F72BA" w:rsidP="00881393">
            <w:pPr>
              <w:pStyle w:val="PC"/>
              <w:jc w:val="center"/>
            </w:pPr>
            <w:r>
              <w:t xml:space="preserve">Function of </w:t>
            </w:r>
            <w:r w:rsidRPr="003C727E">
              <w:t xml:space="preserve">Signatory 1 on behalf of </w:t>
            </w:r>
            <w:r w:rsidR="00881393">
              <w:t>Mortgagor</w:t>
            </w:r>
            <w:r>
              <w:t xml:space="preserve"> 4</w:t>
            </w:r>
            <w:r w:rsidRPr="003C727E">
              <w:t>:</w:t>
            </w:r>
            <w:r>
              <w:br/>
            </w:r>
            <w:r>
              <w:br/>
              <w:t>Manager</w:t>
            </w:r>
          </w:p>
        </w:tc>
        <w:tc>
          <w:tcPr>
            <w:tcW w:w="3273" w:type="dxa"/>
          </w:tcPr>
          <w:p w:rsidR="002F72BA" w:rsidRPr="003C727E" w:rsidRDefault="002F72BA" w:rsidP="00881393">
            <w:pPr>
              <w:pStyle w:val="PC"/>
              <w:rPr>
                <w:strike/>
              </w:rPr>
            </w:pPr>
            <w:r w:rsidRPr="003C727E">
              <w:rPr>
                <w:strike/>
              </w:rPr>
              <w:t xml:space="preserve">Function of Signatory 2 on behalf of </w:t>
            </w:r>
            <w:r w:rsidR="00881393">
              <w:rPr>
                <w:strike/>
              </w:rPr>
              <w:t>Mortgagor</w:t>
            </w:r>
            <w:r>
              <w:rPr>
                <w:strike/>
              </w:rPr>
              <w:t xml:space="preserve"> 4</w:t>
            </w:r>
            <w:r w:rsidRPr="003C727E">
              <w:rPr>
                <w:strike/>
              </w:rPr>
              <w:t>:</w:t>
            </w:r>
          </w:p>
        </w:tc>
      </w:tr>
    </w:tbl>
    <w:p w:rsidR="002F72BA" w:rsidRDefault="002F72BA" w:rsidP="003C727E">
      <w:pPr>
        <w:pStyle w:val="PS"/>
      </w:pPr>
    </w:p>
    <w:sectPr w:rsidR="002F72BA"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73" w:rsidRDefault="004F4973">
      <w:r>
        <w:separator/>
      </w:r>
    </w:p>
  </w:endnote>
  <w:endnote w:type="continuationSeparator" w:id="0">
    <w:p w:rsidR="004F4973" w:rsidRDefault="004F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93" w:rsidRDefault="0088139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881393" w:rsidRDefault="00881393">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93" w:rsidRDefault="0088139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11CAD">
      <w:rPr>
        <w:rStyle w:val="PageNumber"/>
        <w:noProof/>
      </w:rPr>
      <w:t>1</w:t>
    </w:r>
    <w:r>
      <w:rPr>
        <w:rStyle w:val="PageNumber"/>
      </w:rPr>
      <w:fldChar w:fldCharType="end"/>
    </w:r>
  </w:p>
  <w:p w:rsidR="00881393" w:rsidRPr="00C447EE" w:rsidRDefault="00881393"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73" w:rsidRDefault="004F4973">
      <w:r>
        <w:separator/>
      </w:r>
    </w:p>
  </w:footnote>
  <w:footnote w:type="continuationSeparator" w:id="0">
    <w:p w:rsidR="004F4973" w:rsidRDefault="004F4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2677B"/>
    <w:multiLevelType w:val="hybridMultilevel"/>
    <w:tmpl w:val="78E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B5C1C"/>
    <w:multiLevelType w:val="hybridMultilevel"/>
    <w:tmpl w:val="067C06B0"/>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C77DD6"/>
    <w:multiLevelType w:val="hybridMultilevel"/>
    <w:tmpl w:val="E326E274"/>
    <w:lvl w:ilvl="0" w:tplc="B8F87D14">
      <w:start w:val="1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B1F62"/>
    <w:multiLevelType w:val="multilevel"/>
    <w:tmpl w:val="6A78D6CA"/>
    <w:lvl w:ilvl="0">
      <w:start w:val="1"/>
      <w:numFmt w:val="decimal"/>
      <w:lvlText w:val="%1"/>
      <w:lvlJc w:val="left"/>
      <w:pPr>
        <w:ind w:left="1125" w:hanging="1125"/>
      </w:pPr>
      <w:rPr>
        <w:rFonts w:hint="default"/>
      </w:rPr>
    </w:lvl>
    <w:lvl w:ilvl="1">
      <w:start w:val="1"/>
      <w:numFmt w:val="decimal"/>
      <w:lvlText w:val="%1.%2"/>
      <w:lvlJc w:val="left"/>
      <w:pPr>
        <w:ind w:left="1557" w:hanging="1125"/>
      </w:pPr>
      <w:rPr>
        <w:rFonts w:hint="default"/>
      </w:rPr>
    </w:lvl>
    <w:lvl w:ilvl="2">
      <w:start w:val="1"/>
      <w:numFmt w:val="decimal"/>
      <w:lvlText w:val="%1.%2.%3"/>
      <w:lvlJc w:val="left"/>
      <w:pPr>
        <w:ind w:left="1989" w:hanging="1125"/>
      </w:pPr>
      <w:rPr>
        <w:rFonts w:hint="default"/>
      </w:rPr>
    </w:lvl>
    <w:lvl w:ilvl="3">
      <w:start w:val="1"/>
      <w:numFmt w:val="decimal"/>
      <w:lvlText w:val="%1.%2.%3.%4"/>
      <w:lvlJc w:val="left"/>
      <w:pPr>
        <w:ind w:left="2421" w:hanging="1125"/>
      </w:pPr>
      <w:rPr>
        <w:rFonts w:hint="default"/>
      </w:rPr>
    </w:lvl>
    <w:lvl w:ilvl="4">
      <w:start w:val="1"/>
      <w:numFmt w:val="decimal"/>
      <w:lvlText w:val="%1.%2.%3.%4.%5"/>
      <w:lvlJc w:val="left"/>
      <w:pPr>
        <w:ind w:left="2853" w:hanging="1125"/>
      </w:pPr>
      <w:rPr>
        <w:rFonts w:hint="default"/>
      </w:rPr>
    </w:lvl>
    <w:lvl w:ilvl="5">
      <w:start w:val="1"/>
      <w:numFmt w:val="decimal"/>
      <w:lvlText w:val="%1.%2.%3.%4.%5.%6"/>
      <w:lvlJc w:val="left"/>
      <w:pPr>
        <w:ind w:left="3285" w:hanging="1125"/>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8"/>
  </w:num>
  <w:num w:numId="3">
    <w:abstractNumId w:val="4"/>
  </w:num>
  <w:num w:numId="4">
    <w:abstractNumId w:val="29"/>
  </w:num>
  <w:num w:numId="5">
    <w:abstractNumId w:val="23"/>
  </w:num>
  <w:num w:numId="6">
    <w:abstractNumId w:val="31"/>
  </w:num>
  <w:num w:numId="7">
    <w:abstractNumId w:val="18"/>
  </w:num>
  <w:num w:numId="8">
    <w:abstractNumId w:val="0"/>
  </w:num>
  <w:num w:numId="9">
    <w:abstractNumId w:val="35"/>
  </w:num>
  <w:num w:numId="10">
    <w:abstractNumId w:val="39"/>
  </w:num>
  <w:num w:numId="11">
    <w:abstractNumId w:val="20"/>
  </w:num>
  <w:num w:numId="12">
    <w:abstractNumId w:val="24"/>
  </w:num>
  <w:num w:numId="13">
    <w:abstractNumId w:val="13"/>
  </w:num>
  <w:num w:numId="14">
    <w:abstractNumId w:val="30"/>
  </w:num>
  <w:num w:numId="15">
    <w:abstractNumId w:val="11"/>
  </w:num>
  <w:num w:numId="16">
    <w:abstractNumId w:val="34"/>
  </w:num>
  <w:num w:numId="17">
    <w:abstractNumId w:val="22"/>
  </w:num>
  <w:num w:numId="18">
    <w:abstractNumId w:val="10"/>
  </w:num>
  <w:num w:numId="19">
    <w:abstractNumId w:val="19"/>
  </w:num>
  <w:num w:numId="20">
    <w:abstractNumId w:val="1"/>
  </w:num>
  <w:num w:numId="21">
    <w:abstractNumId w:val="12"/>
  </w:num>
  <w:num w:numId="22">
    <w:abstractNumId w:val="26"/>
  </w:num>
  <w:num w:numId="23">
    <w:abstractNumId w:val="3"/>
  </w:num>
  <w:num w:numId="24">
    <w:abstractNumId w:val="38"/>
  </w:num>
  <w:num w:numId="25">
    <w:abstractNumId w:val="21"/>
  </w:num>
  <w:num w:numId="26">
    <w:abstractNumId w:val="15"/>
  </w:num>
  <w:num w:numId="27">
    <w:abstractNumId w:val="9"/>
  </w:num>
  <w:num w:numId="28">
    <w:abstractNumId w:val="17"/>
  </w:num>
  <w:num w:numId="29">
    <w:abstractNumId w:val="33"/>
  </w:num>
  <w:num w:numId="30">
    <w:abstractNumId w:val="27"/>
  </w:num>
  <w:num w:numId="31">
    <w:abstractNumId w:val="14"/>
  </w:num>
  <w:num w:numId="32">
    <w:abstractNumId w:val="32"/>
  </w:num>
  <w:num w:numId="33">
    <w:abstractNumId w:val="2"/>
  </w:num>
  <w:num w:numId="34">
    <w:abstractNumId w:val="16"/>
  </w:num>
  <w:num w:numId="35">
    <w:abstractNumId w:val="7"/>
  </w:num>
  <w:num w:numId="36">
    <w:abstractNumId w:val="6"/>
  </w:num>
  <w:num w:numId="37">
    <w:abstractNumId w:val="8"/>
  </w:num>
  <w:num w:numId="38">
    <w:abstractNumId w:val="5"/>
  </w:num>
  <w:num w:numId="39">
    <w:abstractNumId w:val="2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079"/>
    <w:rsid w:val="000001D1"/>
    <w:rsid w:val="000002B4"/>
    <w:rsid w:val="0000031C"/>
    <w:rsid w:val="0000045F"/>
    <w:rsid w:val="000004CB"/>
    <w:rsid w:val="000005E6"/>
    <w:rsid w:val="0000076E"/>
    <w:rsid w:val="0000084F"/>
    <w:rsid w:val="000008A0"/>
    <w:rsid w:val="00000AC3"/>
    <w:rsid w:val="00000DCA"/>
    <w:rsid w:val="00000EF7"/>
    <w:rsid w:val="000012C4"/>
    <w:rsid w:val="00001404"/>
    <w:rsid w:val="00001833"/>
    <w:rsid w:val="00001AA3"/>
    <w:rsid w:val="00001AB1"/>
    <w:rsid w:val="00001B55"/>
    <w:rsid w:val="00002093"/>
    <w:rsid w:val="00002110"/>
    <w:rsid w:val="000024E5"/>
    <w:rsid w:val="00002638"/>
    <w:rsid w:val="000026EB"/>
    <w:rsid w:val="00002734"/>
    <w:rsid w:val="0000282D"/>
    <w:rsid w:val="00002870"/>
    <w:rsid w:val="00002B28"/>
    <w:rsid w:val="00002C5C"/>
    <w:rsid w:val="00002DA7"/>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84"/>
    <w:rsid w:val="0000578A"/>
    <w:rsid w:val="0000582B"/>
    <w:rsid w:val="00005903"/>
    <w:rsid w:val="00005981"/>
    <w:rsid w:val="00005A4B"/>
    <w:rsid w:val="00005D21"/>
    <w:rsid w:val="0000615B"/>
    <w:rsid w:val="00006397"/>
    <w:rsid w:val="000063A2"/>
    <w:rsid w:val="000064BA"/>
    <w:rsid w:val="00006576"/>
    <w:rsid w:val="0000658C"/>
    <w:rsid w:val="000066CF"/>
    <w:rsid w:val="0000695D"/>
    <w:rsid w:val="00006B60"/>
    <w:rsid w:val="00007048"/>
    <w:rsid w:val="000070F6"/>
    <w:rsid w:val="0000720B"/>
    <w:rsid w:val="00007440"/>
    <w:rsid w:val="0000759C"/>
    <w:rsid w:val="000076D4"/>
    <w:rsid w:val="00007741"/>
    <w:rsid w:val="00007762"/>
    <w:rsid w:val="00007880"/>
    <w:rsid w:val="000078F1"/>
    <w:rsid w:val="0000796E"/>
    <w:rsid w:val="00007A1C"/>
    <w:rsid w:val="00007A45"/>
    <w:rsid w:val="00007B35"/>
    <w:rsid w:val="00007BB0"/>
    <w:rsid w:val="00007ED6"/>
    <w:rsid w:val="00010379"/>
    <w:rsid w:val="0001049A"/>
    <w:rsid w:val="000104C5"/>
    <w:rsid w:val="00010672"/>
    <w:rsid w:val="000106A0"/>
    <w:rsid w:val="0001078E"/>
    <w:rsid w:val="00010960"/>
    <w:rsid w:val="00010965"/>
    <w:rsid w:val="00010A5E"/>
    <w:rsid w:val="00010B23"/>
    <w:rsid w:val="00010B32"/>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75C"/>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C13"/>
    <w:rsid w:val="00017F03"/>
    <w:rsid w:val="0002001E"/>
    <w:rsid w:val="0002018A"/>
    <w:rsid w:val="000203B2"/>
    <w:rsid w:val="00020486"/>
    <w:rsid w:val="00020498"/>
    <w:rsid w:val="000207B6"/>
    <w:rsid w:val="00020D19"/>
    <w:rsid w:val="00020E9F"/>
    <w:rsid w:val="00020F37"/>
    <w:rsid w:val="00020FEA"/>
    <w:rsid w:val="00021241"/>
    <w:rsid w:val="0002124A"/>
    <w:rsid w:val="000216AA"/>
    <w:rsid w:val="0002178C"/>
    <w:rsid w:val="000217A2"/>
    <w:rsid w:val="000217FD"/>
    <w:rsid w:val="000218D1"/>
    <w:rsid w:val="00021952"/>
    <w:rsid w:val="00021E88"/>
    <w:rsid w:val="00022209"/>
    <w:rsid w:val="0002245E"/>
    <w:rsid w:val="000226AB"/>
    <w:rsid w:val="000228F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CD5"/>
    <w:rsid w:val="00023D92"/>
    <w:rsid w:val="00023DB1"/>
    <w:rsid w:val="00023E1A"/>
    <w:rsid w:val="00023F8B"/>
    <w:rsid w:val="000240DB"/>
    <w:rsid w:val="00024171"/>
    <w:rsid w:val="00024444"/>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35F"/>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893"/>
    <w:rsid w:val="00033AF6"/>
    <w:rsid w:val="00033D71"/>
    <w:rsid w:val="00033FB3"/>
    <w:rsid w:val="0003424B"/>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3A"/>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915"/>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81B"/>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75"/>
    <w:rsid w:val="00070E91"/>
    <w:rsid w:val="00070F7D"/>
    <w:rsid w:val="00070FF7"/>
    <w:rsid w:val="0007117E"/>
    <w:rsid w:val="00071339"/>
    <w:rsid w:val="00071495"/>
    <w:rsid w:val="00071905"/>
    <w:rsid w:val="0007190B"/>
    <w:rsid w:val="0007194C"/>
    <w:rsid w:val="00071D66"/>
    <w:rsid w:val="00071DA2"/>
    <w:rsid w:val="00071DBA"/>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999"/>
    <w:rsid w:val="00074B37"/>
    <w:rsid w:val="00074BB3"/>
    <w:rsid w:val="00074FA4"/>
    <w:rsid w:val="00075220"/>
    <w:rsid w:val="0007524F"/>
    <w:rsid w:val="00075250"/>
    <w:rsid w:val="000754DF"/>
    <w:rsid w:val="00075524"/>
    <w:rsid w:val="000757D6"/>
    <w:rsid w:val="00075827"/>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C3E"/>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34A"/>
    <w:rsid w:val="000836B0"/>
    <w:rsid w:val="000838C1"/>
    <w:rsid w:val="000839B0"/>
    <w:rsid w:val="00083BFE"/>
    <w:rsid w:val="00084156"/>
    <w:rsid w:val="00084253"/>
    <w:rsid w:val="000842D1"/>
    <w:rsid w:val="00084367"/>
    <w:rsid w:val="000843F3"/>
    <w:rsid w:val="0008485A"/>
    <w:rsid w:val="000848FA"/>
    <w:rsid w:val="00084A94"/>
    <w:rsid w:val="00084D06"/>
    <w:rsid w:val="000850C4"/>
    <w:rsid w:val="00085180"/>
    <w:rsid w:val="0008535D"/>
    <w:rsid w:val="0008553D"/>
    <w:rsid w:val="00085723"/>
    <w:rsid w:val="00085AD2"/>
    <w:rsid w:val="00085E3E"/>
    <w:rsid w:val="00085EBB"/>
    <w:rsid w:val="00086296"/>
    <w:rsid w:val="000863BB"/>
    <w:rsid w:val="000863D6"/>
    <w:rsid w:val="000863FA"/>
    <w:rsid w:val="000866FC"/>
    <w:rsid w:val="0008683A"/>
    <w:rsid w:val="00086F92"/>
    <w:rsid w:val="000870C9"/>
    <w:rsid w:val="000870E6"/>
    <w:rsid w:val="0008729B"/>
    <w:rsid w:val="000873CC"/>
    <w:rsid w:val="00087407"/>
    <w:rsid w:val="00087A9D"/>
    <w:rsid w:val="00087AF7"/>
    <w:rsid w:val="00087F5A"/>
    <w:rsid w:val="000903AE"/>
    <w:rsid w:val="00090439"/>
    <w:rsid w:val="000905B9"/>
    <w:rsid w:val="000907E8"/>
    <w:rsid w:val="00090C6A"/>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B4B"/>
    <w:rsid w:val="00092B6D"/>
    <w:rsid w:val="00092DC1"/>
    <w:rsid w:val="00092E43"/>
    <w:rsid w:val="00092FD0"/>
    <w:rsid w:val="00093126"/>
    <w:rsid w:val="0009320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201"/>
    <w:rsid w:val="00095924"/>
    <w:rsid w:val="00095934"/>
    <w:rsid w:val="00095D4B"/>
    <w:rsid w:val="00095D94"/>
    <w:rsid w:val="00095F8B"/>
    <w:rsid w:val="0009629C"/>
    <w:rsid w:val="0009635A"/>
    <w:rsid w:val="00096436"/>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95B"/>
    <w:rsid w:val="000A0AB3"/>
    <w:rsid w:val="000A0B57"/>
    <w:rsid w:val="000A0C4D"/>
    <w:rsid w:val="000A0F48"/>
    <w:rsid w:val="000A0F66"/>
    <w:rsid w:val="000A1011"/>
    <w:rsid w:val="000A114A"/>
    <w:rsid w:val="000A179E"/>
    <w:rsid w:val="000A1940"/>
    <w:rsid w:val="000A1A13"/>
    <w:rsid w:val="000A1B0D"/>
    <w:rsid w:val="000A1B93"/>
    <w:rsid w:val="000A1FFE"/>
    <w:rsid w:val="000A2322"/>
    <w:rsid w:val="000A26C5"/>
    <w:rsid w:val="000A26C8"/>
    <w:rsid w:val="000A26DF"/>
    <w:rsid w:val="000A2837"/>
    <w:rsid w:val="000A295D"/>
    <w:rsid w:val="000A2A05"/>
    <w:rsid w:val="000A2B70"/>
    <w:rsid w:val="000A2CD8"/>
    <w:rsid w:val="000A2DEF"/>
    <w:rsid w:val="000A2DF3"/>
    <w:rsid w:val="000A2EF5"/>
    <w:rsid w:val="000A31B9"/>
    <w:rsid w:val="000A322D"/>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3"/>
    <w:rsid w:val="000A4C78"/>
    <w:rsid w:val="000A4D4A"/>
    <w:rsid w:val="000A5150"/>
    <w:rsid w:val="000A556A"/>
    <w:rsid w:val="000A5B97"/>
    <w:rsid w:val="000A5C12"/>
    <w:rsid w:val="000A5E6F"/>
    <w:rsid w:val="000A613E"/>
    <w:rsid w:val="000A6246"/>
    <w:rsid w:val="000A6589"/>
    <w:rsid w:val="000A6690"/>
    <w:rsid w:val="000A66B8"/>
    <w:rsid w:val="000A6820"/>
    <w:rsid w:val="000A6EB8"/>
    <w:rsid w:val="000A6FA6"/>
    <w:rsid w:val="000A7568"/>
    <w:rsid w:val="000A762F"/>
    <w:rsid w:val="000A77E7"/>
    <w:rsid w:val="000A7E2D"/>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4C2"/>
    <w:rsid w:val="000B250D"/>
    <w:rsid w:val="000B25FF"/>
    <w:rsid w:val="000B26E4"/>
    <w:rsid w:val="000B29BD"/>
    <w:rsid w:val="000B2A72"/>
    <w:rsid w:val="000B2AA9"/>
    <w:rsid w:val="000B2B51"/>
    <w:rsid w:val="000B2D41"/>
    <w:rsid w:val="000B2D47"/>
    <w:rsid w:val="000B2DA6"/>
    <w:rsid w:val="000B2DBD"/>
    <w:rsid w:val="000B2DCE"/>
    <w:rsid w:val="000B2DEC"/>
    <w:rsid w:val="000B3382"/>
    <w:rsid w:val="000B3487"/>
    <w:rsid w:val="000B3592"/>
    <w:rsid w:val="000B398A"/>
    <w:rsid w:val="000B3ACD"/>
    <w:rsid w:val="000B3B0F"/>
    <w:rsid w:val="000B42C5"/>
    <w:rsid w:val="000B4525"/>
    <w:rsid w:val="000B4705"/>
    <w:rsid w:val="000B491C"/>
    <w:rsid w:val="000B499C"/>
    <w:rsid w:val="000B4A57"/>
    <w:rsid w:val="000B4A61"/>
    <w:rsid w:val="000B4C26"/>
    <w:rsid w:val="000B4D2C"/>
    <w:rsid w:val="000B4D42"/>
    <w:rsid w:val="000B4D61"/>
    <w:rsid w:val="000B4D65"/>
    <w:rsid w:val="000B4E04"/>
    <w:rsid w:val="000B4ED2"/>
    <w:rsid w:val="000B4ED8"/>
    <w:rsid w:val="000B4FF8"/>
    <w:rsid w:val="000B510B"/>
    <w:rsid w:val="000B5307"/>
    <w:rsid w:val="000B5791"/>
    <w:rsid w:val="000B57BB"/>
    <w:rsid w:val="000B580C"/>
    <w:rsid w:val="000B590F"/>
    <w:rsid w:val="000B5B64"/>
    <w:rsid w:val="000B5D28"/>
    <w:rsid w:val="000B621F"/>
    <w:rsid w:val="000B665B"/>
    <w:rsid w:val="000B68E4"/>
    <w:rsid w:val="000B6944"/>
    <w:rsid w:val="000B6D9E"/>
    <w:rsid w:val="000B6DB5"/>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65"/>
    <w:rsid w:val="000C22D1"/>
    <w:rsid w:val="000C231D"/>
    <w:rsid w:val="000C2493"/>
    <w:rsid w:val="000C249F"/>
    <w:rsid w:val="000C24CE"/>
    <w:rsid w:val="000C25BF"/>
    <w:rsid w:val="000C2BE9"/>
    <w:rsid w:val="000C2CAE"/>
    <w:rsid w:val="000C33AB"/>
    <w:rsid w:val="000C34CC"/>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66B"/>
    <w:rsid w:val="000C77F5"/>
    <w:rsid w:val="000C793C"/>
    <w:rsid w:val="000C7969"/>
    <w:rsid w:val="000C7A5A"/>
    <w:rsid w:val="000C7BAD"/>
    <w:rsid w:val="000C7BCF"/>
    <w:rsid w:val="000C7C6B"/>
    <w:rsid w:val="000C7CDF"/>
    <w:rsid w:val="000C7D03"/>
    <w:rsid w:val="000C7E95"/>
    <w:rsid w:val="000C7F95"/>
    <w:rsid w:val="000D0033"/>
    <w:rsid w:val="000D0210"/>
    <w:rsid w:val="000D02B4"/>
    <w:rsid w:val="000D0530"/>
    <w:rsid w:val="000D0667"/>
    <w:rsid w:val="000D072E"/>
    <w:rsid w:val="000D0EC6"/>
    <w:rsid w:val="000D1228"/>
    <w:rsid w:val="000D145D"/>
    <w:rsid w:val="000D14D1"/>
    <w:rsid w:val="000D14EA"/>
    <w:rsid w:val="000D16BD"/>
    <w:rsid w:val="000D16CF"/>
    <w:rsid w:val="000D1A99"/>
    <w:rsid w:val="000D23A5"/>
    <w:rsid w:val="000D2701"/>
    <w:rsid w:val="000D2982"/>
    <w:rsid w:val="000D2A28"/>
    <w:rsid w:val="000D2AA3"/>
    <w:rsid w:val="000D2F19"/>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AFB"/>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78B"/>
    <w:rsid w:val="000D78B0"/>
    <w:rsid w:val="000D7A28"/>
    <w:rsid w:val="000D7E29"/>
    <w:rsid w:val="000D7E7A"/>
    <w:rsid w:val="000D7E8B"/>
    <w:rsid w:val="000E0418"/>
    <w:rsid w:val="000E04D8"/>
    <w:rsid w:val="000E0697"/>
    <w:rsid w:val="000E07E5"/>
    <w:rsid w:val="000E088C"/>
    <w:rsid w:val="000E09C8"/>
    <w:rsid w:val="000E0AA2"/>
    <w:rsid w:val="000E10FE"/>
    <w:rsid w:val="000E11B0"/>
    <w:rsid w:val="000E12BD"/>
    <w:rsid w:val="000E13C6"/>
    <w:rsid w:val="000E1414"/>
    <w:rsid w:val="000E1AE1"/>
    <w:rsid w:val="000E1B81"/>
    <w:rsid w:val="000E1EC2"/>
    <w:rsid w:val="000E1F9A"/>
    <w:rsid w:val="000E202D"/>
    <w:rsid w:val="000E23A8"/>
    <w:rsid w:val="000E2466"/>
    <w:rsid w:val="000E25F2"/>
    <w:rsid w:val="000E2615"/>
    <w:rsid w:val="000E264E"/>
    <w:rsid w:val="000E2750"/>
    <w:rsid w:val="000E29AE"/>
    <w:rsid w:val="000E2B3B"/>
    <w:rsid w:val="000E2F4D"/>
    <w:rsid w:val="000E321A"/>
    <w:rsid w:val="000E3537"/>
    <w:rsid w:val="000E3854"/>
    <w:rsid w:val="000E3B1D"/>
    <w:rsid w:val="000E40C0"/>
    <w:rsid w:val="000E4271"/>
    <w:rsid w:val="000E42CE"/>
    <w:rsid w:val="000E43C8"/>
    <w:rsid w:val="000E44E0"/>
    <w:rsid w:val="000E44F1"/>
    <w:rsid w:val="000E47F6"/>
    <w:rsid w:val="000E48E6"/>
    <w:rsid w:val="000E4B3D"/>
    <w:rsid w:val="000E4CE0"/>
    <w:rsid w:val="000E4E8B"/>
    <w:rsid w:val="000E5029"/>
    <w:rsid w:val="000E50F4"/>
    <w:rsid w:val="000E52C5"/>
    <w:rsid w:val="000E5488"/>
    <w:rsid w:val="000E57F5"/>
    <w:rsid w:val="000E5A76"/>
    <w:rsid w:val="000E5A98"/>
    <w:rsid w:val="000E5CEF"/>
    <w:rsid w:val="000E60F2"/>
    <w:rsid w:val="000E6477"/>
    <w:rsid w:val="000E67A0"/>
    <w:rsid w:val="000E6D12"/>
    <w:rsid w:val="000E6D35"/>
    <w:rsid w:val="000E6ED5"/>
    <w:rsid w:val="000E6EE8"/>
    <w:rsid w:val="000E6F38"/>
    <w:rsid w:val="000E70B3"/>
    <w:rsid w:val="000E70FF"/>
    <w:rsid w:val="000E71A8"/>
    <w:rsid w:val="000E73FD"/>
    <w:rsid w:val="000E7774"/>
    <w:rsid w:val="000E77CB"/>
    <w:rsid w:val="000E7AB6"/>
    <w:rsid w:val="000E7B0B"/>
    <w:rsid w:val="000E7B25"/>
    <w:rsid w:val="000E7B3A"/>
    <w:rsid w:val="000E7BB9"/>
    <w:rsid w:val="000E7BD4"/>
    <w:rsid w:val="000E7CA6"/>
    <w:rsid w:val="000E7DA4"/>
    <w:rsid w:val="000E7EC3"/>
    <w:rsid w:val="000E7F47"/>
    <w:rsid w:val="000F01B4"/>
    <w:rsid w:val="000F05A2"/>
    <w:rsid w:val="000F0627"/>
    <w:rsid w:val="000F0673"/>
    <w:rsid w:val="000F06DB"/>
    <w:rsid w:val="000F06EE"/>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4848"/>
    <w:rsid w:val="000F49C1"/>
    <w:rsid w:val="000F4B04"/>
    <w:rsid w:val="000F4B1C"/>
    <w:rsid w:val="000F4B78"/>
    <w:rsid w:val="000F4F0A"/>
    <w:rsid w:val="000F4F0D"/>
    <w:rsid w:val="000F4F27"/>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AA2"/>
    <w:rsid w:val="000F7BFD"/>
    <w:rsid w:val="000F7E6E"/>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5B"/>
    <w:rsid w:val="00101D90"/>
    <w:rsid w:val="00101E5E"/>
    <w:rsid w:val="00101F02"/>
    <w:rsid w:val="00101F0E"/>
    <w:rsid w:val="00101F38"/>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DD1"/>
    <w:rsid w:val="00103E70"/>
    <w:rsid w:val="00103E9A"/>
    <w:rsid w:val="001044AB"/>
    <w:rsid w:val="0010472E"/>
    <w:rsid w:val="001047D4"/>
    <w:rsid w:val="00104B64"/>
    <w:rsid w:val="00104D70"/>
    <w:rsid w:val="001050C7"/>
    <w:rsid w:val="001051E8"/>
    <w:rsid w:val="0010536F"/>
    <w:rsid w:val="00105B5F"/>
    <w:rsid w:val="00105B7E"/>
    <w:rsid w:val="00105CF7"/>
    <w:rsid w:val="00105EB4"/>
    <w:rsid w:val="00106000"/>
    <w:rsid w:val="001061BD"/>
    <w:rsid w:val="001062AC"/>
    <w:rsid w:val="001065DB"/>
    <w:rsid w:val="0010679C"/>
    <w:rsid w:val="0010685E"/>
    <w:rsid w:val="00106876"/>
    <w:rsid w:val="001068DD"/>
    <w:rsid w:val="00106B62"/>
    <w:rsid w:val="00106C13"/>
    <w:rsid w:val="00106F20"/>
    <w:rsid w:val="0010711E"/>
    <w:rsid w:val="001071C4"/>
    <w:rsid w:val="001072B5"/>
    <w:rsid w:val="00107433"/>
    <w:rsid w:val="00107552"/>
    <w:rsid w:val="001078A5"/>
    <w:rsid w:val="00107B0B"/>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D90"/>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98C"/>
    <w:rsid w:val="00117F34"/>
    <w:rsid w:val="001201A3"/>
    <w:rsid w:val="001202B3"/>
    <w:rsid w:val="0012053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1E"/>
    <w:rsid w:val="00123959"/>
    <w:rsid w:val="00123C6B"/>
    <w:rsid w:val="00123D4B"/>
    <w:rsid w:val="00123FC6"/>
    <w:rsid w:val="0012412F"/>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35A"/>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BC6"/>
    <w:rsid w:val="00140EA2"/>
    <w:rsid w:val="00141755"/>
    <w:rsid w:val="00141959"/>
    <w:rsid w:val="00141AAF"/>
    <w:rsid w:val="00141B46"/>
    <w:rsid w:val="00141D77"/>
    <w:rsid w:val="00141E1E"/>
    <w:rsid w:val="001421D7"/>
    <w:rsid w:val="0014228A"/>
    <w:rsid w:val="00142316"/>
    <w:rsid w:val="001424CD"/>
    <w:rsid w:val="001425E9"/>
    <w:rsid w:val="00142852"/>
    <w:rsid w:val="001428EE"/>
    <w:rsid w:val="00142C20"/>
    <w:rsid w:val="00142D27"/>
    <w:rsid w:val="00142DB8"/>
    <w:rsid w:val="00142E02"/>
    <w:rsid w:val="00143254"/>
    <w:rsid w:val="0014330E"/>
    <w:rsid w:val="00143348"/>
    <w:rsid w:val="001438EA"/>
    <w:rsid w:val="00143B7B"/>
    <w:rsid w:val="00143E6D"/>
    <w:rsid w:val="00143F0B"/>
    <w:rsid w:val="001443DE"/>
    <w:rsid w:val="001444F5"/>
    <w:rsid w:val="00144681"/>
    <w:rsid w:val="00144AFD"/>
    <w:rsid w:val="00144D41"/>
    <w:rsid w:val="00144ED2"/>
    <w:rsid w:val="0014548A"/>
    <w:rsid w:val="00145571"/>
    <w:rsid w:val="001456B4"/>
    <w:rsid w:val="00145759"/>
    <w:rsid w:val="0014594F"/>
    <w:rsid w:val="00145D1F"/>
    <w:rsid w:val="00145EFA"/>
    <w:rsid w:val="001462A9"/>
    <w:rsid w:val="001468B9"/>
    <w:rsid w:val="00146A8B"/>
    <w:rsid w:val="00146B99"/>
    <w:rsid w:val="00146DC3"/>
    <w:rsid w:val="00146DE4"/>
    <w:rsid w:val="00146EE1"/>
    <w:rsid w:val="0014706E"/>
    <w:rsid w:val="0014720B"/>
    <w:rsid w:val="0014734C"/>
    <w:rsid w:val="00147519"/>
    <w:rsid w:val="001478BB"/>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0FF2"/>
    <w:rsid w:val="00151111"/>
    <w:rsid w:val="00151470"/>
    <w:rsid w:val="0015156C"/>
    <w:rsid w:val="0015185B"/>
    <w:rsid w:val="001519A6"/>
    <w:rsid w:val="00151A23"/>
    <w:rsid w:val="00151AB5"/>
    <w:rsid w:val="00151BA5"/>
    <w:rsid w:val="00151EFE"/>
    <w:rsid w:val="00151F4A"/>
    <w:rsid w:val="00152257"/>
    <w:rsid w:val="001523DF"/>
    <w:rsid w:val="001523FD"/>
    <w:rsid w:val="00152547"/>
    <w:rsid w:val="00152553"/>
    <w:rsid w:val="00152631"/>
    <w:rsid w:val="00152655"/>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45"/>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86D"/>
    <w:rsid w:val="001639DC"/>
    <w:rsid w:val="00163C6A"/>
    <w:rsid w:val="00163D10"/>
    <w:rsid w:val="00163D5F"/>
    <w:rsid w:val="00163EA6"/>
    <w:rsid w:val="0016418E"/>
    <w:rsid w:val="00164458"/>
    <w:rsid w:val="001644AE"/>
    <w:rsid w:val="0016460E"/>
    <w:rsid w:val="00164922"/>
    <w:rsid w:val="00164ACC"/>
    <w:rsid w:val="00164C0A"/>
    <w:rsid w:val="00165071"/>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C0A"/>
    <w:rsid w:val="00171E87"/>
    <w:rsid w:val="00171EDA"/>
    <w:rsid w:val="00171FE7"/>
    <w:rsid w:val="00172021"/>
    <w:rsid w:val="00172119"/>
    <w:rsid w:val="001728F5"/>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5F34"/>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BBD"/>
    <w:rsid w:val="00183E51"/>
    <w:rsid w:val="0018471C"/>
    <w:rsid w:val="001847F1"/>
    <w:rsid w:val="0018483E"/>
    <w:rsid w:val="00184A33"/>
    <w:rsid w:val="00184B24"/>
    <w:rsid w:val="00184C7E"/>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C6"/>
    <w:rsid w:val="00187B2E"/>
    <w:rsid w:val="00187F15"/>
    <w:rsid w:val="00187FF4"/>
    <w:rsid w:val="0019024B"/>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F8"/>
    <w:rsid w:val="00196E5A"/>
    <w:rsid w:val="0019718E"/>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D68"/>
    <w:rsid w:val="001A0E11"/>
    <w:rsid w:val="001A0ED1"/>
    <w:rsid w:val="001A101F"/>
    <w:rsid w:val="001A1087"/>
    <w:rsid w:val="001A10E1"/>
    <w:rsid w:val="001A1291"/>
    <w:rsid w:val="001A1445"/>
    <w:rsid w:val="001A186A"/>
    <w:rsid w:val="001A1DE5"/>
    <w:rsid w:val="001A1E17"/>
    <w:rsid w:val="001A226B"/>
    <w:rsid w:val="001A23EC"/>
    <w:rsid w:val="001A271B"/>
    <w:rsid w:val="001A273D"/>
    <w:rsid w:val="001A27CE"/>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27F"/>
    <w:rsid w:val="001B3317"/>
    <w:rsid w:val="001B33E5"/>
    <w:rsid w:val="001B34AE"/>
    <w:rsid w:val="001B3799"/>
    <w:rsid w:val="001B39BA"/>
    <w:rsid w:val="001B3B10"/>
    <w:rsid w:val="001B3DD9"/>
    <w:rsid w:val="001B3EEC"/>
    <w:rsid w:val="001B4199"/>
    <w:rsid w:val="001B41B2"/>
    <w:rsid w:val="001B4B15"/>
    <w:rsid w:val="001B4DA0"/>
    <w:rsid w:val="001B4F20"/>
    <w:rsid w:val="001B5424"/>
    <w:rsid w:val="001B553F"/>
    <w:rsid w:val="001B55F9"/>
    <w:rsid w:val="001B5894"/>
    <w:rsid w:val="001B5E9D"/>
    <w:rsid w:val="001B5F3B"/>
    <w:rsid w:val="001B5FFC"/>
    <w:rsid w:val="001B6020"/>
    <w:rsid w:val="001B6450"/>
    <w:rsid w:val="001B6682"/>
    <w:rsid w:val="001B6697"/>
    <w:rsid w:val="001B670F"/>
    <w:rsid w:val="001B6738"/>
    <w:rsid w:val="001B6767"/>
    <w:rsid w:val="001B6A39"/>
    <w:rsid w:val="001B6A6E"/>
    <w:rsid w:val="001B6C2B"/>
    <w:rsid w:val="001B6CCF"/>
    <w:rsid w:val="001B6CD1"/>
    <w:rsid w:val="001B6D6B"/>
    <w:rsid w:val="001B6E72"/>
    <w:rsid w:val="001B6F1E"/>
    <w:rsid w:val="001B6F31"/>
    <w:rsid w:val="001B7131"/>
    <w:rsid w:val="001B71AA"/>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62C"/>
    <w:rsid w:val="001C198B"/>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DCF"/>
    <w:rsid w:val="001C2E03"/>
    <w:rsid w:val="001C2F0F"/>
    <w:rsid w:val="001C2FB9"/>
    <w:rsid w:val="001C30E2"/>
    <w:rsid w:val="001C3150"/>
    <w:rsid w:val="001C31FC"/>
    <w:rsid w:val="001C32DC"/>
    <w:rsid w:val="001C32F4"/>
    <w:rsid w:val="001C38CA"/>
    <w:rsid w:val="001C3BF9"/>
    <w:rsid w:val="001C4095"/>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EB5"/>
    <w:rsid w:val="001C6EBF"/>
    <w:rsid w:val="001C7094"/>
    <w:rsid w:val="001C77B2"/>
    <w:rsid w:val="001C77ED"/>
    <w:rsid w:val="001C79BE"/>
    <w:rsid w:val="001C7CD8"/>
    <w:rsid w:val="001C7D39"/>
    <w:rsid w:val="001C7D49"/>
    <w:rsid w:val="001C7DBE"/>
    <w:rsid w:val="001C7F1B"/>
    <w:rsid w:val="001D019D"/>
    <w:rsid w:val="001D0232"/>
    <w:rsid w:val="001D0265"/>
    <w:rsid w:val="001D02D6"/>
    <w:rsid w:val="001D02FE"/>
    <w:rsid w:val="001D05E2"/>
    <w:rsid w:val="001D072F"/>
    <w:rsid w:val="001D0ACD"/>
    <w:rsid w:val="001D0B72"/>
    <w:rsid w:val="001D0CB1"/>
    <w:rsid w:val="001D0CB7"/>
    <w:rsid w:val="001D0D51"/>
    <w:rsid w:val="001D0D9C"/>
    <w:rsid w:val="001D0EC0"/>
    <w:rsid w:val="001D0F43"/>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6D59"/>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8C3"/>
    <w:rsid w:val="001E0966"/>
    <w:rsid w:val="001E097C"/>
    <w:rsid w:val="001E0AD4"/>
    <w:rsid w:val="001E0EC0"/>
    <w:rsid w:val="001E1261"/>
    <w:rsid w:val="001E134E"/>
    <w:rsid w:val="001E1923"/>
    <w:rsid w:val="001E19D1"/>
    <w:rsid w:val="001E1C86"/>
    <w:rsid w:val="001E1CFC"/>
    <w:rsid w:val="001E20B4"/>
    <w:rsid w:val="001E2138"/>
    <w:rsid w:val="001E220B"/>
    <w:rsid w:val="001E2367"/>
    <w:rsid w:val="001E23A6"/>
    <w:rsid w:val="001E2411"/>
    <w:rsid w:val="001E24A4"/>
    <w:rsid w:val="001E255D"/>
    <w:rsid w:val="001E28F9"/>
    <w:rsid w:val="001E2954"/>
    <w:rsid w:val="001E2C45"/>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653"/>
    <w:rsid w:val="001F1797"/>
    <w:rsid w:val="001F1988"/>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6F"/>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BD5"/>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16C"/>
    <w:rsid w:val="00200A14"/>
    <w:rsid w:val="00200A52"/>
    <w:rsid w:val="00200C1C"/>
    <w:rsid w:val="00200E8F"/>
    <w:rsid w:val="00200ED7"/>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2F99"/>
    <w:rsid w:val="00203082"/>
    <w:rsid w:val="00203185"/>
    <w:rsid w:val="002031C5"/>
    <w:rsid w:val="002031DC"/>
    <w:rsid w:val="002032A6"/>
    <w:rsid w:val="0020357F"/>
    <w:rsid w:val="002035E8"/>
    <w:rsid w:val="002037C4"/>
    <w:rsid w:val="00203A82"/>
    <w:rsid w:val="00203B3A"/>
    <w:rsid w:val="00203BB2"/>
    <w:rsid w:val="00203C6A"/>
    <w:rsid w:val="00203CD4"/>
    <w:rsid w:val="00203CF0"/>
    <w:rsid w:val="00203F69"/>
    <w:rsid w:val="00203FC2"/>
    <w:rsid w:val="00204080"/>
    <w:rsid w:val="00204181"/>
    <w:rsid w:val="0020419B"/>
    <w:rsid w:val="002043EC"/>
    <w:rsid w:val="00204482"/>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A9"/>
    <w:rsid w:val="0020660D"/>
    <w:rsid w:val="0020674B"/>
    <w:rsid w:val="002067FC"/>
    <w:rsid w:val="00206903"/>
    <w:rsid w:val="00206AEE"/>
    <w:rsid w:val="00206BFE"/>
    <w:rsid w:val="00206DE5"/>
    <w:rsid w:val="002070E7"/>
    <w:rsid w:val="00207349"/>
    <w:rsid w:val="0020769C"/>
    <w:rsid w:val="0020791A"/>
    <w:rsid w:val="00207A56"/>
    <w:rsid w:val="00207C74"/>
    <w:rsid w:val="00210264"/>
    <w:rsid w:val="002102E1"/>
    <w:rsid w:val="002104C9"/>
    <w:rsid w:val="00210523"/>
    <w:rsid w:val="00210609"/>
    <w:rsid w:val="0021080D"/>
    <w:rsid w:val="00210866"/>
    <w:rsid w:val="002108ED"/>
    <w:rsid w:val="00210BEA"/>
    <w:rsid w:val="00210E18"/>
    <w:rsid w:val="00210F36"/>
    <w:rsid w:val="0021100B"/>
    <w:rsid w:val="0021116B"/>
    <w:rsid w:val="00211247"/>
    <w:rsid w:val="0021155F"/>
    <w:rsid w:val="00211721"/>
    <w:rsid w:val="00211927"/>
    <w:rsid w:val="00211A7B"/>
    <w:rsid w:val="00211AFD"/>
    <w:rsid w:val="00211B1C"/>
    <w:rsid w:val="00211EFD"/>
    <w:rsid w:val="00211F0B"/>
    <w:rsid w:val="00211F13"/>
    <w:rsid w:val="0021232B"/>
    <w:rsid w:val="00212351"/>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FD5"/>
    <w:rsid w:val="002161C0"/>
    <w:rsid w:val="0021629B"/>
    <w:rsid w:val="002163AA"/>
    <w:rsid w:val="002165D0"/>
    <w:rsid w:val="00216737"/>
    <w:rsid w:val="00216959"/>
    <w:rsid w:val="00216B28"/>
    <w:rsid w:val="00216DDF"/>
    <w:rsid w:val="00217030"/>
    <w:rsid w:val="002171D4"/>
    <w:rsid w:val="00217201"/>
    <w:rsid w:val="00217226"/>
    <w:rsid w:val="00217250"/>
    <w:rsid w:val="0021727D"/>
    <w:rsid w:val="00217580"/>
    <w:rsid w:val="00217700"/>
    <w:rsid w:val="0021786D"/>
    <w:rsid w:val="00217B4B"/>
    <w:rsid w:val="00217BC2"/>
    <w:rsid w:val="00217DBB"/>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4D"/>
    <w:rsid w:val="002240CF"/>
    <w:rsid w:val="002241CD"/>
    <w:rsid w:val="00224347"/>
    <w:rsid w:val="00224452"/>
    <w:rsid w:val="002247A8"/>
    <w:rsid w:val="00224910"/>
    <w:rsid w:val="002249E8"/>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E2A"/>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C4"/>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41D"/>
    <w:rsid w:val="002344A6"/>
    <w:rsid w:val="002344EC"/>
    <w:rsid w:val="002345F3"/>
    <w:rsid w:val="00234610"/>
    <w:rsid w:val="00234711"/>
    <w:rsid w:val="00234917"/>
    <w:rsid w:val="00234A3A"/>
    <w:rsid w:val="00234A9D"/>
    <w:rsid w:val="00234DDC"/>
    <w:rsid w:val="0023507E"/>
    <w:rsid w:val="00235137"/>
    <w:rsid w:val="0023526C"/>
    <w:rsid w:val="002352FF"/>
    <w:rsid w:val="0023539B"/>
    <w:rsid w:val="002354BE"/>
    <w:rsid w:val="002356C1"/>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272"/>
    <w:rsid w:val="002374AD"/>
    <w:rsid w:val="0023755B"/>
    <w:rsid w:val="002376B9"/>
    <w:rsid w:val="002378F1"/>
    <w:rsid w:val="00237B70"/>
    <w:rsid w:val="00237C8F"/>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070"/>
    <w:rsid w:val="002421F6"/>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BE3"/>
    <w:rsid w:val="00243CCB"/>
    <w:rsid w:val="00243F51"/>
    <w:rsid w:val="00244296"/>
    <w:rsid w:val="002442BF"/>
    <w:rsid w:val="0024434A"/>
    <w:rsid w:val="002445D0"/>
    <w:rsid w:val="0024495F"/>
    <w:rsid w:val="00244FBA"/>
    <w:rsid w:val="00244FDA"/>
    <w:rsid w:val="00245013"/>
    <w:rsid w:val="00245394"/>
    <w:rsid w:val="002453BD"/>
    <w:rsid w:val="002454A4"/>
    <w:rsid w:val="00245584"/>
    <w:rsid w:val="002459EB"/>
    <w:rsid w:val="00245B95"/>
    <w:rsid w:val="00245E00"/>
    <w:rsid w:val="00246282"/>
    <w:rsid w:val="0024628F"/>
    <w:rsid w:val="002462FE"/>
    <w:rsid w:val="0024632B"/>
    <w:rsid w:val="002463A0"/>
    <w:rsid w:val="002463C2"/>
    <w:rsid w:val="00246462"/>
    <w:rsid w:val="0024648C"/>
    <w:rsid w:val="002464F4"/>
    <w:rsid w:val="00246B2F"/>
    <w:rsid w:val="00246E14"/>
    <w:rsid w:val="00246F2E"/>
    <w:rsid w:val="002472CA"/>
    <w:rsid w:val="002472E5"/>
    <w:rsid w:val="0024739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89"/>
    <w:rsid w:val="00254692"/>
    <w:rsid w:val="0025499B"/>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46"/>
    <w:rsid w:val="002566EE"/>
    <w:rsid w:val="002567EA"/>
    <w:rsid w:val="00256806"/>
    <w:rsid w:val="00256814"/>
    <w:rsid w:val="00256888"/>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8F5"/>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1E8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11"/>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120D"/>
    <w:rsid w:val="0027123F"/>
    <w:rsid w:val="00271539"/>
    <w:rsid w:val="002719F7"/>
    <w:rsid w:val="00271A3F"/>
    <w:rsid w:val="00271B02"/>
    <w:rsid w:val="00271C1C"/>
    <w:rsid w:val="00271CEA"/>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849"/>
    <w:rsid w:val="0027395A"/>
    <w:rsid w:val="00273C05"/>
    <w:rsid w:val="00273CC2"/>
    <w:rsid w:val="00273D70"/>
    <w:rsid w:val="00274342"/>
    <w:rsid w:val="00274573"/>
    <w:rsid w:val="002748BF"/>
    <w:rsid w:val="002748CD"/>
    <w:rsid w:val="00274A5D"/>
    <w:rsid w:val="00274B2A"/>
    <w:rsid w:val="00274D73"/>
    <w:rsid w:val="00274E37"/>
    <w:rsid w:val="00275018"/>
    <w:rsid w:val="002750DB"/>
    <w:rsid w:val="002753FF"/>
    <w:rsid w:val="0027586B"/>
    <w:rsid w:val="00275A13"/>
    <w:rsid w:val="00275D2C"/>
    <w:rsid w:val="00275DA5"/>
    <w:rsid w:val="00275F47"/>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2C8"/>
    <w:rsid w:val="0028488C"/>
    <w:rsid w:val="00284893"/>
    <w:rsid w:val="00284972"/>
    <w:rsid w:val="0028506B"/>
    <w:rsid w:val="00285121"/>
    <w:rsid w:val="00285134"/>
    <w:rsid w:val="0028537C"/>
    <w:rsid w:val="00285520"/>
    <w:rsid w:val="002855EE"/>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053"/>
    <w:rsid w:val="002903BC"/>
    <w:rsid w:val="0029057D"/>
    <w:rsid w:val="002908EA"/>
    <w:rsid w:val="00290BDF"/>
    <w:rsid w:val="00290D56"/>
    <w:rsid w:val="00291173"/>
    <w:rsid w:val="002912C1"/>
    <w:rsid w:val="00291524"/>
    <w:rsid w:val="00291549"/>
    <w:rsid w:val="0029172B"/>
    <w:rsid w:val="00291843"/>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61D"/>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6F5E"/>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EA5"/>
    <w:rsid w:val="002A2F05"/>
    <w:rsid w:val="002A324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5229"/>
    <w:rsid w:val="002A5262"/>
    <w:rsid w:val="002A5804"/>
    <w:rsid w:val="002A597E"/>
    <w:rsid w:val="002A5A70"/>
    <w:rsid w:val="002A5C29"/>
    <w:rsid w:val="002A5C40"/>
    <w:rsid w:val="002A5DED"/>
    <w:rsid w:val="002A5E0F"/>
    <w:rsid w:val="002A5E2F"/>
    <w:rsid w:val="002A6078"/>
    <w:rsid w:val="002A6211"/>
    <w:rsid w:val="002A656F"/>
    <w:rsid w:val="002A67AB"/>
    <w:rsid w:val="002A69B3"/>
    <w:rsid w:val="002A6A9A"/>
    <w:rsid w:val="002A6B17"/>
    <w:rsid w:val="002A6C50"/>
    <w:rsid w:val="002A6C82"/>
    <w:rsid w:val="002A6CB6"/>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25C"/>
    <w:rsid w:val="002B03AE"/>
    <w:rsid w:val="002B04EB"/>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498"/>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692"/>
    <w:rsid w:val="002B4710"/>
    <w:rsid w:val="002B495F"/>
    <w:rsid w:val="002B4995"/>
    <w:rsid w:val="002B4A64"/>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649"/>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E8B"/>
    <w:rsid w:val="002C6EE7"/>
    <w:rsid w:val="002C6F41"/>
    <w:rsid w:val="002C702C"/>
    <w:rsid w:val="002C7349"/>
    <w:rsid w:val="002C73BC"/>
    <w:rsid w:val="002C7508"/>
    <w:rsid w:val="002C754E"/>
    <w:rsid w:val="002C762E"/>
    <w:rsid w:val="002C7827"/>
    <w:rsid w:val="002C790E"/>
    <w:rsid w:val="002C797A"/>
    <w:rsid w:val="002C79AA"/>
    <w:rsid w:val="002C7D8A"/>
    <w:rsid w:val="002D0129"/>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6BA"/>
    <w:rsid w:val="002D2721"/>
    <w:rsid w:val="002D28A4"/>
    <w:rsid w:val="002D28E0"/>
    <w:rsid w:val="002D2BB2"/>
    <w:rsid w:val="002D2E24"/>
    <w:rsid w:val="002D2E3B"/>
    <w:rsid w:val="002D2E52"/>
    <w:rsid w:val="002D3343"/>
    <w:rsid w:val="002D34E5"/>
    <w:rsid w:val="002D3AD4"/>
    <w:rsid w:val="002D3B5F"/>
    <w:rsid w:val="002D3C1A"/>
    <w:rsid w:val="002D3D7C"/>
    <w:rsid w:val="002D3E4E"/>
    <w:rsid w:val="002D3E69"/>
    <w:rsid w:val="002D40AE"/>
    <w:rsid w:val="002D424E"/>
    <w:rsid w:val="002D43DB"/>
    <w:rsid w:val="002D488A"/>
    <w:rsid w:val="002D4942"/>
    <w:rsid w:val="002D4ABC"/>
    <w:rsid w:val="002D4BF1"/>
    <w:rsid w:val="002D50D3"/>
    <w:rsid w:val="002D53AD"/>
    <w:rsid w:val="002D5467"/>
    <w:rsid w:val="002D5468"/>
    <w:rsid w:val="002D551F"/>
    <w:rsid w:val="002D56EA"/>
    <w:rsid w:val="002D59E6"/>
    <w:rsid w:val="002D5ABF"/>
    <w:rsid w:val="002D5D33"/>
    <w:rsid w:val="002D5D5E"/>
    <w:rsid w:val="002D60ED"/>
    <w:rsid w:val="002D65A2"/>
    <w:rsid w:val="002D6602"/>
    <w:rsid w:val="002D684C"/>
    <w:rsid w:val="002D6B64"/>
    <w:rsid w:val="002D6D04"/>
    <w:rsid w:val="002D6E2A"/>
    <w:rsid w:val="002D6EC5"/>
    <w:rsid w:val="002D726E"/>
    <w:rsid w:val="002D72E4"/>
    <w:rsid w:val="002D7585"/>
    <w:rsid w:val="002D784A"/>
    <w:rsid w:val="002D7888"/>
    <w:rsid w:val="002D7992"/>
    <w:rsid w:val="002D7C01"/>
    <w:rsid w:val="002D7C74"/>
    <w:rsid w:val="002D7DD6"/>
    <w:rsid w:val="002D7FD2"/>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F32"/>
    <w:rsid w:val="002E3430"/>
    <w:rsid w:val="002E34D8"/>
    <w:rsid w:val="002E3522"/>
    <w:rsid w:val="002E3A5F"/>
    <w:rsid w:val="002E3A7C"/>
    <w:rsid w:val="002E3DC2"/>
    <w:rsid w:val="002E3E14"/>
    <w:rsid w:val="002E3F4F"/>
    <w:rsid w:val="002E409C"/>
    <w:rsid w:val="002E4208"/>
    <w:rsid w:val="002E445B"/>
    <w:rsid w:val="002E4518"/>
    <w:rsid w:val="002E4766"/>
    <w:rsid w:val="002E4955"/>
    <w:rsid w:val="002E4B47"/>
    <w:rsid w:val="002E4BBA"/>
    <w:rsid w:val="002E4BE9"/>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CB4"/>
    <w:rsid w:val="002E6D6C"/>
    <w:rsid w:val="002E6FF2"/>
    <w:rsid w:val="002E7283"/>
    <w:rsid w:val="002E72BF"/>
    <w:rsid w:val="002E76B7"/>
    <w:rsid w:val="002E77DC"/>
    <w:rsid w:val="002E7921"/>
    <w:rsid w:val="002E7B2B"/>
    <w:rsid w:val="002E7DD8"/>
    <w:rsid w:val="002E7ECC"/>
    <w:rsid w:val="002E7F0C"/>
    <w:rsid w:val="002F00E8"/>
    <w:rsid w:val="002F0121"/>
    <w:rsid w:val="002F0310"/>
    <w:rsid w:val="002F031E"/>
    <w:rsid w:val="002F03DE"/>
    <w:rsid w:val="002F0486"/>
    <w:rsid w:val="002F0694"/>
    <w:rsid w:val="002F06AD"/>
    <w:rsid w:val="002F09B1"/>
    <w:rsid w:val="002F09DD"/>
    <w:rsid w:val="002F0CC2"/>
    <w:rsid w:val="002F0E0A"/>
    <w:rsid w:val="002F0FEE"/>
    <w:rsid w:val="002F1013"/>
    <w:rsid w:val="002F161E"/>
    <w:rsid w:val="002F1AF1"/>
    <w:rsid w:val="002F1C67"/>
    <w:rsid w:val="002F1D60"/>
    <w:rsid w:val="002F2152"/>
    <w:rsid w:val="002F23CB"/>
    <w:rsid w:val="002F2809"/>
    <w:rsid w:val="002F2AE5"/>
    <w:rsid w:val="002F2BEE"/>
    <w:rsid w:val="002F3055"/>
    <w:rsid w:val="002F314B"/>
    <w:rsid w:val="002F3272"/>
    <w:rsid w:val="002F328A"/>
    <w:rsid w:val="002F32B5"/>
    <w:rsid w:val="002F32C9"/>
    <w:rsid w:val="002F3594"/>
    <w:rsid w:val="002F3AC8"/>
    <w:rsid w:val="002F3F9F"/>
    <w:rsid w:val="002F417D"/>
    <w:rsid w:val="002F43B3"/>
    <w:rsid w:val="002F44B3"/>
    <w:rsid w:val="002F4777"/>
    <w:rsid w:val="002F4D34"/>
    <w:rsid w:val="002F4E12"/>
    <w:rsid w:val="002F50F7"/>
    <w:rsid w:val="002F52DF"/>
    <w:rsid w:val="002F5436"/>
    <w:rsid w:val="002F54CB"/>
    <w:rsid w:val="002F58ED"/>
    <w:rsid w:val="002F5B9F"/>
    <w:rsid w:val="002F5EDB"/>
    <w:rsid w:val="002F6492"/>
    <w:rsid w:val="002F64E4"/>
    <w:rsid w:val="002F66DB"/>
    <w:rsid w:val="002F671E"/>
    <w:rsid w:val="002F68F0"/>
    <w:rsid w:val="002F6B8F"/>
    <w:rsid w:val="002F6BED"/>
    <w:rsid w:val="002F6D14"/>
    <w:rsid w:val="002F72BA"/>
    <w:rsid w:val="002F7400"/>
    <w:rsid w:val="002F7444"/>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0FAA"/>
    <w:rsid w:val="00301025"/>
    <w:rsid w:val="003011A8"/>
    <w:rsid w:val="003011DA"/>
    <w:rsid w:val="0030120A"/>
    <w:rsid w:val="003013B0"/>
    <w:rsid w:val="0030150C"/>
    <w:rsid w:val="0030170A"/>
    <w:rsid w:val="003017F8"/>
    <w:rsid w:val="00301B91"/>
    <w:rsid w:val="00301E37"/>
    <w:rsid w:val="003021FB"/>
    <w:rsid w:val="00302276"/>
    <w:rsid w:val="00302325"/>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1A8"/>
    <w:rsid w:val="00304282"/>
    <w:rsid w:val="0030428C"/>
    <w:rsid w:val="003045D6"/>
    <w:rsid w:val="00304653"/>
    <w:rsid w:val="0030466B"/>
    <w:rsid w:val="00304791"/>
    <w:rsid w:val="00304D99"/>
    <w:rsid w:val="0030517D"/>
    <w:rsid w:val="003054CD"/>
    <w:rsid w:val="003057FE"/>
    <w:rsid w:val="00305868"/>
    <w:rsid w:val="0030594D"/>
    <w:rsid w:val="00305C64"/>
    <w:rsid w:val="00305E1F"/>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9E6"/>
    <w:rsid w:val="00310AB9"/>
    <w:rsid w:val="00310B9C"/>
    <w:rsid w:val="00310E27"/>
    <w:rsid w:val="00310F85"/>
    <w:rsid w:val="00311137"/>
    <w:rsid w:val="00311169"/>
    <w:rsid w:val="00311BB8"/>
    <w:rsid w:val="00311E71"/>
    <w:rsid w:val="00311F95"/>
    <w:rsid w:val="00311F96"/>
    <w:rsid w:val="00312159"/>
    <w:rsid w:val="0031217C"/>
    <w:rsid w:val="0031287F"/>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D71"/>
    <w:rsid w:val="00316E48"/>
    <w:rsid w:val="00316E4F"/>
    <w:rsid w:val="00316ED8"/>
    <w:rsid w:val="00317E5E"/>
    <w:rsid w:val="00320184"/>
    <w:rsid w:val="003205F2"/>
    <w:rsid w:val="0032063F"/>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E7"/>
    <w:rsid w:val="0032220D"/>
    <w:rsid w:val="0032259A"/>
    <w:rsid w:val="00322693"/>
    <w:rsid w:val="003226C8"/>
    <w:rsid w:val="003227F3"/>
    <w:rsid w:val="00322BCE"/>
    <w:rsid w:val="00322D11"/>
    <w:rsid w:val="00322D7B"/>
    <w:rsid w:val="00322DD7"/>
    <w:rsid w:val="00322E6F"/>
    <w:rsid w:val="00323037"/>
    <w:rsid w:val="00323055"/>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75D"/>
    <w:rsid w:val="00324827"/>
    <w:rsid w:val="0032498F"/>
    <w:rsid w:val="00324A2C"/>
    <w:rsid w:val="00324FA8"/>
    <w:rsid w:val="003250D9"/>
    <w:rsid w:val="00325293"/>
    <w:rsid w:val="00325413"/>
    <w:rsid w:val="003255D3"/>
    <w:rsid w:val="0032573E"/>
    <w:rsid w:val="0032584D"/>
    <w:rsid w:val="0032594C"/>
    <w:rsid w:val="00325AC9"/>
    <w:rsid w:val="00325D14"/>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BEF"/>
    <w:rsid w:val="00332C66"/>
    <w:rsid w:val="00332FA2"/>
    <w:rsid w:val="0033302C"/>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9D"/>
    <w:rsid w:val="003402EF"/>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1A"/>
    <w:rsid w:val="00345573"/>
    <w:rsid w:val="00345738"/>
    <w:rsid w:val="003457EF"/>
    <w:rsid w:val="00345900"/>
    <w:rsid w:val="0034591B"/>
    <w:rsid w:val="00345A67"/>
    <w:rsid w:val="00345B6C"/>
    <w:rsid w:val="00345DF5"/>
    <w:rsid w:val="00345EB3"/>
    <w:rsid w:val="003465A4"/>
    <w:rsid w:val="0034677B"/>
    <w:rsid w:val="003467AA"/>
    <w:rsid w:val="0034692C"/>
    <w:rsid w:val="003469B7"/>
    <w:rsid w:val="003469BC"/>
    <w:rsid w:val="00346BDA"/>
    <w:rsid w:val="00346D7D"/>
    <w:rsid w:val="00346E6F"/>
    <w:rsid w:val="00346EBD"/>
    <w:rsid w:val="00346F2A"/>
    <w:rsid w:val="00347488"/>
    <w:rsid w:val="00347C71"/>
    <w:rsid w:val="00347E30"/>
    <w:rsid w:val="00347F2F"/>
    <w:rsid w:val="00350075"/>
    <w:rsid w:val="003501C3"/>
    <w:rsid w:val="0035023C"/>
    <w:rsid w:val="003502E8"/>
    <w:rsid w:val="0035033C"/>
    <w:rsid w:val="003503C4"/>
    <w:rsid w:val="0035066D"/>
    <w:rsid w:val="00350682"/>
    <w:rsid w:val="003507AE"/>
    <w:rsid w:val="00350AEB"/>
    <w:rsid w:val="00350C11"/>
    <w:rsid w:val="00350EB5"/>
    <w:rsid w:val="003512F1"/>
    <w:rsid w:val="00351316"/>
    <w:rsid w:val="00351AC0"/>
    <w:rsid w:val="00351D2E"/>
    <w:rsid w:val="00351E28"/>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934"/>
    <w:rsid w:val="00355BE1"/>
    <w:rsid w:val="00355BF8"/>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BA2"/>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68F"/>
    <w:rsid w:val="00364871"/>
    <w:rsid w:val="00364902"/>
    <w:rsid w:val="00364B3C"/>
    <w:rsid w:val="00364B9F"/>
    <w:rsid w:val="00364D94"/>
    <w:rsid w:val="00364E8D"/>
    <w:rsid w:val="00364FB3"/>
    <w:rsid w:val="0036526F"/>
    <w:rsid w:val="00365502"/>
    <w:rsid w:val="00365808"/>
    <w:rsid w:val="003658C1"/>
    <w:rsid w:val="00365919"/>
    <w:rsid w:val="00365A45"/>
    <w:rsid w:val="00365AD4"/>
    <w:rsid w:val="00365B11"/>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B04"/>
    <w:rsid w:val="00367E12"/>
    <w:rsid w:val="00367EAF"/>
    <w:rsid w:val="00367EFC"/>
    <w:rsid w:val="003702CE"/>
    <w:rsid w:val="003702E1"/>
    <w:rsid w:val="003704F3"/>
    <w:rsid w:val="00370564"/>
    <w:rsid w:val="00370646"/>
    <w:rsid w:val="00370768"/>
    <w:rsid w:val="0037090B"/>
    <w:rsid w:val="0037093F"/>
    <w:rsid w:val="003709F1"/>
    <w:rsid w:val="00370A1D"/>
    <w:rsid w:val="00370B5D"/>
    <w:rsid w:val="00370BD1"/>
    <w:rsid w:val="00370BF9"/>
    <w:rsid w:val="00370D00"/>
    <w:rsid w:val="00370FB8"/>
    <w:rsid w:val="00371300"/>
    <w:rsid w:val="003716C9"/>
    <w:rsid w:val="0037187A"/>
    <w:rsid w:val="00371C6E"/>
    <w:rsid w:val="00371D64"/>
    <w:rsid w:val="00371D6F"/>
    <w:rsid w:val="00371E09"/>
    <w:rsid w:val="00371E0C"/>
    <w:rsid w:val="00372220"/>
    <w:rsid w:val="003722DF"/>
    <w:rsid w:val="00372350"/>
    <w:rsid w:val="003723AA"/>
    <w:rsid w:val="0037245E"/>
    <w:rsid w:val="0037245F"/>
    <w:rsid w:val="0037294D"/>
    <w:rsid w:val="00372954"/>
    <w:rsid w:val="00372A19"/>
    <w:rsid w:val="00372A37"/>
    <w:rsid w:val="00372A76"/>
    <w:rsid w:val="00372F86"/>
    <w:rsid w:val="003730D8"/>
    <w:rsid w:val="00373153"/>
    <w:rsid w:val="0037317B"/>
    <w:rsid w:val="0037319E"/>
    <w:rsid w:val="0037339D"/>
    <w:rsid w:val="0037390B"/>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844"/>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82D"/>
    <w:rsid w:val="00383AAD"/>
    <w:rsid w:val="00383CB7"/>
    <w:rsid w:val="00383D59"/>
    <w:rsid w:val="00383DFE"/>
    <w:rsid w:val="00383E97"/>
    <w:rsid w:val="00384107"/>
    <w:rsid w:val="00384497"/>
    <w:rsid w:val="003849C2"/>
    <w:rsid w:val="00384BC9"/>
    <w:rsid w:val="00384EEC"/>
    <w:rsid w:val="00384F99"/>
    <w:rsid w:val="00384FEE"/>
    <w:rsid w:val="0038526E"/>
    <w:rsid w:val="00385554"/>
    <w:rsid w:val="00385661"/>
    <w:rsid w:val="003856AE"/>
    <w:rsid w:val="00385766"/>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AA"/>
    <w:rsid w:val="003871D4"/>
    <w:rsid w:val="003879A4"/>
    <w:rsid w:val="00387DF4"/>
    <w:rsid w:val="00390327"/>
    <w:rsid w:val="00390485"/>
    <w:rsid w:val="003904E0"/>
    <w:rsid w:val="00390565"/>
    <w:rsid w:val="003905BC"/>
    <w:rsid w:val="003906A5"/>
    <w:rsid w:val="00390749"/>
    <w:rsid w:val="003909F7"/>
    <w:rsid w:val="00390ADB"/>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0BF"/>
    <w:rsid w:val="00392171"/>
    <w:rsid w:val="003921D5"/>
    <w:rsid w:val="003922CF"/>
    <w:rsid w:val="003923AC"/>
    <w:rsid w:val="003924D8"/>
    <w:rsid w:val="003924EF"/>
    <w:rsid w:val="00392537"/>
    <w:rsid w:val="00392754"/>
    <w:rsid w:val="00392CBD"/>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19"/>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213"/>
    <w:rsid w:val="003A07A9"/>
    <w:rsid w:val="003A07AB"/>
    <w:rsid w:val="003A0A82"/>
    <w:rsid w:val="003A0AB2"/>
    <w:rsid w:val="003A0BE9"/>
    <w:rsid w:val="003A0C28"/>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A73"/>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15"/>
    <w:rsid w:val="003A7D62"/>
    <w:rsid w:val="003A7D9E"/>
    <w:rsid w:val="003A7DD6"/>
    <w:rsid w:val="003B0388"/>
    <w:rsid w:val="003B0561"/>
    <w:rsid w:val="003B061D"/>
    <w:rsid w:val="003B0680"/>
    <w:rsid w:val="003B075E"/>
    <w:rsid w:val="003B08C8"/>
    <w:rsid w:val="003B0AF0"/>
    <w:rsid w:val="003B0BA4"/>
    <w:rsid w:val="003B0BD0"/>
    <w:rsid w:val="003B0C3B"/>
    <w:rsid w:val="003B0D40"/>
    <w:rsid w:val="003B0EAD"/>
    <w:rsid w:val="003B0F2E"/>
    <w:rsid w:val="003B0FCB"/>
    <w:rsid w:val="003B1033"/>
    <w:rsid w:val="003B123B"/>
    <w:rsid w:val="003B1DB4"/>
    <w:rsid w:val="003B1FA8"/>
    <w:rsid w:val="003B1FFC"/>
    <w:rsid w:val="003B202A"/>
    <w:rsid w:val="003B2084"/>
    <w:rsid w:val="003B2194"/>
    <w:rsid w:val="003B21DB"/>
    <w:rsid w:val="003B2362"/>
    <w:rsid w:val="003B2367"/>
    <w:rsid w:val="003B26AA"/>
    <w:rsid w:val="003B271F"/>
    <w:rsid w:val="003B2A3D"/>
    <w:rsid w:val="003B2CBF"/>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A65"/>
    <w:rsid w:val="003B4A66"/>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CAD"/>
    <w:rsid w:val="003C0D46"/>
    <w:rsid w:val="003C1037"/>
    <w:rsid w:val="003C116D"/>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240"/>
    <w:rsid w:val="003C3487"/>
    <w:rsid w:val="003C3D10"/>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27E"/>
    <w:rsid w:val="003C7569"/>
    <w:rsid w:val="003C75BC"/>
    <w:rsid w:val="003C765A"/>
    <w:rsid w:val="003C7AE0"/>
    <w:rsid w:val="003C7B0B"/>
    <w:rsid w:val="003C7CB4"/>
    <w:rsid w:val="003C7D0B"/>
    <w:rsid w:val="003C7DC2"/>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C4D"/>
    <w:rsid w:val="003D5DD8"/>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C36"/>
    <w:rsid w:val="003E3C97"/>
    <w:rsid w:val="003E3D70"/>
    <w:rsid w:val="003E3DD3"/>
    <w:rsid w:val="003E4039"/>
    <w:rsid w:val="003E4162"/>
    <w:rsid w:val="003E41D5"/>
    <w:rsid w:val="003E423A"/>
    <w:rsid w:val="003E4422"/>
    <w:rsid w:val="003E460B"/>
    <w:rsid w:val="003E469A"/>
    <w:rsid w:val="003E4C55"/>
    <w:rsid w:val="003E4C7A"/>
    <w:rsid w:val="003E4F26"/>
    <w:rsid w:val="003E4F27"/>
    <w:rsid w:val="003E50FF"/>
    <w:rsid w:val="003E5297"/>
    <w:rsid w:val="003E557A"/>
    <w:rsid w:val="003E5B12"/>
    <w:rsid w:val="003E5FBA"/>
    <w:rsid w:val="003E640A"/>
    <w:rsid w:val="003E6659"/>
    <w:rsid w:val="003E68D7"/>
    <w:rsid w:val="003E69F4"/>
    <w:rsid w:val="003E6B84"/>
    <w:rsid w:val="003E6D30"/>
    <w:rsid w:val="003E6F52"/>
    <w:rsid w:val="003E6FBC"/>
    <w:rsid w:val="003E71CF"/>
    <w:rsid w:val="003E725B"/>
    <w:rsid w:val="003E72BA"/>
    <w:rsid w:val="003E73AC"/>
    <w:rsid w:val="003E75B4"/>
    <w:rsid w:val="003E766B"/>
    <w:rsid w:val="003E7806"/>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0C5"/>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E5"/>
    <w:rsid w:val="003F3B5A"/>
    <w:rsid w:val="003F3C64"/>
    <w:rsid w:val="003F3CE5"/>
    <w:rsid w:val="003F3D8F"/>
    <w:rsid w:val="003F3EF6"/>
    <w:rsid w:val="003F407F"/>
    <w:rsid w:val="003F4112"/>
    <w:rsid w:val="003F42A6"/>
    <w:rsid w:val="003F42D5"/>
    <w:rsid w:val="003F4487"/>
    <w:rsid w:val="003F46F7"/>
    <w:rsid w:val="003F4822"/>
    <w:rsid w:val="003F4EBE"/>
    <w:rsid w:val="003F4F50"/>
    <w:rsid w:val="003F4F7B"/>
    <w:rsid w:val="003F52A4"/>
    <w:rsid w:val="003F54AA"/>
    <w:rsid w:val="003F54F3"/>
    <w:rsid w:val="003F5542"/>
    <w:rsid w:val="003F55EF"/>
    <w:rsid w:val="003F57CA"/>
    <w:rsid w:val="003F57CB"/>
    <w:rsid w:val="003F5B29"/>
    <w:rsid w:val="003F6998"/>
    <w:rsid w:val="003F6A5F"/>
    <w:rsid w:val="003F6DC2"/>
    <w:rsid w:val="003F6FD9"/>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8D9"/>
    <w:rsid w:val="0040199A"/>
    <w:rsid w:val="00401A15"/>
    <w:rsid w:val="00401A61"/>
    <w:rsid w:val="00401BA5"/>
    <w:rsid w:val="00401E00"/>
    <w:rsid w:val="00401EB4"/>
    <w:rsid w:val="00401EC5"/>
    <w:rsid w:val="0040203F"/>
    <w:rsid w:val="00402210"/>
    <w:rsid w:val="004022D4"/>
    <w:rsid w:val="00402482"/>
    <w:rsid w:val="00402591"/>
    <w:rsid w:val="0040282C"/>
    <w:rsid w:val="00402AB0"/>
    <w:rsid w:val="00402C06"/>
    <w:rsid w:val="00402F6C"/>
    <w:rsid w:val="00402F7F"/>
    <w:rsid w:val="0040328E"/>
    <w:rsid w:val="00403491"/>
    <w:rsid w:val="00403712"/>
    <w:rsid w:val="00403731"/>
    <w:rsid w:val="00403A0E"/>
    <w:rsid w:val="00403B6D"/>
    <w:rsid w:val="0040425B"/>
    <w:rsid w:val="00404652"/>
    <w:rsid w:val="00404849"/>
    <w:rsid w:val="004048EB"/>
    <w:rsid w:val="00404B64"/>
    <w:rsid w:val="00404E3E"/>
    <w:rsid w:val="00404E72"/>
    <w:rsid w:val="00404EFC"/>
    <w:rsid w:val="00404F6A"/>
    <w:rsid w:val="004053E6"/>
    <w:rsid w:val="0040557B"/>
    <w:rsid w:val="0040563D"/>
    <w:rsid w:val="004058A0"/>
    <w:rsid w:val="00405931"/>
    <w:rsid w:val="00405A4E"/>
    <w:rsid w:val="00405B9E"/>
    <w:rsid w:val="00405BD8"/>
    <w:rsid w:val="00405C05"/>
    <w:rsid w:val="00405E16"/>
    <w:rsid w:val="00405F42"/>
    <w:rsid w:val="0040605C"/>
    <w:rsid w:val="00406387"/>
    <w:rsid w:val="004063F9"/>
    <w:rsid w:val="0040684A"/>
    <w:rsid w:val="004068E0"/>
    <w:rsid w:val="004069A4"/>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258"/>
    <w:rsid w:val="004122C9"/>
    <w:rsid w:val="00412353"/>
    <w:rsid w:val="004123F8"/>
    <w:rsid w:val="00412441"/>
    <w:rsid w:val="00412487"/>
    <w:rsid w:val="00412569"/>
    <w:rsid w:val="0041282A"/>
    <w:rsid w:val="0041294D"/>
    <w:rsid w:val="0041295A"/>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447"/>
    <w:rsid w:val="00414685"/>
    <w:rsid w:val="00414D06"/>
    <w:rsid w:val="00414D91"/>
    <w:rsid w:val="00415125"/>
    <w:rsid w:val="00415361"/>
    <w:rsid w:val="00415385"/>
    <w:rsid w:val="004155C0"/>
    <w:rsid w:val="004156D1"/>
    <w:rsid w:val="00415739"/>
    <w:rsid w:val="0041575D"/>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20069"/>
    <w:rsid w:val="00420359"/>
    <w:rsid w:val="0042045B"/>
    <w:rsid w:val="004205DB"/>
    <w:rsid w:val="00420804"/>
    <w:rsid w:val="004208AD"/>
    <w:rsid w:val="00420D04"/>
    <w:rsid w:val="0042115D"/>
    <w:rsid w:val="004211CD"/>
    <w:rsid w:val="004213DE"/>
    <w:rsid w:val="00421498"/>
    <w:rsid w:val="004217B7"/>
    <w:rsid w:val="00421980"/>
    <w:rsid w:val="00421C5A"/>
    <w:rsid w:val="00421D24"/>
    <w:rsid w:val="00422210"/>
    <w:rsid w:val="00422348"/>
    <w:rsid w:val="00422684"/>
    <w:rsid w:val="004226E8"/>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50F"/>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2D31"/>
    <w:rsid w:val="00432DEE"/>
    <w:rsid w:val="0043318F"/>
    <w:rsid w:val="004334BD"/>
    <w:rsid w:val="004336F8"/>
    <w:rsid w:val="0043396B"/>
    <w:rsid w:val="004339CE"/>
    <w:rsid w:val="00433E66"/>
    <w:rsid w:val="0043406D"/>
    <w:rsid w:val="00434429"/>
    <w:rsid w:val="00434434"/>
    <w:rsid w:val="0043473F"/>
    <w:rsid w:val="00434821"/>
    <w:rsid w:val="0043483D"/>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F2"/>
    <w:rsid w:val="00441472"/>
    <w:rsid w:val="00441708"/>
    <w:rsid w:val="0044171E"/>
    <w:rsid w:val="004417B0"/>
    <w:rsid w:val="004419F8"/>
    <w:rsid w:val="00441A53"/>
    <w:rsid w:val="00441B08"/>
    <w:rsid w:val="00441F73"/>
    <w:rsid w:val="00441FA4"/>
    <w:rsid w:val="0044208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9B"/>
    <w:rsid w:val="004439DC"/>
    <w:rsid w:val="00443AB5"/>
    <w:rsid w:val="00443C15"/>
    <w:rsid w:val="00443D28"/>
    <w:rsid w:val="00443E83"/>
    <w:rsid w:val="004442C3"/>
    <w:rsid w:val="00444536"/>
    <w:rsid w:val="00444807"/>
    <w:rsid w:val="004449AD"/>
    <w:rsid w:val="004449C4"/>
    <w:rsid w:val="00444A18"/>
    <w:rsid w:val="00444AAD"/>
    <w:rsid w:val="00444D1F"/>
    <w:rsid w:val="00444D54"/>
    <w:rsid w:val="00444FA7"/>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C4C"/>
    <w:rsid w:val="00447D7B"/>
    <w:rsid w:val="00447E05"/>
    <w:rsid w:val="00450082"/>
    <w:rsid w:val="0045010B"/>
    <w:rsid w:val="004505E1"/>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532"/>
    <w:rsid w:val="00452802"/>
    <w:rsid w:val="00452ACC"/>
    <w:rsid w:val="00452B63"/>
    <w:rsid w:val="00452EAC"/>
    <w:rsid w:val="0045305A"/>
    <w:rsid w:val="004531A4"/>
    <w:rsid w:val="00453823"/>
    <w:rsid w:val="00453824"/>
    <w:rsid w:val="00453858"/>
    <w:rsid w:val="00453903"/>
    <w:rsid w:val="0045393C"/>
    <w:rsid w:val="00453C10"/>
    <w:rsid w:val="00453C61"/>
    <w:rsid w:val="0045410E"/>
    <w:rsid w:val="004543B6"/>
    <w:rsid w:val="00454551"/>
    <w:rsid w:val="00454BB1"/>
    <w:rsid w:val="00454E24"/>
    <w:rsid w:val="00454EDB"/>
    <w:rsid w:val="004556CB"/>
    <w:rsid w:val="0045571C"/>
    <w:rsid w:val="00455AC6"/>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01B"/>
    <w:rsid w:val="0045789D"/>
    <w:rsid w:val="004578DB"/>
    <w:rsid w:val="0045790C"/>
    <w:rsid w:val="00457977"/>
    <w:rsid w:val="00457B0F"/>
    <w:rsid w:val="00457C84"/>
    <w:rsid w:val="00457CA0"/>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6CD"/>
    <w:rsid w:val="00466BB1"/>
    <w:rsid w:val="00466F66"/>
    <w:rsid w:val="00466FAD"/>
    <w:rsid w:val="004670AD"/>
    <w:rsid w:val="0046725D"/>
    <w:rsid w:val="0046747C"/>
    <w:rsid w:val="004674DC"/>
    <w:rsid w:val="004676A3"/>
    <w:rsid w:val="0046770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3D7C"/>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B"/>
    <w:rsid w:val="00487D10"/>
    <w:rsid w:val="00487DBC"/>
    <w:rsid w:val="00487F61"/>
    <w:rsid w:val="00490299"/>
    <w:rsid w:val="00490331"/>
    <w:rsid w:val="004903EA"/>
    <w:rsid w:val="00490548"/>
    <w:rsid w:val="00490C36"/>
    <w:rsid w:val="00490C9D"/>
    <w:rsid w:val="00490CB1"/>
    <w:rsid w:val="00490D9F"/>
    <w:rsid w:val="00490FCC"/>
    <w:rsid w:val="004912CF"/>
    <w:rsid w:val="00491353"/>
    <w:rsid w:val="004914E7"/>
    <w:rsid w:val="004915A8"/>
    <w:rsid w:val="00491717"/>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DD7"/>
    <w:rsid w:val="00495E14"/>
    <w:rsid w:val="00496056"/>
    <w:rsid w:val="00496070"/>
    <w:rsid w:val="004961F5"/>
    <w:rsid w:val="0049624D"/>
    <w:rsid w:val="00496652"/>
    <w:rsid w:val="0049669F"/>
    <w:rsid w:val="004966D6"/>
    <w:rsid w:val="004966DE"/>
    <w:rsid w:val="004967A4"/>
    <w:rsid w:val="004967C4"/>
    <w:rsid w:val="004969DC"/>
    <w:rsid w:val="00496BD5"/>
    <w:rsid w:val="00496EB8"/>
    <w:rsid w:val="004972C1"/>
    <w:rsid w:val="00497477"/>
    <w:rsid w:val="00497558"/>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B02"/>
    <w:rsid w:val="004A5C0E"/>
    <w:rsid w:val="004A5D81"/>
    <w:rsid w:val="004A60AE"/>
    <w:rsid w:val="004A61F3"/>
    <w:rsid w:val="004A64DF"/>
    <w:rsid w:val="004A6558"/>
    <w:rsid w:val="004A6991"/>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6ED"/>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CE9"/>
    <w:rsid w:val="004B7D93"/>
    <w:rsid w:val="004B7DAD"/>
    <w:rsid w:val="004B7ED6"/>
    <w:rsid w:val="004B7FF5"/>
    <w:rsid w:val="004C0017"/>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38C"/>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F1A"/>
    <w:rsid w:val="004C5F46"/>
    <w:rsid w:val="004C60A9"/>
    <w:rsid w:val="004C6114"/>
    <w:rsid w:val="004C618D"/>
    <w:rsid w:val="004C6C0C"/>
    <w:rsid w:val="004C6C63"/>
    <w:rsid w:val="004C6C89"/>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4E82"/>
    <w:rsid w:val="004D5013"/>
    <w:rsid w:val="004D54A5"/>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8D"/>
    <w:rsid w:val="004E2E1C"/>
    <w:rsid w:val="004E2F29"/>
    <w:rsid w:val="004E31A4"/>
    <w:rsid w:val="004E32CF"/>
    <w:rsid w:val="004E343C"/>
    <w:rsid w:val="004E36E1"/>
    <w:rsid w:val="004E39B9"/>
    <w:rsid w:val="004E3A84"/>
    <w:rsid w:val="004E3AA3"/>
    <w:rsid w:val="004E3E9D"/>
    <w:rsid w:val="004E3F31"/>
    <w:rsid w:val="004E3F7B"/>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76C"/>
    <w:rsid w:val="004F085C"/>
    <w:rsid w:val="004F08C2"/>
    <w:rsid w:val="004F099B"/>
    <w:rsid w:val="004F0AA6"/>
    <w:rsid w:val="004F0BB2"/>
    <w:rsid w:val="004F0CF9"/>
    <w:rsid w:val="004F0E85"/>
    <w:rsid w:val="004F0EB4"/>
    <w:rsid w:val="004F0EC2"/>
    <w:rsid w:val="004F1172"/>
    <w:rsid w:val="004F161D"/>
    <w:rsid w:val="004F189F"/>
    <w:rsid w:val="004F1BDD"/>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234"/>
    <w:rsid w:val="004F3318"/>
    <w:rsid w:val="004F34EB"/>
    <w:rsid w:val="004F3536"/>
    <w:rsid w:val="004F35BB"/>
    <w:rsid w:val="004F3614"/>
    <w:rsid w:val="004F37B9"/>
    <w:rsid w:val="004F3A11"/>
    <w:rsid w:val="004F3F5C"/>
    <w:rsid w:val="004F42DA"/>
    <w:rsid w:val="004F44FF"/>
    <w:rsid w:val="004F4973"/>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B2B"/>
    <w:rsid w:val="00500D71"/>
    <w:rsid w:val="00500DD8"/>
    <w:rsid w:val="00500E83"/>
    <w:rsid w:val="005013B7"/>
    <w:rsid w:val="0050180D"/>
    <w:rsid w:val="00501849"/>
    <w:rsid w:val="005018CA"/>
    <w:rsid w:val="0050191E"/>
    <w:rsid w:val="0050198E"/>
    <w:rsid w:val="00501A6E"/>
    <w:rsid w:val="00501BC3"/>
    <w:rsid w:val="00501C9C"/>
    <w:rsid w:val="00501E34"/>
    <w:rsid w:val="00501FF2"/>
    <w:rsid w:val="00502167"/>
    <w:rsid w:val="00502206"/>
    <w:rsid w:val="00502379"/>
    <w:rsid w:val="00502441"/>
    <w:rsid w:val="00502566"/>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1EC"/>
    <w:rsid w:val="00510268"/>
    <w:rsid w:val="00510654"/>
    <w:rsid w:val="00510772"/>
    <w:rsid w:val="00510A94"/>
    <w:rsid w:val="00510F56"/>
    <w:rsid w:val="00510F99"/>
    <w:rsid w:val="00510FC9"/>
    <w:rsid w:val="0051129F"/>
    <w:rsid w:val="00511520"/>
    <w:rsid w:val="00511878"/>
    <w:rsid w:val="00511922"/>
    <w:rsid w:val="00511A01"/>
    <w:rsid w:val="00511C0D"/>
    <w:rsid w:val="00511CA6"/>
    <w:rsid w:val="00512556"/>
    <w:rsid w:val="00512606"/>
    <w:rsid w:val="005127E6"/>
    <w:rsid w:val="00512885"/>
    <w:rsid w:val="00512CF3"/>
    <w:rsid w:val="00512D42"/>
    <w:rsid w:val="00512E7F"/>
    <w:rsid w:val="00512FE8"/>
    <w:rsid w:val="00513321"/>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757"/>
    <w:rsid w:val="00520893"/>
    <w:rsid w:val="00520906"/>
    <w:rsid w:val="0052098C"/>
    <w:rsid w:val="005209CB"/>
    <w:rsid w:val="005209CD"/>
    <w:rsid w:val="00520A0A"/>
    <w:rsid w:val="00520DF9"/>
    <w:rsid w:val="0052105B"/>
    <w:rsid w:val="00521085"/>
    <w:rsid w:val="005212D5"/>
    <w:rsid w:val="0052133D"/>
    <w:rsid w:val="005217E2"/>
    <w:rsid w:val="00521A19"/>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3F6E"/>
    <w:rsid w:val="0052414C"/>
    <w:rsid w:val="005247C5"/>
    <w:rsid w:val="005248A5"/>
    <w:rsid w:val="005249AD"/>
    <w:rsid w:val="00524A94"/>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255"/>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8CA"/>
    <w:rsid w:val="005409E8"/>
    <w:rsid w:val="00540B42"/>
    <w:rsid w:val="00540DC3"/>
    <w:rsid w:val="00540F2C"/>
    <w:rsid w:val="005413BD"/>
    <w:rsid w:val="005414EF"/>
    <w:rsid w:val="005415B4"/>
    <w:rsid w:val="005416A4"/>
    <w:rsid w:val="005416B3"/>
    <w:rsid w:val="005418C8"/>
    <w:rsid w:val="00541B9E"/>
    <w:rsid w:val="00541CF8"/>
    <w:rsid w:val="00541DB8"/>
    <w:rsid w:val="00541E41"/>
    <w:rsid w:val="00541ED1"/>
    <w:rsid w:val="00541F20"/>
    <w:rsid w:val="00542380"/>
    <w:rsid w:val="005423C9"/>
    <w:rsid w:val="005423D0"/>
    <w:rsid w:val="00542521"/>
    <w:rsid w:val="0054259B"/>
    <w:rsid w:val="00542972"/>
    <w:rsid w:val="00543025"/>
    <w:rsid w:val="00543086"/>
    <w:rsid w:val="00543199"/>
    <w:rsid w:val="0054373B"/>
    <w:rsid w:val="00543959"/>
    <w:rsid w:val="005439CB"/>
    <w:rsid w:val="00543B3E"/>
    <w:rsid w:val="00543B93"/>
    <w:rsid w:val="00543FEF"/>
    <w:rsid w:val="0054404D"/>
    <w:rsid w:val="005440CB"/>
    <w:rsid w:val="00544240"/>
    <w:rsid w:val="005442BD"/>
    <w:rsid w:val="005443E6"/>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5CE"/>
    <w:rsid w:val="0054694C"/>
    <w:rsid w:val="005470F8"/>
    <w:rsid w:val="0054710E"/>
    <w:rsid w:val="005472AD"/>
    <w:rsid w:val="005473CC"/>
    <w:rsid w:val="005474CD"/>
    <w:rsid w:val="0054756B"/>
    <w:rsid w:val="0054763E"/>
    <w:rsid w:val="00547A40"/>
    <w:rsid w:val="00547A55"/>
    <w:rsid w:val="00547B5E"/>
    <w:rsid w:val="00547CC7"/>
    <w:rsid w:val="00547E9D"/>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4C03"/>
    <w:rsid w:val="005550FC"/>
    <w:rsid w:val="00555461"/>
    <w:rsid w:val="005554FD"/>
    <w:rsid w:val="00555787"/>
    <w:rsid w:val="005559D0"/>
    <w:rsid w:val="00555B67"/>
    <w:rsid w:val="00555E13"/>
    <w:rsid w:val="00555FBC"/>
    <w:rsid w:val="005562FD"/>
    <w:rsid w:val="00556564"/>
    <w:rsid w:val="00556720"/>
    <w:rsid w:val="00556769"/>
    <w:rsid w:val="00556859"/>
    <w:rsid w:val="005568CA"/>
    <w:rsid w:val="005569D8"/>
    <w:rsid w:val="00556B1A"/>
    <w:rsid w:val="00556DAC"/>
    <w:rsid w:val="00556DBB"/>
    <w:rsid w:val="00556E3C"/>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45"/>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28D"/>
    <w:rsid w:val="00571748"/>
    <w:rsid w:val="0057174E"/>
    <w:rsid w:val="00571A51"/>
    <w:rsid w:val="00571A5A"/>
    <w:rsid w:val="00571B97"/>
    <w:rsid w:val="00571C56"/>
    <w:rsid w:val="00571D5B"/>
    <w:rsid w:val="00571FBE"/>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DB6"/>
    <w:rsid w:val="00573E9B"/>
    <w:rsid w:val="00573F91"/>
    <w:rsid w:val="005741B9"/>
    <w:rsid w:val="005741DF"/>
    <w:rsid w:val="00574238"/>
    <w:rsid w:val="00574428"/>
    <w:rsid w:val="005746EE"/>
    <w:rsid w:val="005747BC"/>
    <w:rsid w:val="0057483B"/>
    <w:rsid w:val="00574AFD"/>
    <w:rsid w:val="00575176"/>
    <w:rsid w:val="0057521C"/>
    <w:rsid w:val="005755C7"/>
    <w:rsid w:val="00575660"/>
    <w:rsid w:val="00575666"/>
    <w:rsid w:val="00575881"/>
    <w:rsid w:val="0057597B"/>
    <w:rsid w:val="00575A06"/>
    <w:rsid w:val="00575DFD"/>
    <w:rsid w:val="00575F82"/>
    <w:rsid w:val="005760CA"/>
    <w:rsid w:val="005764F6"/>
    <w:rsid w:val="00576A61"/>
    <w:rsid w:val="00576BFC"/>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9C2"/>
    <w:rsid w:val="00581B0A"/>
    <w:rsid w:val="00581DD5"/>
    <w:rsid w:val="0058229B"/>
    <w:rsid w:val="0058242E"/>
    <w:rsid w:val="00582A31"/>
    <w:rsid w:val="00582C4D"/>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A6A"/>
    <w:rsid w:val="00586AAA"/>
    <w:rsid w:val="00586D6F"/>
    <w:rsid w:val="00586DE8"/>
    <w:rsid w:val="00586EE1"/>
    <w:rsid w:val="00586F85"/>
    <w:rsid w:val="00587046"/>
    <w:rsid w:val="005871C1"/>
    <w:rsid w:val="005871FA"/>
    <w:rsid w:val="0058727E"/>
    <w:rsid w:val="00587463"/>
    <w:rsid w:val="0058757A"/>
    <w:rsid w:val="00587800"/>
    <w:rsid w:val="005878C8"/>
    <w:rsid w:val="005878D1"/>
    <w:rsid w:val="00587E05"/>
    <w:rsid w:val="00587E8E"/>
    <w:rsid w:val="005900C8"/>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C8"/>
    <w:rsid w:val="005926A5"/>
    <w:rsid w:val="005926FE"/>
    <w:rsid w:val="005929E0"/>
    <w:rsid w:val="00592A7E"/>
    <w:rsid w:val="00592AEB"/>
    <w:rsid w:val="00592B22"/>
    <w:rsid w:val="00592C86"/>
    <w:rsid w:val="00592CA9"/>
    <w:rsid w:val="00592E5A"/>
    <w:rsid w:val="00592F13"/>
    <w:rsid w:val="0059312F"/>
    <w:rsid w:val="00593162"/>
    <w:rsid w:val="00593168"/>
    <w:rsid w:val="00593238"/>
    <w:rsid w:val="00593422"/>
    <w:rsid w:val="00593598"/>
    <w:rsid w:val="0059364C"/>
    <w:rsid w:val="005936AB"/>
    <w:rsid w:val="00593831"/>
    <w:rsid w:val="00593935"/>
    <w:rsid w:val="00593AE8"/>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B2F"/>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0D76"/>
    <w:rsid w:val="005A1081"/>
    <w:rsid w:val="005A1189"/>
    <w:rsid w:val="005A14E7"/>
    <w:rsid w:val="005A14EE"/>
    <w:rsid w:val="005A1730"/>
    <w:rsid w:val="005A1C01"/>
    <w:rsid w:val="005A1C67"/>
    <w:rsid w:val="005A241B"/>
    <w:rsid w:val="005A2522"/>
    <w:rsid w:val="005A2763"/>
    <w:rsid w:val="005A2782"/>
    <w:rsid w:val="005A292F"/>
    <w:rsid w:val="005A29C4"/>
    <w:rsid w:val="005A2A57"/>
    <w:rsid w:val="005A3033"/>
    <w:rsid w:val="005A3207"/>
    <w:rsid w:val="005A384D"/>
    <w:rsid w:val="005A38A8"/>
    <w:rsid w:val="005A38F6"/>
    <w:rsid w:val="005A3B6F"/>
    <w:rsid w:val="005A3E94"/>
    <w:rsid w:val="005A4013"/>
    <w:rsid w:val="005A420D"/>
    <w:rsid w:val="005A42E5"/>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F99"/>
    <w:rsid w:val="005A70FA"/>
    <w:rsid w:val="005A736A"/>
    <w:rsid w:val="005A73EC"/>
    <w:rsid w:val="005A7629"/>
    <w:rsid w:val="005A773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746"/>
    <w:rsid w:val="005B190A"/>
    <w:rsid w:val="005B1E0D"/>
    <w:rsid w:val="005B22DF"/>
    <w:rsid w:val="005B24F9"/>
    <w:rsid w:val="005B257C"/>
    <w:rsid w:val="005B2B3F"/>
    <w:rsid w:val="005B2C16"/>
    <w:rsid w:val="005B2CB6"/>
    <w:rsid w:val="005B2CD6"/>
    <w:rsid w:val="005B2F0D"/>
    <w:rsid w:val="005B2F35"/>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C9E"/>
    <w:rsid w:val="005B4FA7"/>
    <w:rsid w:val="005B515F"/>
    <w:rsid w:val="005B531E"/>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940"/>
    <w:rsid w:val="005B6A2C"/>
    <w:rsid w:val="005B6AAE"/>
    <w:rsid w:val="005B6B96"/>
    <w:rsid w:val="005B6E85"/>
    <w:rsid w:val="005B6FCF"/>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05"/>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6"/>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EF"/>
    <w:rsid w:val="005C7AF3"/>
    <w:rsid w:val="005C7CDF"/>
    <w:rsid w:val="005C7F2A"/>
    <w:rsid w:val="005D01BD"/>
    <w:rsid w:val="005D030A"/>
    <w:rsid w:val="005D0718"/>
    <w:rsid w:val="005D0985"/>
    <w:rsid w:val="005D09C1"/>
    <w:rsid w:val="005D0A7C"/>
    <w:rsid w:val="005D0BBE"/>
    <w:rsid w:val="005D0BD7"/>
    <w:rsid w:val="005D0BE4"/>
    <w:rsid w:val="005D0F27"/>
    <w:rsid w:val="005D0F97"/>
    <w:rsid w:val="005D0FB7"/>
    <w:rsid w:val="005D11AE"/>
    <w:rsid w:val="005D147F"/>
    <w:rsid w:val="005D1483"/>
    <w:rsid w:val="005D151D"/>
    <w:rsid w:val="005D158A"/>
    <w:rsid w:val="005D1ABE"/>
    <w:rsid w:val="005D1C67"/>
    <w:rsid w:val="005D1DB6"/>
    <w:rsid w:val="005D1FA4"/>
    <w:rsid w:val="005D215C"/>
    <w:rsid w:val="005D2369"/>
    <w:rsid w:val="005D25F4"/>
    <w:rsid w:val="005D270F"/>
    <w:rsid w:val="005D2797"/>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BDC"/>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B8A"/>
    <w:rsid w:val="005D7C5C"/>
    <w:rsid w:val="005D7D17"/>
    <w:rsid w:val="005D7D62"/>
    <w:rsid w:val="005D7D72"/>
    <w:rsid w:val="005D7DBE"/>
    <w:rsid w:val="005D7F88"/>
    <w:rsid w:val="005E0094"/>
    <w:rsid w:val="005E0240"/>
    <w:rsid w:val="005E027E"/>
    <w:rsid w:val="005E02A8"/>
    <w:rsid w:val="005E04D3"/>
    <w:rsid w:val="005E06D8"/>
    <w:rsid w:val="005E0732"/>
    <w:rsid w:val="005E08A8"/>
    <w:rsid w:val="005E0DC8"/>
    <w:rsid w:val="005E0F7A"/>
    <w:rsid w:val="005E105D"/>
    <w:rsid w:val="005E1263"/>
    <w:rsid w:val="005E1B61"/>
    <w:rsid w:val="005E1BBC"/>
    <w:rsid w:val="005E1D3D"/>
    <w:rsid w:val="005E1DC4"/>
    <w:rsid w:val="005E1DDE"/>
    <w:rsid w:val="005E2018"/>
    <w:rsid w:val="005E20E5"/>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5"/>
    <w:rsid w:val="005E5368"/>
    <w:rsid w:val="005E5895"/>
    <w:rsid w:val="005E58F7"/>
    <w:rsid w:val="005E59A7"/>
    <w:rsid w:val="005E5B9E"/>
    <w:rsid w:val="005E5FA1"/>
    <w:rsid w:val="005E6062"/>
    <w:rsid w:val="005E609F"/>
    <w:rsid w:val="005E6240"/>
    <w:rsid w:val="005E62FB"/>
    <w:rsid w:val="005E6B97"/>
    <w:rsid w:val="005E6C56"/>
    <w:rsid w:val="005E6DBB"/>
    <w:rsid w:val="005E70FB"/>
    <w:rsid w:val="005E73DD"/>
    <w:rsid w:val="005E7449"/>
    <w:rsid w:val="005E7634"/>
    <w:rsid w:val="005E7743"/>
    <w:rsid w:val="005E78F8"/>
    <w:rsid w:val="005E79B6"/>
    <w:rsid w:val="005E79C5"/>
    <w:rsid w:val="005E7A2A"/>
    <w:rsid w:val="005E7B4C"/>
    <w:rsid w:val="005E7DA4"/>
    <w:rsid w:val="005E7E3F"/>
    <w:rsid w:val="005F00A9"/>
    <w:rsid w:val="005F06AB"/>
    <w:rsid w:val="005F1065"/>
    <w:rsid w:val="005F10D8"/>
    <w:rsid w:val="005F113F"/>
    <w:rsid w:val="005F126F"/>
    <w:rsid w:val="005F1272"/>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4FD1"/>
    <w:rsid w:val="005F5068"/>
    <w:rsid w:val="005F51F9"/>
    <w:rsid w:val="005F554B"/>
    <w:rsid w:val="005F5930"/>
    <w:rsid w:val="005F5954"/>
    <w:rsid w:val="005F5A8D"/>
    <w:rsid w:val="005F5B8B"/>
    <w:rsid w:val="005F5BB1"/>
    <w:rsid w:val="005F6044"/>
    <w:rsid w:val="005F6074"/>
    <w:rsid w:val="005F6087"/>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C8A"/>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4FD6"/>
    <w:rsid w:val="006052F4"/>
    <w:rsid w:val="0060531F"/>
    <w:rsid w:val="00605533"/>
    <w:rsid w:val="00605572"/>
    <w:rsid w:val="00605877"/>
    <w:rsid w:val="006058F1"/>
    <w:rsid w:val="00605951"/>
    <w:rsid w:val="00605A7C"/>
    <w:rsid w:val="00605A80"/>
    <w:rsid w:val="00605B0F"/>
    <w:rsid w:val="00605C0A"/>
    <w:rsid w:val="00605C75"/>
    <w:rsid w:val="00605CEF"/>
    <w:rsid w:val="00605DD9"/>
    <w:rsid w:val="00605EC4"/>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07FBE"/>
    <w:rsid w:val="00610B5D"/>
    <w:rsid w:val="00610B91"/>
    <w:rsid w:val="00610D81"/>
    <w:rsid w:val="00610D98"/>
    <w:rsid w:val="00610E74"/>
    <w:rsid w:val="00610EDF"/>
    <w:rsid w:val="00610F23"/>
    <w:rsid w:val="0061137C"/>
    <w:rsid w:val="00611526"/>
    <w:rsid w:val="00611678"/>
    <w:rsid w:val="0061179B"/>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97"/>
    <w:rsid w:val="006135F5"/>
    <w:rsid w:val="00613845"/>
    <w:rsid w:val="0061385C"/>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6EA3"/>
    <w:rsid w:val="006171FA"/>
    <w:rsid w:val="00617432"/>
    <w:rsid w:val="0061760B"/>
    <w:rsid w:val="00617A30"/>
    <w:rsid w:val="00617B47"/>
    <w:rsid w:val="00617CA4"/>
    <w:rsid w:val="00617EBB"/>
    <w:rsid w:val="00617F36"/>
    <w:rsid w:val="006201E9"/>
    <w:rsid w:val="0062020D"/>
    <w:rsid w:val="00620373"/>
    <w:rsid w:val="006203E6"/>
    <w:rsid w:val="006206D9"/>
    <w:rsid w:val="00620719"/>
    <w:rsid w:val="0062074C"/>
    <w:rsid w:val="0062077F"/>
    <w:rsid w:val="006208CC"/>
    <w:rsid w:val="0062099F"/>
    <w:rsid w:val="00620A1D"/>
    <w:rsid w:val="00620A46"/>
    <w:rsid w:val="00620F44"/>
    <w:rsid w:val="00621330"/>
    <w:rsid w:val="00621B26"/>
    <w:rsid w:val="00621B85"/>
    <w:rsid w:val="00621E68"/>
    <w:rsid w:val="0062213D"/>
    <w:rsid w:val="00622161"/>
    <w:rsid w:val="00622307"/>
    <w:rsid w:val="006226A8"/>
    <w:rsid w:val="006229E4"/>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2EE"/>
    <w:rsid w:val="00625438"/>
    <w:rsid w:val="0062543D"/>
    <w:rsid w:val="0062553D"/>
    <w:rsid w:val="00625680"/>
    <w:rsid w:val="006256F4"/>
    <w:rsid w:val="006259C4"/>
    <w:rsid w:val="00625AB6"/>
    <w:rsid w:val="00625B12"/>
    <w:rsid w:val="00625D05"/>
    <w:rsid w:val="00626017"/>
    <w:rsid w:val="00626349"/>
    <w:rsid w:val="00626708"/>
    <w:rsid w:val="00626A8A"/>
    <w:rsid w:val="00626C19"/>
    <w:rsid w:val="00626C77"/>
    <w:rsid w:val="00626D03"/>
    <w:rsid w:val="00626D9C"/>
    <w:rsid w:val="00626E88"/>
    <w:rsid w:val="00627055"/>
    <w:rsid w:val="006270FC"/>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4"/>
    <w:rsid w:val="0063145F"/>
    <w:rsid w:val="00631525"/>
    <w:rsid w:val="0063160E"/>
    <w:rsid w:val="00631949"/>
    <w:rsid w:val="006319CF"/>
    <w:rsid w:val="00631B2E"/>
    <w:rsid w:val="00631D17"/>
    <w:rsid w:val="00631EF1"/>
    <w:rsid w:val="006320FF"/>
    <w:rsid w:val="006322F0"/>
    <w:rsid w:val="00632726"/>
    <w:rsid w:val="00632B09"/>
    <w:rsid w:val="006333B4"/>
    <w:rsid w:val="006333CB"/>
    <w:rsid w:val="006333D9"/>
    <w:rsid w:val="0063349E"/>
    <w:rsid w:val="0063357E"/>
    <w:rsid w:val="00633656"/>
    <w:rsid w:val="0063366B"/>
    <w:rsid w:val="0063369A"/>
    <w:rsid w:val="0063377C"/>
    <w:rsid w:val="006338FF"/>
    <w:rsid w:val="00633931"/>
    <w:rsid w:val="00633B26"/>
    <w:rsid w:val="00633D6A"/>
    <w:rsid w:val="00634020"/>
    <w:rsid w:val="00634083"/>
    <w:rsid w:val="0063409B"/>
    <w:rsid w:val="006340B3"/>
    <w:rsid w:val="00634138"/>
    <w:rsid w:val="006341FE"/>
    <w:rsid w:val="006343C6"/>
    <w:rsid w:val="0063463F"/>
    <w:rsid w:val="00634914"/>
    <w:rsid w:val="006349D9"/>
    <w:rsid w:val="00634B8B"/>
    <w:rsid w:val="00634CB8"/>
    <w:rsid w:val="00634FF1"/>
    <w:rsid w:val="0063500C"/>
    <w:rsid w:val="006350E7"/>
    <w:rsid w:val="006351E4"/>
    <w:rsid w:val="0063593A"/>
    <w:rsid w:val="00635A12"/>
    <w:rsid w:val="00635A4E"/>
    <w:rsid w:val="00635AA8"/>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F6A"/>
    <w:rsid w:val="00640163"/>
    <w:rsid w:val="00640391"/>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E90"/>
    <w:rsid w:val="00655FC4"/>
    <w:rsid w:val="00656349"/>
    <w:rsid w:val="0065643B"/>
    <w:rsid w:val="00656639"/>
    <w:rsid w:val="006568A2"/>
    <w:rsid w:val="00656963"/>
    <w:rsid w:val="00656AA9"/>
    <w:rsid w:val="00656C47"/>
    <w:rsid w:val="00656E74"/>
    <w:rsid w:val="00656F4E"/>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BD"/>
    <w:rsid w:val="00661712"/>
    <w:rsid w:val="00661A24"/>
    <w:rsid w:val="00661DFD"/>
    <w:rsid w:val="00661FF5"/>
    <w:rsid w:val="006628AC"/>
    <w:rsid w:val="00662ACE"/>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623"/>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673"/>
    <w:rsid w:val="006728AE"/>
    <w:rsid w:val="00672960"/>
    <w:rsid w:val="00672B52"/>
    <w:rsid w:val="00672FB6"/>
    <w:rsid w:val="00673115"/>
    <w:rsid w:val="006734F8"/>
    <w:rsid w:val="006737D7"/>
    <w:rsid w:val="006738A9"/>
    <w:rsid w:val="006738D0"/>
    <w:rsid w:val="00673920"/>
    <w:rsid w:val="00673B12"/>
    <w:rsid w:val="00673E3F"/>
    <w:rsid w:val="006740A5"/>
    <w:rsid w:val="006742B0"/>
    <w:rsid w:val="00674659"/>
    <w:rsid w:val="00674BAA"/>
    <w:rsid w:val="00674D59"/>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6FB5"/>
    <w:rsid w:val="00677021"/>
    <w:rsid w:val="006770F8"/>
    <w:rsid w:val="006771A1"/>
    <w:rsid w:val="006771B8"/>
    <w:rsid w:val="00677352"/>
    <w:rsid w:val="00677745"/>
    <w:rsid w:val="00677792"/>
    <w:rsid w:val="006778E1"/>
    <w:rsid w:val="006778E3"/>
    <w:rsid w:val="00677986"/>
    <w:rsid w:val="00677C22"/>
    <w:rsid w:val="00677C88"/>
    <w:rsid w:val="00677D61"/>
    <w:rsid w:val="00677D9A"/>
    <w:rsid w:val="00677DF2"/>
    <w:rsid w:val="00677E8F"/>
    <w:rsid w:val="00677FEE"/>
    <w:rsid w:val="0068001D"/>
    <w:rsid w:val="006804A8"/>
    <w:rsid w:val="00680DCF"/>
    <w:rsid w:val="00680DFB"/>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53F"/>
    <w:rsid w:val="00684710"/>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7B4"/>
    <w:rsid w:val="006938A0"/>
    <w:rsid w:val="006938EA"/>
    <w:rsid w:val="00693A89"/>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734"/>
    <w:rsid w:val="006957FE"/>
    <w:rsid w:val="00695B89"/>
    <w:rsid w:val="00695E31"/>
    <w:rsid w:val="00695FC9"/>
    <w:rsid w:val="006963C3"/>
    <w:rsid w:val="00696496"/>
    <w:rsid w:val="00696760"/>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08"/>
    <w:rsid w:val="006A2EF4"/>
    <w:rsid w:val="006A2F10"/>
    <w:rsid w:val="006A2FBA"/>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DA6"/>
    <w:rsid w:val="006A6206"/>
    <w:rsid w:val="006A64DC"/>
    <w:rsid w:val="006A687F"/>
    <w:rsid w:val="006A6B93"/>
    <w:rsid w:val="006A6E6C"/>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5FF"/>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F63"/>
    <w:rsid w:val="006B51C6"/>
    <w:rsid w:val="006B5215"/>
    <w:rsid w:val="006B5388"/>
    <w:rsid w:val="006B53C4"/>
    <w:rsid w:val="006B557A"/>
    <w:rsid w:val="006B5670"/>
    <w:rsid w:val="006B58DE"/>
    <w:rsid w:val="006B5C57"/>
    <w:rsid w:val="006B5DC9"/>
    <w:rsid w:val="006B5E2A"/>
    <w:rsid w:val="006B5E3C"/>
    <w:rsid w:val="006B5FAC"/>
    <w:rsid w:val="006B60C5"/>
    <w:rsid w:val="006B6111"/>
    <w:rsid w:val="006B612F"/>
    <w:rsid w:val="006B6398"/>
    <w:rsid w:val="006B6586"/>
    <w:rsid w:val="006B6796"/>
    <w:rsid w:val="006B6907"/>
    <w:rsid w:val="006B6B3A"/>
    <w:rsid w:val="006B6DBC"/>
    <w:rsid w:val="006B6E24"/>
    <w:rsid w:val="006B6F85"/>
    <w:rsid w:val="006B7127"/>
    <w:rsid w:val="006B7404"/>
    <w:rsid w:val="006B7979"/>
    <w:rsid w:val="006B7BF0"/>
    <w:rsid w:val="006B7CBD"/>
    <w:rsid w:val="006B7DAD"/>
    <w:rsid w:val="006B7E46"/>
    <w:rsid w:val="006B7ED1"/>
    <w:rsid w:val="006C00F1"/>
    <w:rsid w:val="006C0320"/>
    <w:rsid w:val="006C0391"/>
    <w:rsid w:val="006C0751"/>
    <w:rsid w:val="006C0761"/>
    <w:rsid w:val="006C0B86"/>
    <w:rsid w:val="006C0DF4"/>
    <w:rsid w:val="006C0F4A"/>
    <w:rsid w:val="006C14E5"/>
    <w:rsid w:val="006C17A2"/>
    <w:rsid w:val="006C1B5E"/>
    <w:rsid w:val="006C1ED8"/>
    <w:rsid w:val="006C2202"/>
    <w:rsid w:val="006C2793"/>
    <w:rsid w:val="006C2922"/>
    <w:rsid w:val="006C29CB"/>
    <w:rsid w:val="006C2A44"/>
    <w:rsid w:val="006C2A5C"/>
    <w:rsid w:val="006C2A8E"/>
    <w:rsid w:val="006C2B08"/>
    <w:rsid w:val="006C2C2B"/>
    <w:rsid w:val="006C2E7F"/>
    <w:rsid w:val="006C328E"/>
    <w:rsid w:val="006C32CE"/>
    <w:rsid w:val="006C3477"/>
    <w:rsid w:val="006C35DA"/>
    <w:rsid w:val="006C3E52"/>
    <w:rsid w:val="006C4082"/>
    <w:rsid w:val="006C4129"/>
    <w:rsid w:val="006C4278"/>
    <w:rsid w:val="006C440D"/>
    <w:rsid w:val="006C44DA"/>
    <w:rsid w:val="006C4510"/>
    <w:rsid w:val="006C48E6"/>
    <w:rsid w:val="006C49AC"/>
    <w:rsid w:val="006C49CA"/>
    <w:rsid w:val="006C4B95"/>
    <w:rsid w:val="006C4CEF"/>
    <w:rsid w:val="006C4EA8"/>
    <w:rsid w:val="006C4F02"/>
    <w:rsid w:val="006C5021"/>
    <w:rsid w:val="006C5032"/>
    <w:rsid w:val="006C51BB"/>
    <w:rsid w:val="006C53A6"/>
    <w:rsid w:val="006C5821"/>
    <w:rsid w:val="006C589D"/>
    <w:rsid w:val="006C5943"/>
    <w:rsid w:val="006C6067"/>
    <w:rsid w:val="006C6104"/>
    <w:rsid w:val="006C637E"/>
    <w:rsid w:val="006C6405"/>
    <w:rsid w:val="006C66B4"/>
    <w:rsid w:val="006C69B6"/>
    <w:rsid w:val="006C69B9"/>
    <w:rsid w:val="006C6AE7"/>
    <w:rsid w:val="006C6B4E"/>
    <w:rsid w:val="006C6E72"/>
    <w:rsid w:val="006C7286"/>
    <w:rsid w:val="006C72C4"/>
    <w:rsid w:val="006C7431"/>
    <w:rsid w:val="006C763F"/>
    <w:rsid w:val="006C7835"/>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622"/>
    <w:rsid w:val="006D5773"/>
    <w:rsid w:val="006D5779"/>
    <w:rsid w:val="006D5890"/>
    <w:rsid w:val="006D58DC"/>
    <w:rsid w:val="006D5C4D"/>
    <w:rsid w:val="006D5F66"/>
    <w:rsid w:val="006D6546"/>
    <w:rsid w:val="006D663E"/>
    <w:rsid w:val="006D68BD"/>
    <w:rsid w:val="006D6E36"/>
    <w:rsid w:val="006D72F1"/>
    <w:rsid w:val="006D7308"/>
    <w:rsid w:val="006D73D5"/>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D2"/>
    <w:rsid w:val="006E25ED"/>
    <w:rsid w:val="006E2A2A"/>
    <w:rsid w:val="006E2A3E"/>
    <w:rsid w:val="006E2B03"/>
    <w:rsid w:val="006E2F56"/>
    <w:rsid w:val="006E2F89"/>
    <w:rsid w:val="006E3115"/>
    <w:rsid w:val="006E3221"/>
    <w:rsid w:val="006E3226"/>
    <w:rsid w:val="006E3309"/>
    <w:rsid w:val="006E3365"/>
    <w:rsid w:val="006E34B7"/>
    <w:rsid w:val="006E38C9"/>
    <w:rsid w:val="006E392E"/>
    <w:rsid w:val="006E39F6"/>
    <w:rsid w:val="006E3C76"/>
    <w:rsid w:val="006E3E91"/>
    <w:rsid w:val="006E3E9F"/>
    <w:rsid w:val="006E42AC"/>
    <w:rsid w:val="006E4389"/>
    <w:rsid w:val="006E4412"/>
    <w:rsid w:val="006E444D"/>
    <w:rsid w:val="006E4457"/>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2D6"/>
    <w:rsid w:val="006E632E"/>
    <w:rsid w:val="006E632F"/>
    <w:rsid w:val="006E67BD"/>
    <w:rsid w:val="006E694E"/>
    <w:rsid w:val="006E6A3F"/>
    <w:rsid w:val="006E6BD9"/>
    <w:rsid w:val="006E709D"/>
    <w:rsid w:val="006E7120"/>
    <w:rsid w:val="006E719F"/>
    <w:rsid w:val="006E7385"/>
    <w:rsid w:val="006E73E3"/>
    <w:rsid w:val="006E7580"/>
    <w:rsid w:val="006E75CE"/>
    <w:rsid w:val="006E787E"/>
    <w:rsid w:val="006E7C52"/>
    <w:rsid w:val="006E7C8B"/>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2DF"/>
    <w:rsid w:val="006F23FD"/>
    <w:rsid w:val="006F2A06"/>
    <w:rsid w:val="006F2BD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3"/>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6F7DBE"/>
    <w:rsid w:val="0070020F"/>
    <w:rsid w:val="00700524"/>
    <w:rsid w:val="0070088C"/>
    <w:rsid w:val="0070095C"/>
    <w:rsid w:val="00700AA0"/>
    <w:rsid w:val="00700EE8"/>
    <w:rsid w:val="0070148B"/>
    <w:rsid w:val="00701795"/>
    <w:rsid w:val="007017EE"/>
    <w:rsid w:val="007019B8"/>
    <w:rsid w:val="00701CB4"/>
    <w:rsid w:val="00701E6A"/>
    <w:rsid w:val="00701E8A"/>
    <w:rsid w:val="00701EC3"/>
    <w:rsid w:val="0070203F"/>
    <w:rsid w:val="007022F6"/>
    <w:rsid w:val="007023E8"/>
    <w:rsid w:val="0070259C"/>
    <w:rsid w:val="00702684"/>
    <w:rsid w:val="007027A2"/>
    <w:rsid w:val="00702947"/>
    <w:rsid w:val="00702D61"/>
    <w:rsid w:val="00702EA9"/>
    <w:rsid w:val="00702F6F"/>
    <w:rsid w:val="00702F7B"/>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1F9"/>
    <w:rsid w:val="00715248"/>
    <w:rsid w:val="007152F2"/>
    <w:rsid w:val="00715302"/>
    <w:rsid w:val="00715394"/>
    <w:rsid w:val="00715506"/>
    <w:rsid w:val="00715854"/>
    <w:rsid w:val="007158EA"/>
    <w:rsid w:val="007158F2"/>
    <w:rsid w:val="0071594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30"/>
    <w:rsid w:val="00722EF7"/>
    <w:rsid w:val="00722FF4"/>
    <w:rsid w:val="00723071"/>
    <w:rsid w:val="007231A2"/>
    <w:rsid w:val="007234C5"/>
    <w:rsid w:val="00723512"/>
    <w:rsid w:val="00723781"/>
    <w:rsid w:val="007237E2"/>
    <w:rsid w:val="00723A2B"/>
    <w:rsid w:val="00724346"/>
    <w:rsid w:val="007249FE"/>
    <w:rsid w:val="00724A9B"/>
    <w:rsid w:val="00724AA6"/>
    <w:rsid w:val="00724B46"/>
    <w:rsid w:val="00724D63"/>
    <w:rsid w:val="00724F3D"/>
    <w:rsid w:val="007251D7"/>
    <w:rsid w:val="007253C6"/>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3"/>
    <w:rsid w:val="00727B88"/>
    <w:rsid w:val="00727DA2"/>
    <w:rsid w:val="00727F9E"/>
    <w:rsid w:val="00727FB2"/>
    <w:rsid w:val="007301DF"/>
    <w:rsid w:val="007307E8"/>
    <w:rsid w:val="007307EE"/>
    <w:rsid w:val="0073083D"/>
    <w:rsid w:val="00730865"/>
    <w:rsid w:val="0073088A"/>
    <w:rsid w:val="00730969"/>
    <w:rsid w:val="00730B66"/>
    <w:rsid w:val="00730CB0"/>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B0"/>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3"/>
    <w:rsid w:val="00736237"/>
    <w:rsid w:val="00736787"/>
    <w:rsid w:val="00736D01"/>
    <w:rsid w:val="00736EB8"/>
    <w:rsid w:val="00736F3A"/>
    <w:rsid w:val="00736F43"/>
    <w:rsid w:val="00737297"/>
    <w:rsid w:val="007372B5"/>
    <w:rsid w:val="0073757C"/>
    <w:rsid w:val="00737675"/>
    <w:rsid w:val="00737726"/>
    <w:rsid w:val="00737A21"/>
    <w:rsid w:val="00737F63"/>
    <w:rsid w:val="00737F9B"/>
    <w:rsid w:val="00740085"/>
    <w:rsid w:val="007401CA"/>
    <w:rsid w:val="00740256"/>
    <w:rsid w:val="007403CE"/>
    <w:rsid w:val="00740C60"/>
    <w:rsid w:val="00740E8E"/>
    <w:rsid w:val="00740F91"/>
    <w:rsid w:val="007410D5"/>
    <w:rsid w:val="007413D2"/>
    <w:rsid w:val="007415AB"/>
    <w:rsid w:val="007415D6"/>
    <w:rsid w:val="00741619"/>
    <w:rsid w:val="007417F3"/>
    <w:rsid w:val="007418CB"/>
    <w:rsid w:val="00741B0A"/>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3CB"/>
    <w:rsid w:val="00755813"/>
    <w:rsid w:val="007558AA"/>
    <w:rsid w:val="007558ED"/>
    <w:rsid w:val="00755956"/>
    <w:rsid w:val="00755ABD"/>
    <w:rsid w:val="00755AE8"/>
    <w:rsid w:val="00755AF3"/>
    <w:rsid w:val="00755B7B"/>
    <w:rsid w:val="00755B97"/>
    <w:rsid w:val="00755BE0"/>
    <w:rsid w:val="00755C05"/>
    <w:rsid w:val="00755C93"/>
    <w:rsid w:val="00755EB6"/>
    <w:rsid w:val="00756014"/>
    <w:rsid w:val="007561C4"/>
    <w:rsid w:val="007561F4"/>
    <w:rsid w:val="007562FF"/>
    <w:rsid w:val="0075630F"/>
    <w:rsid w:val="007567B4"/>
    <w:rsid w:val="00756829"/>
    <w:rsid w:val="0075691E"/>
    <w:rsid w:val="0075693B"/>
    <w:rsid w:val="00756B44"/>
    <w:rsid w:val="00756C79"/>
    <w:rsid w:val="00756D1B"/>
    <w:rsid w:val="00756FEF"/>
    <w:rsid w:val="00757189"/>
    <w:rsid w:val="00757362"/>
    <w:rsid w:val="00757369"/>
    <w:rsid w:val="00757533"/>
    <w:rsid w:val="0075759F"/>
    <w:rsid w:val="007575DE"/>
    <w:rsid w:val="007577BC"/>
    <w:rsid w:val="00757B1B"/>
    <w:rsid w:val="00757B5D"/>
    <w:rsid w:val="00757C20"/>
    <w:rsid w:val="00757DDF"/>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05"/>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9E"/>
    <w:rsid w:val="007645DF"/>
    <w:rsid w:val="007645EE"/>
    <w:rsid w:val="0076462C"/>
    <w:rsid w:val="007648C2"/>
    <w:rsid w:val="0076494A"/>
    <w:rsid w:val="00764B61"/>
    <w:rsid w:val="00764F2E"/>
    <w:rsid w:val="0076500A"/>
    <w:rsid w:val="0076528E"/>
    <w:rsid w:val="007653E2"/>
    <w:rsid w:val="007653EA"/>
    <w:rsid w:val="00765758"/>
    <w:rsid w:val="0076575B"/>
    <w:rsid w:val="007659BC"/>
    <w:rsid w:val="00765A5A"/>
    <w:rsid w:val="00765B3F"/>
    <w:rsid w:val="00765DAD"/>
    <w:rsid w:val="00765F15"/>
    <w:rsid w:val="007661C7"/>
    <w:rsid w:val="007661D5"/>
    <w:rsid w:val="00766552"/>
    <w:rsid w:val="007665FE"/>
    <w:rsid w:val="007666DA"/>
    <w:rsid w:val="00766720"/>
    <w:rsid w:val="00766864"/>
    <w:rsid w:val="00766BBF"/>
    <w:rsid w:val="00766C79"/>
    <w:rsid w:val="007672E2"/>
    <w:rsid w:val="00767569"/>
    <w:rsid w:val="00767681"/>
    <w:rsid w:val="007676A9"/>
    <w:rsid w:val="007677D3"/>
    <w:rsid w:val="007678D0"/>
    <w:rsid w:val="007679A8"/>
    <w:rsid w:val="00767BDA"/>
    <w:rsid w:val="00767C91"/>
    <w:rsid w:val="00770171"/>
    <w:rsid w:val="0077095C"/>
    <w:rsid w:val="00770A37"/>
    <w:rsid w:val="00770A81"/>
    <w:rsid w:val="00770D59"/>
    <w:rsid w:val="00770EAE"/>
    <w:rsid w:val="00770FD0"/>
    <w:rsid w:val="0077105E"/>
    <w:rsid w:val="00771071"/>
    <w:rsid w:val="00771528"/>
    <w:rsid w:val="0077191F"/>
    <w:rsid w:val="00771AA5"/>
    <w:rsid w:val="00771F8C"/>
    <w:rsid w:val="007721FB"/>
    <w:rsid w:val="0077235F"/>
    <w:rsid w:val="00772695"/>
    <w:rsid w:val="00772735"/>
    <w:rsid w:val="00772899"/>
    <w:rsid w:val="00772A54"/>
    <w:rsid w:val="00772B99"/>
    <w:rsid w:val="00772C27"/>
    <w:rsid w:val="007730BC"/>
    <w:rsid w:val="0077332F"/>
    <w:rsid w:val="007733B7"/>
    <w:rsid w:val="00773797"/>
    <w:rsid w:val="00773A47"/>
    <w:rsid w:val="00773FF5"/>
    <w:rsid w:val="0077437F"/>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3E1"/>
    <w:rsid w:val="00775446"/>
    <w:rsid w:val="00775A79"/>
    <w:rsid w:val="00775AF4"/>
    <w:rsid w:val="00775C3B"/>
    <w:rsid w:val="00775EBE"/>
    <w:rsid w:val="00776010"/>
    <w:rsid w:val="0077614E"/>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271"/>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1B"/>
    <w:rsid w:val="007837B1"/>
    <w:rsid w:val="00783C65"/>
    <w:rsid w:val="00783DA8"/>
    <w:rsid w:val="007841C7"/>
    <w:rsid w:val="007842A5"/>
    <w:rsid w:val="00784588"/>
    <w:rsid w:val="0078470C"/>
    <w:rsid w:val="00784D3A"/>
    <w:rsid w:val="0078511D"/>
    <w:rsid w:val="007853B2"/>
    <w:rsid w:val="007853BB"/>
    <w:rsid w:val="007854C2"/>
    <w:rsid w:val="0078550E"/>
    <w:rsid w:val="00785719"/>
    <w:rsid w:val="00785B2B"/>
    <w:rsid w:val="00785B8C"/>
    <w:rsid w:val="007860AC"/>
    <w:rsid w:val="0078614C"/>
    <w:rsid w:val="00786219"/>
    <w:rsid w:val="00786285"/>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83A"/>
    <w:rsid w:val="00793DD8"/>
    <w:rsid w:val="00793E06"/>
    <w:rsid w:val="00794045"/>
    <w:rsid w:val="0079405B"/>
    <w:rsid w:val="00794302"/>
    <w:rsid w:val="00794754"/>
    <w:rsid w:val="00794A22"/>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B58"/>
    <w:rsid w:val="00797C54"/>
    <w:rsid w:val="00797FC9"/>
    <w:rsid w:val="007A0376"/>
    <w:rsid w:val="007A05F1"/>
    <w:rsid w:val="007A07AE"/>
    <w:rsid w:val="007A08D6"/>
    <w:rsid w:val="007A0A6F"/>
    <w:rsid w:val="007A0CCB"/>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F7"/>
    <w:rsid w:val="007A30DD"/>
    <w:rsid w:val="007A3128"/>
    <w:rsid w:val="007A33B1"/>
    <w:rsid w:val="007A35F4"/>
    <w:rsid w:val="007A3649"/>
    <w:rsid w:val="007A366F"/>
    <w:rsid w:val="007A369C"/>
    <w:rsid w:val="007A3769"/>
    <w:rsid w:val="007A39A3"/>
    <w:rsid w:val="007A3A61"/>
    <w:rsid w:val="007A3A77"/>
    <w:rsid w:val="007A3A7B"/>
    <w:rsid w:val="007A3B62"/>
    <w:rsid w:val="007A3BF2"/>
    <w:rsid w:val="007A3CBE"/>
    <w:rsid w:val="007A3CED"/>
    <w:rsid w:val="007A3DC0"/>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A3E"/>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C75"/>
    <w:rsid w:val="007B2EC4"/>
    <w:rsid w:val="007B2FF7"/>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968"/>
    <w:rsid w:val="007C6CBA"/>
    <w:rsid w:val="007C6D42"/>
    <w:rsid w:val="007C6D6C"/>
    <w:rsid w:val="007C6F86"/>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218"/>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5E1"/>
    <w:rsid w:val="007D26B1"/>
    <w:rsid w:val="007D2845"/>
    <w:rsid w:val="007D2983"/>
    <w:rsid w:val="007D2AA4"/>
    <w:rsid w:val="007D2C30"/>
    <w:rsid w:val="007D3098"/>
    <w:rsid w:val="007D319E"/>
    <w:rsid w:val="007D329C"/>
    <w:rsid w:val="007D3358"/>
    <w:rsid w:val="007D33B3"/>
    <w:rsid w:val="007D34A5"/>
    <w:rsid w:val="007D3504"/>
    <w:rsid w:val="007D36EE"/>
    <w:rsid w:val="007D3A6D"/>
    <w:rsid w:val="007D3E7E"/>
    <w:rsid w:val="007D3E8D"/>
    <w:rsid w:val="007D3F09"/>
    <w:rsid w:val="007D46A7"/>
    <w:rsid w:val="007D470B"/>
    <w:rsid w:val="007D485C"/>
    <w:rsid w:val="007D4DBD"/>
    <w:rsid w:val="007D4ED7"/>
    <w:rsid w:val="007D4EF7"/>
    <w:rsid w:val="007D5142"/>
    <w:rsid w:val="007D517F"/>
    <w:rsid w:val="007D5281"/>
    <w:rsid w:val="007D52B3"/>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1F5"/>
    <w:rsid w:val="007D751F"/>
    <w:rsid w:val="007D7BB9"/>
    <w:rsid w:val="007D7E91"/>
    <w:rsid w:val="007D7FD9"/>
    <w:rsid w:val="007E009C"/>
    <w:rsid w:val="007E02BD"/>
    <w:rsid w:val="007E0324"/>
    <w:rsid w:val="007E0385"/>
    <w:rsid w:val="007E0B72"/>
    <w:rsid w:val="007E0C2A"/>
    <w:rsid w:val="007E0CA8"/>
    <w:rsid w:val="007E0CB0"/>
    <w:rsid w:val="007E172B"/>
    <w:rsid w:val="007E19E0"/>
    <w:rsid w:val="007E1C79"/>
    <w:rsid w:val="007E1E0F"/>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2E7"/>
    <w:rsid w:val="007E4361"/>
    <w:rsid w:val="007E4544"/>
    <w:rsid w:val="007E4651"/>
    <w:rsid w:val="007E47C7"/>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C1B"/>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3A8"/>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F22"/>
    <w:rsid w:val="007F2FD4"/>
    <w:rsid w:val="007F30A9"/>
    <w:rsid w:val="007F30F9"/>
    <w:rsid w:val="007F3141"/>
    <w:rsid w:val="007F3378"/>
    <w:rsid w:val="007F362D"/>
    <w:rsid w:val="007F369B"/>
    <w:rsid w:val="007F397E"/>
    <w:rsid w:val="007F3AC5"/>
    <w:rsid w:val="007F3FC7"/>
    <w:rsid w:val="007F4174"/>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2E3D"/>
    <w:rsid w:val="008136F1"/>
    <w:rsid w:val="008138AB"/>
    <w:rsid w:val="00813C2C"/>
    <w:rsid w:val="00813C74"/>
    <w:rsid w:val="00813D0D"/>
    <w:rsid w:val="00813D23"/>
    <w:rsid w:val="00813D87"/>
    <w:rsid w:val="00814028"/>
    <w:rsid w:val="00814074"/>
    <w:rsid w:val="0081421A"/>
    <w:rsid w:val="008143BE"/>
    <w:rsid w:val="0081445C"/>
    <w:rsid w:val="008147E5"/>
    <w:rsid w:val="00815481"/>
    <w:rsid w:val="008154B0"/>
    <w:rsid w:val="008155AD"/>
    <w:rsid w:val="00815645"/>
    <w:rsid w:val="00815658"/>
    <w:rsid w:val="0081566F"/>
    <w:rsid w:val="00815713"/>
    <w:rsid w:val="00815D85"/>
    <w:rsid w:val="00815E62"/>
    <w:rsid w:val="00816084"/>
    <w:rsid w:val="00816436"/>
    <w:rsid w:val="008169E1"/>
    <w:rsid w:val="008169FD"/>
    <w:rsid w:val="00816AFA"/>
    <w:rsid w:val="00816B97"/>
    <w:rsid w:val="008170C0"/>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1C"/>
    <w:rsid w:val="008231D6"/>
    <w:rsid w:val="008231FB"/>
    <w:rsid w:val="00823249"/>
    <w:rsid w:val="0082363F"/>
    <w:rsid w:val="0082372A"/>
    <w:rsid w:val="008237CC"/>
    <w:rsid w:val="00823966"/>
    <w:rsid w:val="0082397C"/>
    <w:rsid w:val="00823A5D"/>
    <w:rsid w:val="00824021"/>
    <w:rsid w:val="0082415D"/>
    <w:rsid w:val="0082424A"/>
    <w:rsid w:val="008245B1"/>
    <w:rsid w:val="00824C9C"/>
    <w:rsid w:val="00824F9D"/>
    <w:rsid w:val="0082516C"/>
    <w:rsid w:val="00825361"/>
    <w:rsid w:val="0082557F"/>
    <w:rsid w:val="008259A2"/>
    <w:rsid w:val="00825A54"/>
    <w:rsid w:val="00825A65"/>
    <w:rsid w:val="00825BF6"/>
    <w:rsid w:val="00825D07"/>
    <w:rsid w:val="00825F4D"/>
    <w:rsid w:val="0082607B"/>
    <w:rsid w:val="008260DA"/>
    <w:rsid w:val="00826114"/>
    <w:rsid w:val="0082622B"/>
    <w:rsid w:val="00826322"/>
    <w:rsid w:val="008264BE"/>
    <w:rsid w:val="00826814"/>
    <w:rsid w:val="0082699F"/>
    <w:rsid w:val="008269AB"/>
    <w:rsid w:val="00826A44"/>
    <w:rsid w:val="00826B99"/>
    <w:rsid w:val="00826DBB"/>
    <w:rsid w:val="0082719C"/>
    <w:rsid w:val="00827225"/>
    <w:rsid w:val="0082738C"/>
    <w:rsid w:val="00827653"/>
    <w:rsid w:val="008276E6"/>
    <w:rsid w:val="00827A61"/>
    <w:rsid w:val="00827AE9"/>
    <w:rsid w:val="00827BE1"/>
    <w:rsid w:val="00827BFC"/>
    <w:rsid w:val="00827D75"/>
    <w:rsid w:val="00827F37"/>
    <w:rsid w:val="0083011A"/>
    <w:rsid w:val="00830125"/>
    <w:rsid w:val="008303E4"/>
    <w:rsid w:val="00830807"/>
    <w:rsid w:val="0083084F"/>
    <w:rsid w:val="0083099E"/>
    <w:rsid w:val="00830B61"/>
    <w:rsid w:val="00830C0F"/>
    <w:rsid w:val="00830EE1"/>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8CC"/>
    <w:rsid w:val="00832999"/>
    <w:rsid w:val="00832BA5"/>
    <w:rsid w:val="00832D66"/>
    <w:rsid w:val="00832DAB"/>
    <w:rsid w:val="00832F9F"/>
    <w:rsid w:val="00833084"/>
    <w:rsid w:val="008331F0"/>
    <w:rsid w:val="00833258"/>
    <w:rsid w:val="00833737"/>
    <w:rsid w:val="00833812"/>
    <w:rsid w:val="00833917"/>
    <w:rsid w:val="00833A67"/>
    <w:rsid w:val="00833AF3"/>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7B"/>
    <w:rsid w:val="00835CAB"/>
    <w:rsid w:val="00835D9E"/>
    <w:rsid w:val="008361D5"/>
    <w:rsid w:val="00836432"/>
    <w:rsid w:val="00836C64"/>
    <w:rsid w:val="00836C7E"/>
    <w:rsid w:val="00836D96"/>
    <w:rsid w:val="00837124"/>
    <w:rsid w:val="00837305"/>
    <w:rsid w:val="008373E3"/>
    <w:rsid w:val="00837595"/>
    <w:rsid w:val="00837597"/>
    <w:rsid w:val="008375B4"/>
    <w:rsid w:val="00837655"/>
    <w:rsid w:val="008376E4"/>
    <w:rsid w:val="00837879"/>
    <w:rsid w:val="0083787D"/>
    <w:rsid w:val="008378B0"/>
    <w:rsid w:val="008378E2"/>
    <w:rsid w:val="00837959"/>
    <w:rsid w:val="00837BBE"/>
    <w:rsid w:val="00837C39"/>
    <w:rsid w:val="00837CE3"/>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504"/>
    <w:rsid w:val="00847B03"/>
    <w:rsid w:val="00847B6C"/>
    <w:rsid w:val="00847BDF"/>
    <w:rsid w:val="00847D89"/>
    <w:rsid w:val="00847DC3"/>
    <w:rsid w:val="00850059"/>
    <w:rsid w:val="008500BB"/>
    <w:rsid w:val="008500BD"/>
    <w:rsid w:val="008500D1"/>
    <w:rsid w:val="008501FB"/>
    <w:rsid w:val="008503AF"/>
    <w:rsid w:val="008503C5"/>
    <w:rsid w:val="008507A7"/>
    <w:rsid w:val="008507D8"/>
    <w:rsid w:val="008508CF"/>
    <w:rsid w:val="00850AFF"/>
    <w:rsid w:val="00850DE8"/>
    <w:rsid w:val="00850F9C"/>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4DC"/>
    <w:rsid w:val="0085558F"/>
    <w:rsid w:val="00855670"/>
    <w:rsid w:val="00855695"/>
    <w:rsid w:val="008557AE"/>
    <w:rsid w:val="008559C0"/>
    <w:rsid w:val="00855AA9"/>
    <w:rsid w:val="00855D5F"/>
    <w:rsid w:val="00855D70"/>
    <w:rsid w:val="0085621C"/>
    <w:rsid w:val="008562CA"/>
    <w:rsid w:val="0085643A"/>
    <w:rsid w:val="008564C0"/>
    <w:rsid w:val="008564DF"/>
    <w:rsid w:val="00856636"/>
    <w:rsid w:val="00856882"/>
    <w:rsid w:val="00856ACF"/>
    <w:rsid w:val="00856AFF"/>
    <w:rsid w:val="00856C48"/>
    <w:rsid w:val="00856EC0"/>
    <w:rsid w:val="00856F1D"/>
    <w:rsid w:val="0085732E"/>
    <w:rsid w:val="0085734A"/>
    <w:rsid w:val="00857365"/>
    <w:rsid w:val="00857371"/>
    <w:rsid w:val="008573DA"/>
    <w:rsid w:val="008574A6"/>
    <w:rsid w:val="00857554"/>
    <w:rsid w:val="008575DB"/>
    <w:rsid w:val="00857674"/>
    <w:rsid w:val="008577F3"/>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582"/>
    <w:rsid w:val="00862685"/>
    <w:rsid w:val="00862698"/>
    <w:rsid w:val="00862A50"/>
    <w:rsid w:val="00862BA2"/>
    <w:rsid w:val="00862C4B"/>
    <w:rsid w:val="00862EDC"/>
    <w:rsid w:val="00862F70"/>
    <w:rsid w:val="0086308D"/>
    <w:rsid w:val="00863337"/>
    <w:rsid w:val="00863411"/>
    <w:rsid w:val="00863464"/>
    <w:rsid w:val="00863560"/>
    <w:rsid w:val="008638A0"/>
    <w:rsid w:val="00863A88"/>
    <w:rsid w:val="00863B44"/>
    <w:rsid w:val="00863BBB"/>
    <w:rsid w:val="00863F52"/>
    <w:rsid w:val="00863FC6"/>
    <w:rsid w:val="0086414B"/>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A1"/>
    <w:rsid w:val="00866E23"/>
    <w:rsid w:val="00867051"/>
    <w:rsid w:val="0086721B"/>
    <w:rsid w:val="008673CA"/>
    <w:rsid w:val="008674AC"/>
    <w:rsid w:val="008674BF"/>
    <w:rsid w:val="008675D8"/>
    <w:rsid w:val="008676B6"/>
    <w:rsid w:val="00867745"/>
    <w:rsid w:val="00867959"/>
    <w:rsid w:val="00867A07"/>
    <w:rsid w:val="00867A1A"/>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15"/>
    <w:rsid w:val="008723BA"/>
    <w:rsid w:val="0087287A"/>
    <w:rsid w:val="008729C8"/>
    <w:rsid w:val="00872DFE"/>
    <w:rsid w:val="00872F20"/>
    <w:rsid w:val="00872F57"/>
    <w:rsid w:val="00873051"/>
    <w:rsid w:val="008731C8"/>
    <w:rsid w:val="00873517"/>
    <w:rsid w:val="008736EE"/>
    <w:rsid w:val="00873800"/>
    <w:rsid w:val="0087381E"/>
    <w:rsid w:val="0087385D"/>
    <w:rsid w:val="008738DF"/>
    <w:rsid w:val="00873AA7"/>
    <w:rsid w:val="00873B4C"/>
    <w:rsid w:val="00873BB7"/>
    <w:rsid w:val="00874534"/>
    <w:rsid w:val="008745F9"/>
    <w:rsid w:val="008749F8"/>
    <w:rsid w:val="00874B6E"/>
    <w:rsid w:val="00874C8F"/>
    <w:rsid w:val="00874D12"/>
    <w:rsid w:val="00874DB8"/>
    <w:rsid w:val="00874E05"/>
    <w:rsid w:val="00874FE4"/>
    <w:rsid w:val="008750DE"/>
    <w:rsid w:val="008755A5"/>
    <w:rsid w:val="00875664"/>
    <w:rsid w:val="008757AD"/>
    <w:rsid w:val="00875C6D"/>
    <w:rsid w:val="00875C7C"/>
    <w:rsid w:val="00875CD7"/>
    <w:rsid w:val="00875DDB"/>
    <w:rsid w:val="00875EE6"/>
    <w:rsid w:val="00875F4A"/>
    <w:rsid w:val="00876102"/>
    <w:rsid w:val="00876400"/>
    <w:rsid w:val="0087648B"/>
    <w:rsid w:val="008767B1"/>
    <w:rsid w:val="00876A6B"/>
    <w:rsid w:val="00876AE9"/>
    <w:rsid w:val="00876FEA"/>
    <w:rsid w:val="00877248"/>
    <w:rsid w:val="00877258"/>
    <w:rsid w:val="0087763E"/>
    <w:rsid w:val="00877B13"/>
    <w:rsid w:val="00877CBF"/>
    <w:rsid w:val="00880067"/>
    <w:rsid w:val="008802C5"/>
    <w:rsid w:val="00880929"/>
    <w:rsid w:val="008809DA"/>
    <w:rsid w:val="00880ABD"/>
    <w:rsid w:val="00880B6F"/>
    <w:rsid w:val="00880BFB"/>
    <w:rsid w:val="00880E72"/>
    <w:rsid w:val="00880F04"/>
    <w:rsid w:val="00880F33"/>
    <w:rsid w:val="008811A1"/>
    <w:rsid w:val="008812EA"/>
    <w:rsid w:val="0088130F"/>
    <w:rsid w:val="00881393"/>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52"/>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42"/>
    <w:rsid w:val="00885BEE"/>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D5"/>
    <w:rsid w:val="008926E7"/>
    <w:rsid w:val="008927F4"/>
    <w:rsid w:val="00892951"/>
    <w:rsid w:val="00892A89"/>
    <w:rsid w:val="00892AEE"/>
    <w:rsid w:val="00892DA8"/>
    <w:rsid w:val="00892EC0"/>
    <w:rsid w:val="00893312"/>
    <w:rsid w:val="008933D3"/>
    <w:rsid w:val="00893508"/>
    <w:rsid w:val="0089362F"/>
    <w:rsid w:val="00893686"/>
    <w:rsid w:val="00893715"/>
    <w:rsid w:val="00893B18"/>
    <w:rsid w:val="00893B8D"/>
    <w:rsid w:val="00893DDB"/>
    <w:rsid w:val="008941A7"/>
    <w:rsid w:val="00894313"/>
    <w:rsid w:val="008947F7"/>
    <w:rsid w:val="00894807"/>
    <w:rsid w:val="00894C85"/>
    <w:rsid w:val="008950E7"/>
    <w:rsid w:val="008954C8"/>
    <w:rsid w:val="00895560"/>
    <w:rsid w:val="008955BD"/>
    <w:rsid w:val="0089577D"/>
    <w:rsid w:val="00895A27"/>
    <w:rsid w:val="00895A29"/>
    <w:rsid w:val="00895AC6"/>
    <w:rsid w:val="00896133"/>
    <w:rsid w:val="008962A6"/>
    <w:rsid w:val="00896332"/>
    <w:rsid w:val="00896445"/>
    <w:rsid w:val="00896538"/>
    <w:rsid w:val="0089654F"/>
    <w:rsid w:val="008965F8"/>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34F"/>
    <w:rsid w:val="008A36C0"/>
    <w:rsid w:val="008A374B"/>
    <w:rsid w:val="008A379A"/>
    <w:rsid w:val="008A3AB1"/>
    <w:rsid w:val="008A3C64"/>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B6"/>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304A"/>
    <w:rsid w:val="008C3227"/>
    <w:rsid w:val="008C36C9"/>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61"/>
    <w:rsid w:val="008C6332"/>
    <w:rsid w:val="008C64F1"/>
    <w:rsid w:val="008C6A2B"/>
    <w:rsid w:val="008C6C25"/>
    <w:rsid w:val="008C6FCB"/>
    <w:rsid w:val="008C7172"/>
    <w:rsid w:val="008C73EE"/>
    <w:rsid w:val="008C75A7"/>
    <w:rsid w:val="008C7733"/>
    <w:rsid w:val="008C795B"/>
    <w:rsid w:val="008C7C4A"/>
    <w:rsid w:val="008C7D44"/>
    <w:rsid w:val="008C7E38"/>
    <w:rsid w:val="008D0091"/>
    <w:rsid w:val="008D00C1"/>
    <w:rsid w:val="008D0166"/>
    <w:rsid w:val="008D02AD"/>
    <w:rsid w:val="008D02B0"/>
    <w:rsid w:val="008D070F"/>
    <w:rsid w:val="008D076C"/>
    <w:rsid w:val="008D07B1"/>
    <w:rsid w:val="008D0BE7"/>
    <w:rsid w:val="008D0DD9"/>
    <w:rsid w:val="008D0ED3"/>
    <w:rsid w:val="008D109E"/>
    <w:rsid w:val="008D1117"/>
    <w:rsid w:val="008D11D3"/>
    <w:rsid w:val="008D12C8"/>
    <w:rsid w:val="008D13BC"/>
    <w:rsid w:val="008D1999"/>
    <w:rsid w:val="008D1AA7"/>
    <w:rsid w:val="008D1DE4"/>
    <w:rsid w:val="008D1EF0"/>
    <w:rsid w:val="008D1FD2"/>
    <w:rsid w:val="008D2186"/>
    <w:rsid w:val="008D2324"/>
    <w:rsid w:val="008D2336"/>
    <w:rsid w:val="008D24A9"/>
    <w:rsid w:val="008D28F2"/>
    <w:rsid w:val="008D2BA4"/>
    <w:rsid w:val="008D2BC5"/>
    <w:rsid w:val="008D2CCF"/>
    <w:rsid w:val="008D2DA6"/>
    <w:rsid w:val="008D330D"/>
    <w:rsid w:val="008D332E"/>
    <w:rsid w:val="008D34B5"/>
    <w:rsid w:val="008D3650"/>
    <w:rsid w:val="008D3885"/>
    <w:rsid w:val="008D38B5"/>
    <w:rsid w:val="008D3946"/>
    <w:rsid w:val="008D398F"/>
    <w:rsid w:val="008D39F8"/>
    <w:rsid w:val="008D3C32"/>
    <w:rsid w:val="008D3D14"/>
    <w:rsid w:val="008D40DA"/>
    <w:rsid w:val="008D416B"/>
    <w:rsid w:val="008D4392"/>
    <w:rsid w:val="008D44D2"/>
    <w:rsid w:val="008D44DD"/>
    <w:rsid w:val="008D4708"/>
    <w:rsid w:val="008D47A8"/>
    <w:rsid w:val="008D4861"/>
    <w:rsid w:val="008D493F"/>
    <w:rsid w:val="008D4983"/>
    <w:rsid w:val="008D4FE3"/>
    <w:rsid w:val="008D515C"/>
    <w:rsid w:val="008D52C1"/>
    <w:rsid w:val="008D554D"/>
    <w:rsid w:val="008D5576"/>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04"/>
    <w:rsid w:val="008D7E44"/>
    <w:rsid w:val="008D7F4F"/>
    <w:rsid w:val="008D7F9C"/>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747"/>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85"/>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16D"/>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189"/>
    <w:rsid w:val="008F43DA"/>
    <w:rsid w:val="008F4489"/>
    <w:rsid w:val="008F4506"/>
    <w:rsid w:val="008F4901"/>
    <w:rsid w:val="008F4ECB"/>
    <w:rsid w:val="008F5018"/>
    <w:rsid w:val="008F507C"/>
    <w:rsid w:val="008F50CC"/>
    <w:rsid w:val="008F524C"/>
    <w:rsid w:val="008F5306"/>
    <w:rsid w:val="008F546A"/>
    <w:rsid w:val="008F571B"/>
    <w:rsid w:val="008F5A27"/>
    <w:rsid w:val="008F5FB5"/>
    <w:rsid w:val="008F6187"/>
    <w:rsid w:val="008F6369"/>
    <w:rsid w:val="008F649F"/>
    <w:rsid w:val="008F6569"/>
    <w:rsid w:val="008F6AE3"/>
    <w:rsid w:val="008F6BA4"/>
    <w:rsid w:val="008F6C0A"/>
    <w:rsid w:val="008F6DCA"/>
    <w:rsid w:val="008F6F11"/>
    <w:rsid w:val="008F7022"/>
    <w:rsid w:val="008F7129"/>
    <w:rsid w:val="008F7167"/>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8A7"/>
    <w:rsid w:val="009029BD"/>
    <w:rsid w:val="00902A3A"/>
    <w:rsid w:val="00902A81"/>
    <w:rsid w:val="00902B42"/>
    <w:rsid w:val="00902E75"/>
    <w:rsid w:val="00903045"/>
    <w:rsid w:val="0090320E"/>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9CC"/>
    <w:rsid w:val="00905AF5"/>
    <w:rsid w:val="00905BFB"/>
    <w:rsid w:val="00905D71"/>
    <w:rsid w:val="00906030"/>
    <w:rsid w:val="0090609B"/>
    <w:rsid w:val="00906223"/>
    <w:rsid w:val="009062E5"/>
    <w:rsid w:val="009063F5"/>
    <w:rsid w:val="00906485"/>
    <w:rsid w:val="0090683F"/>
    <w:rsid w:val="00906A13"/>
    <w:rsid w:val="00906E7C"/>
    <w:rsid w:val="00906F9F"/>
    <w:rsid w:val="00907125"/>
    <w:rsid w:val="0090752C"/>
    <w:rsid w:val="00907573"/>
    <w:rsid w:val="009079AC"/>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77"/>
    <w:rsid w:val="009201B3"/>
    <w:rsid w:val="00920361"/>
    <w:rsid w:val="00920545"/>
    <w:rsid w:val="009206C7"/>
    <w:rsid w:val="0092073D"/>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88"/>
    <w:rsid w:val="00921FE1"/>
    <w:rsid w:val="00922223"/>
    <w:rsid w:val="00922293"/>
    <w:rsid w:val="00922622"/>
    <w:rsid w:val="00922820"/>
    <w:rsid w:val="00922AE7"/>
    <w:rsid w:val="00922BE1"/>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308"/>
    <w:rsid w:val="00931341"/>
    <w:rsid w:val="0093137A"/>
    <w:rsid w:val="00931874"/>
    <w:rsid w:val="009318AA"/>
    <w:rsid w:val="00931A52"/>
    <w:rsid w:val="00931A76"/>
    <w:rsid w:val="00931BF0"/>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7EA"/>
    <w:rsid w:val="009339BB"/>
    <w:rsid w:val="00933AB5"/>
    <w:rsid w:val="00933B85"/>
    <w:rsid w:val="00933EE0"/>
    <w:rsid w:val="009341F1"/>
    <w:rsid w:val="009342F0"/>
    <w:rsid w:val="00934369"/>
    <w:rsid w:val="00934546"/>
    <w:rsid w:val="009346BB"/>
    <w:rsid w:val="009346FC"/>
    <w:rsid w:val="009347F1"/>
    <w:rsid w:val="0093484E"/>
    <w:rsid w:val="0093486F"/>
    <w:rsid w:val="00934A92"/>
    <w:rsid w:val="00934B00"/>
    <w:rsid w:val="00934C8A"/>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79"/>
    <w:rsid w:val="00940CD7"/>
    <w:rsid w:val="00940D8D"/>
    <w:rsid w:val="00941045"/>
    <w:rsid w:val="00941195"/>
    <w:rsid w:val="00941357"/>
    <w:rsid w:val="009413B7"/>
    <w:rsid w:val="00941529"/>
    <w:rsid w:val="00941577"/>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B9D"/>
    <w:rsid w:val="00943D7F"/>
    <w:rsid w:val="00943E53"/>
    <w:rsid w:val="00943E87"/>
    <w:rsid w:val="00944008"/>
    <w:rsid w:val="009443FC"/>
    <w:rsid w:val="00944438"/>
    <w:rsid w:val="009445C0"/>
    <w:rsid w:val="00944890"/>
    <w:rsid w:val="00944923"/>
    <w:rsid w:val="00944B2E"/>
    <w:rsid w:val="00944C02"/>
    <w:rsid w:val="00944C63"/>
    <w:rsid w:val="00944CDB"/>
    <w:rsid w:val="00944CEC"/>
    <w:rsid w:val="00944D64"/>
    <w:rsid w:val="009451A3"/>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47DF1"/>
    <w:rsid w:val="0095036A"/>
    <w:rsid w:val="00950370"/>
    <w:rsid w:val="00950674"/>
    <w:rsid w:val="009506B8"/>
    <w:rsid w:val="00950763"/>
    <w:rsid w:val="009508E6"/>
    <w:rsid w:val="00950A4D"/>
    <w:rsid w:val="00950ABD"/>
    <w:rsid w:val="00950EBC"/>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2E52"/>
    <w:rsid w:val="00953152"/>
    <w:rsid w:val="00953166"/>
    <w:rsid w:val="009535FC"/>
    <w:rsid w:val="00953867"/>
    <w:rsid w:val="00953AAC"/>
    <w:rsid w:val="00953F7C"/>
    <w:rsid w:val="00954223"/>
    <w:rsid w:val="0095445E"/>
    <w:rsid w:val="00954468"/>
    <w:rsid w:val="0095455A"/>
    <w:rsid w:val="00954606"/>
    <w:rsid w:val="0095476B"/>
    <w:rsid w:val="009549CA"/>
    <w:rsid w:val="00954CC9"/>
    <w:rsid w:val="00954D8B"/>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807"/>
    <w:rsid w:val="0095683A"/>
    <w:rsid w:val="00956CD6"/>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6"/>
    <w:rsid w:val="00960648"/>
    <w:rsid w:val="009606E7"/>
    <w:rsid w:val="009607A6"/>
    <w:rsid w:val="00960843"/>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AC"/>
    <w:rsid w:val="009642B3"/>
    <w:rsid w:val="009643E8"/>
    <w:rsid w:val="00964873"/>
    <w:rsid w:val="00964878"/>
    <w:rsid w:val="0096489E"/>
    <w:rsid w:val="009649E0"/>
    <w:rsid w:val="00964AE5"/>
    <w:rsid w:val="00964BDF"/>
    <w:rsid w:val="00964EA8"/>
    <w:rsid w:val="00965125"/>
    <w:rsid w:val="00965973"/>
    <w:rsid w:val="00965C23"/>
    <w:rsid w:val="00965CBA"/>
    <w:rsid w:val="00965E2D"/>
    <w:rsid w:val="00965EF1"/>
    <w:rsid w:val="00966147"/>
    <w:rsid w:val="009661BD"/>
    <w:rsid w:val="0096639B"/>
    <w:rsid w:val="00966554"/>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4AC"/>
    <w:rsid w:val="00971575"/>
    <w:rsid w:val="0097162D"/>
    <w:rsid w:val="0097162E"/>
    <w:rsid w:val="009718B3"/>
    <w:rsid w:val="0097224D"/>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4234"/>
    <w:rsid w:val="00974445"/>
    <w:rsid w:val="00974484"/>
    <w:rsid w:val="009744CA"/>
    <w:rsid w:val="009745C3"/>
    <w:rsid w:val="0097463B"/>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26"/>
    <w:rsid w:val="009804B0"/>
    <w:rsid w:val="00980628"/>
    <w:rsid w:val="00980754"/>
    <w:rsid w:val="00980876"/>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6C"/>
    <w:rsid w:val="0098219F"/>
    <w:rsid w:val="00982331"/>
    <w:rsid w:val="009824E9"/>
    <w:rsid w:val="009825FB"/>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608"/>
    <w:rsid w:val="00985668"/>
    <w:rsid w:val="0098571D"/>
    <w:rsid w:val="00985BAF"/>
    <w:rsid w:val="00985C5A"/>
    <w:rsid w:val="00985E0D"/>
    <w:rsid w:val="00985F5F"/>
    <w:rsid w:val="00986526"/>
    <w:rsid w:val="0098678A"/>
    <w:rsid w:val="0098695D"/>
    <w:rsid w:val="00986BA7"/>
    <w:rsid w:val="00986C00"/>
    <w:rsid w:val="00986CDD"/>
    <w:rsid w:val="00986F8E"/>
    <w:rsid w:val="00987180"/>
    <w:rsid w:val="009872E3"/>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420"/>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0A"/>
    <w:rsid w:val="00996A50"/>
    <w:rsid w:val="00996A9C"/>
    <w:rsid w:val="00996B45"/>
    <w:rsid w:val="0099723E"/>
    <w:rsid w:val="009973DC"/>
    <w:rsid w:val="0099749F"/>
    <w:rsid w:val="009975BF"/>
    <w:rsid w:val="00997625"/>
    <w:rsid w:val="00997631"/>
    <w:rsid w:val="00997661"/>
    <w:rsid w:val="00997E86"/>
    <w:rsid w:val="00997F65"/>
    <w:rsid w:val="00997F78"/>
    <w:rsid w:val="00997F79"/>
    <w:rsid w:val="009A0052"/>
    <w:rsid w:val="009A00F1"/>
    <w:rsid w:val="009A0511"/>
    <w:rsid w:val="009A0720"/>
    <w:rsid w:val="009A075A"/>
    <w:rsid w:val="009A087A"/>
    <w:rsid w:val="009A09FD"/>
    <w:rsid w:val="009A0EF3"/>
    <w:rsid w:val="009A10CD"/>
    <w:rsid w:val="009A12A0"/>
    <w:rsid w:val="009A1452"/>
    <w:rsid w:val="009A1585"/>
    <w:rsid w:val="009A16C0"/>
    <w:rsid w:val="009A196D"/>
    <w:rsid w:val="009A2043"/>
    <w:rsid w:val="009A20A9"/>
    <w:rsid w:val="009A24DC"/>
    <w:rsid w:val="009A2829"/>
    <w:rsid w:val="009A2836"/>
    <w:rsid w:val="009A2C1A"/>
    <w:rsid w:val="009A2E38"/>
    <w:rsid w:val="009A2E84"/>
    <w:rsid w:val="009A3014"/>
    <w:rsid w:val="009A303E"/>
    <w:rsid w:val="009A3154"/>
    <w:rsid w:val="009A32A9"/>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33C"/>
    <w:rsid w:val="009A645D"/>
    <w:rsid w:val="009A6590"/>
    <w:rsid w:val="009A68E0"/>
    <w:rsid w:val="009A698A"/>
    <w:rsid w:val="009A69D6"/>
    <w:rsid w:val="009A6AFA"/>
    <w:rsid w:val="009A6C89"/>
    <w:rsid w:val="009A6D73"/>
    <w:rsid w:val="009A6EC6"/>
    <w:rsid w:val="009A6F81"/>
    <w:rsid w:val="009A715F"/>
    <w:rsid w:val="009A73E4"/>
    <w:rsid w:val="009A7ADC"/>
    <w:rsid w:val="009A7D54"/>
    <w:rsid w:val="009A7FD8"/>
    <w:rsid w:val="009B0A93"/>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15A"/>
    <w:rsid w:val="009B229C"/>
    <w:rsid w:val="009B2519"/>
    <w:rsid w:val="009B261B"/>
    <w:rsid w:val="009B2791"/>
    <w:rsid w:val="009B2863"/>
    <w:rsid w:val="009B295B"/>
    <w:rsid w:val="009B29D3"/>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19D"/>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5FE2"/>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295"/>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DBB"/>
    <w:rsid w:val="009C3E40"/>
    <w:rsid w:val="009C44F0"/>
    <w:rsid w:val="009C463F"/>
    <w:rsid w:val="009C4804"/>
    <w:rsid w:val="009C4843"/>
    <w:rsid w:val="009C48EC"/>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A"/>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CCD"/>
    <w:rsid w:val="009C7E41"/>
    <w:rsid w:val="009C7E82"/>
    <w:rsid w:val="009C7F42"/>
    <w:rsid w:val="009D01A1"/>
    <w:rsid w:val="009D0221"/>
    <w:rsid w:val="009D0468"/>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9D"/>
    <w:rsid w:val="009D27B3"/>
    <w:rsid w:val="009D281D"/>
    <w:rsid w:val="009D29A4"/>
    <w:rsid w:val="009D2C87"/>
    <w:rsid w:val="009D2EEF"/>
    <w:rsid w:val="009D2FA8"/>
    <w:rsid w:val="009D2FE7"/>
    <w:rsid w:val="009D30EA"/>
    <w:rsid w:val="009D318A"/>
    <w:rsid w:val="009D3364"/>
    <w:rsid w:val="009D352D"/>
    <w:rsid w:val="009D35AB"/>
    <w:rsid w:val="009D36BC"/>
    <w:rsid w:val="009D3727"/>
    <w:rsid w:val="009D38BE"/>
    <w:rsid w:val="009D38F5"/>
    <w:rsid w:val="009D395A"/>
    <w:rsid w:val="009D3C47"/>
    <w:rsid w:val="009D3EF1"/>
    <w:rsid w:val="009D3FE4"/>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4B"/>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4BB"/>
    <w:rsid w:val="009E0532"/>
    <w:rsid w:val="009E090E"/>
    <w:rsid w:val="009E0BBC"/>
    <w:rsid w:val="009E0DE7"/>
    <w:rsid w:val="009E107B"/>
    <w:rsid w:val="009E11CF"/>
    <w:rsid w:val="009E183C"/>
    <w:rsid w:val="009E18C3"/>
    <w:rsid w:val="009E1BCC"/>
    <w:rsid w:val="009E1CF6"/>
    <w:rsid w:val="009E2139"/>
    <w:rsid w:val="009E2903"/>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06"/>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5D4"/>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3AA"/>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1B8"/>
    <w:rsid w:val="00A1539B"/>
    <w:rsid w:val="00A1561D"/>
    <w:rsid w:val="00A156B6"/>
    <w:rsid w:val="00A158B1"/>
    <w:rsid w:val="00A158D6"/>
    <w:rsid w:val="00A15CED"/>
    <w:rsid w:val="00A15CEF"/>
    <w:rsid w:val="00A15DBB"/>
    <w:rsid w:val="00A15DC2"/>
    <w:rsid w:val="00A15F6A"/>
    <w:rsid w:val="00A162FE"/>
    <w:rsid w:val="00A164AB"/>
    <w:rsid w:val="00A164D3"/>
    <w:rsid w:val="00A1654E"/>
    <w:rsid w:val="00A166A0"/>
    <w:rsid w:val="00A168F1"/>
    <w:rsid w:val="00A169C6"/>
    <w:rsid w:val="00A16A68"/>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CC6"/>
    <w:rsid w:val="00A21E1E"/>
    <w:rsid w:val="00A21FB5"/>
    <w:rsid w:val="00A22399"/>
    <w:rsid w:val="00A2288B"/>
    <w:rsid w:val="00A228FA"/>
    <w:rsid w:val="00A22B4B"/>
    <w:rsid w:val="00A22DD7"/>
    <w:rsid w:val="00A22EE8"/>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8A2"/>
    <w:rsid w:val="00A26918"/>
    <w:rsid w:val="00A26BA3"/>
    <w:rsid w:val="00A26D72"/>
    <w:rsid w:val="00A26EAA"/>
    <w:rsid w:val="00A26F4E"/>
    <w:rsid w:val="00A2719E"/>
    <w:rsid w:val="00A272E4"/>
    <w:rsid w:val="00A2742C"/>
    <w:rsid w:val="00A27686"/>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B6B"/>
    <w:rsid w:val="00A32C63"/>
    <w:rsid w:val="00A32F1C"/>
    <w:rsid w:val="00A32F42"/>
    <w:rsid w:val="00A33012"/>
    <w:rsid w:val="00A3309E"/>
    <w:rsid w:val="00A33199"/>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787"/>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0D1"/>
    <w:rsid w:val="00A43340"/>
    <w:rsid w:val="00A43898"/>
    <w:rsid w:val="00A43D8A"/>
    <w:rsid w:val="00A43EC8"/>
    <w:rsid w:val="00A43F5E"/>
    <w:rsid w:val="00A4428C"/>
    <w:rsid w:val="00A4438B"/>
    <w:rsid w:val="00A443EC"/>
    <w:rsid w:val="00A44570"/>
    <w:rsid w:val="00A445F1"/>
    <w:rsid w:val="00A44A88"/>
    <w:rsid w:val="00A44AEB"/>
    <w:rsid w:val="00A44C8C"/>
    <w:rsid w:val="00A44F18"/>
    <w:rsid w:val="00A451FB"/>
    <w:rsid w:val="00A452D8"/>
    <w:rsid w:val="00A454BD"/>
    <w:rsid w:val="00A45651"/>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B5A"/>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3BF"/>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CD9"/>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5ECC"/>
    <w:rsid w:val="00A5613E"/>
    <w:rsid w:val="00A562DE"/>
    <w:rsid w:val="00A5634A"/>
    <w:rsid w:val="00A563C5"/>
    <w:rsid w:val="00A564C7"/>
    <w:rsid w:val="00A56571"/>
    <w:rsid w:val="00A56A68"/>
    <w:rsid w:val="00A56A6F"/>
    <w:rsid w:val="00A56DD2"/>
    <w:rsid w:val="00A56E0A"/>
    <w:rsid w:val="00A56EAB"/>
    <w:rsid w:val="00A57159"/>
    <w:rsid w:val="00A57180"/>
    <w:rsid w:val="00A57226"/>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403"/>
    <w:rsid w:val="00A62794"/>
    <w:rsid w:val="00A628BB"/>
    <w:rsid w:val="00A62947"/>
    <w:rsid w:val="00A62BA6"/>
    <w:rsid w:val="00A62CAA"/>
    <w:rsid w:val="00A62DA1"/>
    <w:rsid w:val="00A62E1B"/>
    <w:rsid w:val="00A62F6F"/>
    <w:rsid w:val="00A62F9E"/>
    <w:rsid w:val="00A6338C"/>
    <w:rsid w:val="00A63D86"/>
    <w:rsid w:val="00A63E54"/>
    <w:rsid w:val="00A63EB8"/>
    <w:rsid w:val="00A646EF"/>
    <w:rsid w:val="00A64B64"/>
    <w:rsid w:val="00A64C23"/>
    <w:rsid w:val="00A64CD2"/>
    <w:rsid w:val="00A64D57"/>
    <w:rsid w:val="00A650F8"/>
    <w:rsid w:val="00A652A6"/>
    <w:rsid w:val="00A654AF"/>
    <w:rsid w:val="00A655DF"/>
    <w:rsid w:val="00A657F6"/>
    <w:rsid w:val="00A65816"/>
    <w:rsid w:val="00A65BF8"/>
    <w:rsid w:val="00A65D1D"/>
    <w:rsid w:val="00A65EFC"/>
    <w:rsid w:val="00A65F98"/>
    <w:rsid w:val="00A66319"/>
    <w:rsid w:val="00A663B1"/>
    <w:rsid w:val="00A6697D"/>
    <w:rsid w:val="00A66BCF"/>
    <w:rsid w:val="00A66D4F"/>
    <w:rsid w:val="00A66EA0"/>
    <w:rsid w:val="00A6706F"/>
    <w:rsid w:val="00A67105"/>
    <w:rsid w:val="00A6752B"/>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7E5"/>
    <w:rsid w:val="00A7195B"/>
    <w:rsid w:val="00A71AE4"/>
    <w:rsid w:val="00A71BD6"/>
    <w:rsid w:val="00A71F47"/>
    <w:rsid w:val="00A71F53"/>
    <w:rsid w:val="00A72232"/>
    <w:rsid w:val="00A722FB"/>
    <w:rsid w:val="00A72410"/>
    <w:rsid w:val="00A72541"/>
    <w:rsid w:val="00A725CE"/>
    <w:rsid w:val="00A729EC"/>
    <w:rsid w:val="00A72E1D"/>
    <w:rsid w:val="00A72ECB"/>
    <w:rsid w:val="00A72FBD"/>
    <w:rsid w:val="00A73082"/>
    <w:rsid w:val="00A730F1"/>
    <w:rsid w:val="00A7310F"/>
    <w:rsid w:val="00A731DB"/>
    <w:rsid w:val="00A733BD"/>
    <w:rsid w:val="00A73682"/>
    <w:rsid w:val="00A73A5F"/>
    <w:rsid w:val="00A73CDB"/>
    <w:rsid w:val="00A73F3C"/>
    <w:rsid w:val="00A7445B"/>
    <w:rsid w:val="00A74623"/>
    <w:rsid w:val="00A746AE"/>
    <w:rsid w:val="00A7475B"/>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BBB"/>
    <w:rsid w:val="00A77C7A"/>
    <w:rsid w:val="00A80048"/>
    <w:rsid w:val="00A8004F"/>
    <w:rsid w:val="00A805E1"/>
    <w:rsid w:val="00A8062A"/>
    <w:rsid w:val="00A8069F"/>
    <w:rsid w:val="00A807E8"/>
    <w:rsid w:val="00A80844"/>
    <w:rsid w:val="00A808C1"/>
    <w:rsid w:val="00A80A1D"/>
    <w:rsid w:val="00A80CAC"/>
    <w:rsid w:val="00A80F59"/>
    <w:rsid w:val="00A811B3"/>
    <w:rsid w:val="00A813A8"/>
    <w:rsid w:val="00A8141E"/>
    <w:rsid w:val="00A81561"/>
    <w:rsid w:val="00A815DC"/>
    <w:rsid w:val="00A815EE"/>
    <w:rsid w:val="00A81A0B"/>
    <w:rsid w:val="00A81CCF"/>
    <w:rsid w:val="00A81D1D"/>
    <w:rsid w:val="00A82025"/>
    <w:rsid w:val="00A8208A"/>
    <w:rsid w:val="00A82225"/>
    <w:rsid w:val="00A8230B"/>
    <w:rsid w:val="00A8249C"/>
    <w:rsid w:val="00A82776"/>
    <w:rsid w:val="00A82914"/>
    <w:rsid w:val="00A82964"/>
    <w:rsid w:val="00A82A4B"/>
    <w:rsid w:val="00A82C07"/>
    <w:rsid w:val="00A82E15"/>
    <w:rsid w:val="00A82FF4"/>
    <w:rsid w:val="00A831A6"/>
    <w:rsid w:val="00A833A0"/>
    <w:rsid w:val="00A83465"/>
    <w:rsid w:val="00A836BE"/>
    <w:rsid w:val="00A837F9"/>
    <w:rsid w:val="00A83C17"/>
    <w:rsid w:val="00A83C3C"/>
    <w:rsid w:val="00A83E8E"/>
    <w:rsid w:val="00A83EDF"/>
    <w:rsid w:val="00A840D9"/>
    <w:rsid w:val="00A842D6"/>
    <w:rsid w:val="00A84557"/>
    <w:rsid w:val="00A8459B"/>
    <w:rsid w:val="00A845A0"/>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768"/>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AA"/>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7A0"/>
    <w:rsid w:val="00AA19CA"/>
    <w:rsid w:val="00AA1A4C"/>
    <w:rsid w:val="00AA1AE1"/>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4AC"/>
    <w:rsid w:val="00AA470A"/>
    <w:rsid w:val="00AA4871"/>
    <w:rsid w:val="00AA488B"/>
    <w:rsid w:val="00AA4DCC"/>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9D5"/>
    <w:rsid w:val="00AA7BC1"/>
    <w:rsid w:val="00AA7BD8"/>
    <w:rsid w:val="00AA7D78"/>
    <w:rsid w:val="00AA7DA4"/>
    <w:rsid w:val="00AA7E9A"/>
    <w:rsid w:val="00AA7F04"/>
    <w:rsid w:val="00AB000F"/>
    <w:rsid w:val="00AB0035"/>
    <w:rsid w:val="00AB004F"/>
    <w:rsid w:val="00AB0566"/>
    <w:rsid w:val="00AB0A2D"/>
    <w:rsid w:val="00AB0B8F"/>
    <w:rsid w:val="00AB117D"/>
    <w:rsid w:val="00AB1335"/>
    <w:rsid w:val="00AB1391"/>
    <w:rsid w:val="00AB13EF"/>
    <w:rsid w:val="00AB13F8"/>
    <w:rsid w:val="00AB140D"/>
    <w:rsid w:val="00AB14C2"/>
    <w:rsid w:val="00AB176C"/>
    <w:rsid w:val="00AB184C"/>
    <w:rsid w:val="00AB19FD"/>
    <w:rsid w:val="00AB1B61"/>
    <w:rsid w:val="00AB1B9B"/>
    <w:rsid w:val="00AB1C02"/>
    <w:rsid w:val="00AB2128"/>
    <w:rsid w:val="00AB218E"/>
    <w:rsid w:val="00AB259B"/>
    <w:rsid w:val="00AB2603"/>
    <w:rsid w:val="00AB29AE"/>
    <w:rsid w:val="00AB2AFB"/>
    <w:rsid w:val="00AB2C3F"/>
    <w:rsid w:val="00AB2CA4"/>
    <w:rsid w:val="00AB2D82"/>
    <w:rsid w:val="00AB2E24"/>
    <w:rsid w:val="00AB2FD4"/>
    <w:rsid w:val="00AB3001"/>
    <w:rsid w:val="00AB301B"/>
    <w:rsid w:val="00AB3189"/>
    <w:rsid w:val="00AB345D"/>
    <w:rsid w:val="00AB350C"/>
    <w:rsid w:val="00AB3638"/>
    <w:rsid w:val="00AB3674"/>
    <w:rsid w:val="00AB36EE"/>
    <w:rsid w:val="00AB374B"/>
    <w:rsid w:val="00AB38CF"/>
    <w:rsid w:val="00AB435A"/>
    <w:rsid w:val="00AB43B8"/>
    <w:rsid w:val="00AB45D9"/>
    <w:rsid w:val="00AB4714"/>
    <w:rsid w:val="00AB47C9"/>
    <w:rsid w:val="00AB4886"/>
    <w:rsid w:val="00AB489B"/>
    <w:rsid w:val="00AB4956"/>
    <w:rsid w:val="00AB4E8A"/>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9E8"/>
    <w:rsid w:val="00AB6A00"/>
    <w:rsid w:val="00AB7586"/>
    <w:rsid w:val="00AB7C64"/>
    <w:rsid w:val="00AB7F40"/>
    <w:rsid w:val="00AC01CE"/>
    <w:rsid w:val="00AC0282"/>
    <w:rsid w:val="00AC054F"/>
    <w:rsid w:val="00AC05F8"/>
    <w:rsid w:val="00AC078E"/>
    <w:rsid w:val="00AC0D14"/>
    <w:rsid w:val="00AC0E0E"/>
    <w:rsid w:val="00AC0F3E"/>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3BD"/>
    <w:rsid w:val="00AC55B8"/>
    <w:rsid w:val="00AC58BC"/>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05"/>
    <w:rsid w:val="00AD25AD"/>
    <w:rsid w:val="00AD26A7"/>
    <w:rsid w:val="00AD2A3F"/>
    <w:rsid w:val="00AD2D8A"/>
    <w:rsid w:val="00AD2E0D"/>
    <w:rsid w:val="00AD2F9C"/>
    <w:rsid w:val="00AD3076"/>
    <w:rsid w:val="00AD334B"/>
    <w:rsid w:val="00AD3367"/>
    <w:rsid w:val="00AD357D"/>
    <w:rsid w:val="00AD36A2"/>
    <w:rsid w:val="00AD37F0"/>
    <w:rsid w:val="00AD382D"/>
    <w:rsid w:val="00AD3A09"/>
    <w:rsid w:val="00AD3A0A"/>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0C3"/>
    <w:rsid w:val="00AE01A5"/>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993"/>
    <w:rsid w:val="00AE2DC3"/>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5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BA"/>
    <w:rsid w:val="00AF0A4E"/>
    <w:rsid w:val="00AF0D6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409"/>
    <w:rsid w:val="00AF5A8C"/>
    <w:rsid w:val="00AF5BF4"/>
    <w:rsid w:val="00AF5C10"/>
    <w:rsid w:val="00AF5DE7"/>
    <w:rsid w:val="00AF6079"/>
    <w:rsid w:val="00AF619B"/>
    <w:rsid w:val="00AF61A3"/>
    <w:rsid w:val="00AF650C"/>
    <w:rsid w:val="00AF67D4"/>
    <w:rsid w:val="00AF685B"/>
    <w:rsid w:val="00AF6A0A"/>
    <w:rsid w:val="00AF6D67"/>
    <w:rsid w:val="00AF6D96"/>
    <w:rsid w:val="00AF6ED9"/>
    <w:rsid w:val="00AF6F9B"/>
    <w:rsid w:val="00AF713B"/>
    <w:rsid w:val="00AF7170"/>
    <w:rsid w:val="00AF7204"/>
    <w:rsid w:val="00AF7462"/>
    <w:rsid w:val="00AF77AC"/>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5F1"/>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088"/>
    <w:rsid w:val="00B041BF"/>
    <w:rsid w:val="00B04388"/>
    <w:rsid w:val="00B04465"/>
    <w:rsid w:val="00B044C1"/>
    <w:rsid w:val="00B044E5"/>
    <w:rsid w:val="00B0486F"/>
    <w:rsid w:val="00B04A28"/>
    <w:rsid w:val="00B04C43"/>
    <w:rsid w:val="00B04D63"/>
    <w:rsid w:val="00B04D76"/>
    <w:rsid w:val="00B04F12"/>
    <w:rsid w:val="00B04F5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A80"/>
    <w:rsid w:val="00B07C3A"/>
    <w:rsid w:val="00B07D10"/>
    <w:rsid w:val="00B101A8"/>
    <w:rsid w:val="00B101C0"/>
    <w:rsid w:val="00B104C1"/>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90"/>
    <w:rsid w:val="00B144C4"/>
    <w:rsid w:val="00B146B9"/>
    <w:rsid w:val="00B14776"/>
    <w:rsid w:val="00B1493F"/>
    <w:rsid w:val="00B14957"/>
    <w:rsid w:val="00B14961"/>
    <w:rsid w:val="00B14B0B"/>
    <w:rsid w:val="00B14E8E"/>
    <w:rsid w:val="00B14F05"/>
    <w:rsid w:val="00B14FA6"/>
    <w:rsid w:val="00B15062"/>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24"/>
    <w:rsid w:val="00B21DC8"/>
    <w:rsid w:val="00B21DD2"/>
    <w:rsid w:val="00B21F15"/>
    <w:rsid w:val="00B22011"/>
    <w:rsid w:val="00B22214"/>
    <w:rsid w:val="00B22302"/>
    <w:rsid w:val="00B2248C"/>
    <w:rsid w:val="00B2268E"/>
    <w:rsid w:val="00B227E8"/>
    <w:rsid w:val="00B22A13"/>
    <w:rsid w:val="00B22A42"/>
    <w:rsid w:val="00B22AE1"/>
    <w:rsid w:val="00B22D8E"/>
    <w:rsid w:val="00B23430"/>
    <w:rsid w:val="00B23453"/>
    <w:rsid w:val="00B234DA"/>
    <w:rsid w:val="00B23500"/>
    <w:rsid w:val="00B23777"/>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BCA"/>
    <w:rsid w:val="00B26D84"/>
    <w:rsid w:val="00B26F7C"/>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02"/>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2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465"/>
    <w:rsid w:val="00B6565E"/>
    <w:rsid w:val="00B65676"/>
    <w:rsid w:val="00B657CF"/>
    <w:rsid w:val="00B65FCE"/>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1FF7"/>
    <w:rsid w:val="00B72865"/>
    <w:rsid w:val="00B72915"/>
    <w:rsid w:val="00B72954"/>
    <w:rsid w:val="00B729CE"/>
    <w:rsid w:val="00B72A4B"/>
    <w:rsid w:val="00B72B3E"/>
    <w:rsid w:val="00B72B89"/>
    <w:rsid w:val="00B7300B"/>
    <w:rsid w:val="00B73317"/>
    <w:rsid w:val="00B739BF"/>
    <w:rsid w:val="00B739CB"/>
    <w:rsid w:val="00B73DDC"/>
    <w:rsid w:val="00B7436F"/>
    <w:rsid w:val="00B743CA"/>
    <w:rsid w:val="00B7470A"/>
    <w:rsid w:val="00B7499E"/>
    <w:rsid w:val="00B74BDD"/>
    <w:rsid w:val="00B74C7C"/>
    <w:rsid w:val="00B74D8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6B"/>
    <w:rsid w:val="00B77275"/>
    <w:rsid w:val="00B7731B"/>
    <w:rsid w:val="00B773EC"/>
    <w:rsid w:val="00B775C0"/>
    <w:rsid w:val="00B7786D"/>
    <w:rsid w:val="00B7793D"/>
    <w:rsid w:val="00B779C4"/>
    <w:rsid w:val="00B779E7"/>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152"/>
    <w:rsid w:val="00B8320B"/>
    <w:rsid w:val="00B83289"/>
    <w:rsid w:val="00B8353C"/>
    <w:rsid w:val="00B83644"/>
    <w:rsid w:val="00B8364C"/>
    <w:rsid w:val="00B83670"/>
    <w:rsid w:val="00B838D7"/>
    <w:rsid w:val="00B83926"/>
    <w:rsid w:val="00B83ABD"/>
    <w:rsid w:val="00B83DFB"/>
    <w:rsid w:val="00B83F49"/>
    <w:rsid w:val="00B8404C"/>
    <w:rsid w:val="00B841EC"/>
    <w:rsid w:val="00B84741"/>
    <w:rsid w:val="00B849DF"/>
    <w:rsid w:val="00B849FA"/>
    <w:rsid w:val="00B84A3C"/>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6AB"/>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B2"/>
    <w:rsid w:val="00BA41CF"/>
    <w:rsid w:val="00BA4265"/>
    <w:rsid w:val="00BA4327"/>
    <w:rsid w:val="00BA44A3"/>
    <w:rsid w:val="00BA44F0"/>
    <w:rsid w:val="00BA4539"/>
    <w:rsid w:val="00BA453C"/>
    <w:rsid w:val="00BA45FB"/>
    <w:rsid w:val="00BA4624"/>
    <w:rsid w:val="00BA4694"/>
    <w:rsid w:val="00BA48DE"/>
    <w:rsid w:val="00BA49DC"/>
    <w:rsid w:val="00BA49E8"/>
    <w:rsid w:val="00BA4B28"/>
    <w:rsid w:val="00BA4DDD"/>
    <w:rsid w:val="00BA4ED7"/>
    <w:rsid w:val="00BA559B"/>
    <w:rsid w:val="00BA57A7"/>
    <w:rsid w:val="00BA580D"/>
    <w:rsid w:val="00BA58A2"/>
    <w:rsid w:val="00BA59C6"/>
    <w:rsid w:val="00BA5A7A"/>
    <w:rsid w:val="00BA5A8B"/>
    <w:rsid w:val="00BA5D60"/>
    <w:rsid w:val="00BA5E1E"/>
    <w:rsid w:val="00BA5EC2"/>
    <w:rsid w:val="00BA5EF1"/>
    <w:rsid w:val="00BA61A0"/>
    <w:rsid w:val="00BA6723"/>
    <w:rsid w:val="00BA6935"/>
    <w:rsid w:val="00BA6978"/>
    <w:rsid w:val="00BA6985"/>
    <w:rsid w:val="00BA69CA"/>
    <w:rsid w:val="00BA69DC"/>
    <w:rsid w:val="00BA6C3A"/>
    <w:rsid w:val="00BA6D0B"/>
    <w:rsid w:val="00BA7146"/>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816"/>
    <w:rsid w:val="00BB2A2A"/>
    <w:rsid w:val="00BB2C5A"/>
    <w:rsid w:val="00BB2E53"/>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401"/>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8BA"/>
    <w:rsid w:val="00BB6B31"/>
    <w:rsid w:val="00BB6F49"/>
    <w:rsid w:val="00BB70AE"/>
    <w:rsid w:val="00BB71DB"/>
    <w:rsid w:val="00BB7395"/>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481"/>
    <w:rsid w:val="00BC2670"/>
    <w:rsid w:val="00BC2AED"/>
    <w:rsid w:val="00BC2C59"/>
    <w:rsid w:val="00BC2F91"/>
    <w:rsid w:val="00BC31BD"/>
    <w:rsid w:val="00BC322F"/>
    <w:rsid w:val="00BC3275"/>
    <w:rsid w:val="00BC34B7"/>
    <w:rsid w:val="00BC377D"/>
    <w:rsid w:val="00BC3925"/>
    <w:rsid w:val="00BC399D"/>
    <w:rsid w:val="00BC3BB0"/>
    <w:rsid w:val="00BC3C02"/>
    <w:rsid w:val="00BC40E5"/>
    <w:rsid w:val="00BC4152"/>
    <w:rsid w:val="00BC424E"/>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95D"/>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1E2"/>
    <w:rsid w:val="00BD1533"/>
    <w:rsid w:val="00BD168C"/>
    <w:rsid w:val="00BD16AF"/>
    <w:rsid w:val="00BD1701"/>
    <w:rsid w:val="00BD17B5"/>
    <w:rsid w:val="00BD193E"/>
    <w:rsid w:val="00BD194E"/>
    <w:rsid w:val="00BD197C"/>
    <w:rsid w:val="00BD1CA4"/>
    <w:rsid w:val="00BD1F23"/>
    <w:rsid w:val="00BD1F2E"/>
    <w:rsid w:val="00BD20AA"/>
    <w:rsid w:val="00BD2101"/>
    <w:rsid w:val="00BD2569"/>
    <w:rsid w:val="00BD27DA"/>
    <w:rsid w:val="00BD291D"/>
    <w:rsid w:val="00BD2997"/>
    <w:rsid w:val="00BD2DA2"/>
    <w:rsid w:val="00BD2E3F"/>
    <w:rsid w:val="00BD3012"/>
    <w:rsid w:val="00BD321F"/>
    <w:rsid w:val="00BD34DB"/>
    <w:rsid w:val="00BD3AE7"/>
    <w:rsid w:val="00BD3B4A"/>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368"/>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4D"/>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1F"/>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926"/>
    <w:rsid w:val="00BE6A02"/>
    <w:rsid w:val="00BE6C64"/>
    <w:rsid w:val="00BE7103"/>
    <w:rsid w:val="00BE71E3"/>
    <w:rsid w:val="00BE735E"/>
    <w:rsid w:val="00BE743F"/>
    <w:rsid w:val="00BE7565"/>
    <w:rsid w:val="00BE766B"/>
    <w:rsid w:val="00BE7695"/>
    <w:rsid w:val="00BE775F"/>
    <w:rsid w:val="00BE7790"/>
    <w:rsid w:val="00BE7A57"/>
    <w:rsid w:val="00BE7BDB"/>
    <w:rsid w:val="00BE7C56"/>
    <w:rsid w:val="00BE7EE6"/>
    <w:rsid w:val="00BE7F36"/>
    <w:rsid w:val="00BE7F6B"/>
    <w:rsid w:val="00BF0B1E"/>
    <w:rsid w:val="00BF0E80"/>
    <w:rsid w:val="00BF14BD"/>
    <w:rsid w:val="00BF1725"/>
    <w:rsid w:val="00BF18A9"/>
    <w:rsid w:val="00BF1BB6"/>
    <w:rsid w:val="00BF1BFE"/>
    <w:rsid w:val="00BF1C4F"/>
    <w:rsid w:val="00BF1C92"/>
    <w:rsid w:val="00BF1DAE"/>
    <w:rsid w:val="00BF1FAF"/>
    <w:rsid w:val="00BF2171"/>
    <w:rsid w:val="00BF221E"/>
    <w:rsid w:val="00BF24EE"/>
    <w:rsid w:val="00BF2555"/>
    <w:rsid w:val="00BF2587"/>
    <w:rsid w:val="00BF25E5"/>
    <w:rsid w:val="00BF2818"/>
    <w:rsid w:val="00BF2838"/>
    <w:rsid w:val="00BF293C"/>
    <w:rsid w:val="00BF2A35"/>
    <w:rsid w:val="00BF2A56"/>
    <w:rsid w:val="00BF2B01"/>
    <w:rsid w:val="00BF2C51"/>
    <w:rsid w:val="00BF2DDD"/>
    <w:rsid w:val="00BF2E09"/>
    <w:rsid w:val="00BF2EDF"/>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82D"/>
    <w:rsid w:val="00BF4A6B"/>
    <w:rsid w:val="00BF4C16"/>
    <w:rsid w:val="00BF4DF2"/>
    <w:rsid w:val="00BF4EBC"/>
    <w:rsid w:val="00BF4F73"/>
    <w:rsid w:val="00BF510C"/>
    <w:rsid w:val="00BF52B0"/>
    <w:rsid w:val="00BF555A"/>
    <w:rsid w:val="00BF55BD"/>
    <w:rsid w:val="00BF58F3"/>
    <w:rsid w:val="00BF59FF"/>
    <w:rsid w:val="00BF5BBC"/>
    <w:rsid w:val="00BF5D03"/>
    <w:rsid w:val="00BF5D85"/>
    <w:rsid w:val="00BF5E7F"/>
    <w:rsid w:val="00BF637E"/>
    <w:rsid w:val="00BF63D0"/>
    <w:rsid w:val="00BF682D"/>
    <w:rsid w:val="00BF6885"/>
    <w:rsid w:val="00BF6E21"/>
    <w:rsid w:val="00BF6EE0"/>
    <w:rsid w:val="00BF6FD0"/>
    <w:rsid w:val="00BF70FE"/>
    <w:rsid w:val="00BF71AD"/>
    <w:rsid w:val="00BF72D8"/>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B7E"/>
    <w:rsid w:val="00C01F7F"/>
    <w:rsid w:val="00C0220F"/>
    <w:rsid w:val="00C02271"/>
    <w:rsid w:val="00C02381"/>
    <w:rsid w:val="00C02422"/>
    <w:rsid w:val="00C02502"/>
    <w:rsid w:val="00C028D2"/>
    <w:rsid w:val="00C02A67"/>
    <w:rsid w:val="00C02C09"/>
    <w:rsid w:val="00C02F3E"/>
    <w:rsid w:val="00C03F40"/>
    <w:rsid w:val="00C03F6E"/>
    <w:rsid w:val="00C03F85"/>
    <w:rsid w:val="00C0421F"/>
    <w:rsid w:val="00C0439C"/>
    <w:rsid w:val="00C045D6"/>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10125"/>
    <w:rsid w:val="00C1014E"/>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76C"/>
    <w:rsid w:val="00C14BAF"/>
    <w:rsid w:val="00C14CB7"/>
    <w:rsid w:val="00C14EAA"/>
    <w:rsid w:val="00C14EF7"/>
    <w:rsid w:val="00C150D1"/>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0E7B"/>
    <w:rsid w:val="00C21335"/>
    <w:rsid w:val="00C21504"/>
    <w:rsid w:val="00C215E8"/>
    <w:rsid w:val="00C2168B"/>
    <w:rsid w:val="00C21795"/>
    <w:rsid w:val="00C2188F"/>
    <w:rsid w:val="00C21911"/>
    <w:rsid w:val="00C21A88"/>
    <w:rsid w:val="00C21C8D"/>
    <w:rsid w:val="00C21E2D"/>
    <w:rsid w:val="00C21E8F"/>
    <w:rsid w:val="00C22234"/>
    <w:rsid w:val="00C22430"/>
    <w:rsid w:val="00C226B5"/>
    <w:rsid w:val="00C22AA8"/>
    <w:rsid w:val="00C22CC4"/>
    <w:rsid w:val="00C22FF2"/>
    <w:rsid w:val="00C2406C"/>
    <w:rsid w:val="00C240FD"/>
    <w:rsid w:val="00C241DB"/>
    <w:rsid w:val="00C24320"/>
    <w:rsid w:val="00C2437D"/>
    <w:rsid w:val="00C2471C"/>
    <w:rsid w:val="00C248EE"/>
    <w:rsid w:val="00C24B24"/>
    <w:rsid w:val="00C24C12"/>
    <w:rsid w:val="00C24F1F"/>
    <w:rsid w:val="00C251F7"/>
    <w:rsid w:val="00C25232"/>
    <w:rsid w:val="00C25DAF"/>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536"/>
    <w:rsid w:val="00C326AE"/>
    <w:rsid w:val="00C3279B"/>
    <w:rsid w:val="00C328E0"/>
    <w:rsid w:val="00C32C79"/>
    <w:rsid w:val="00C32D2E"/>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78F"/>
    <w:rsid w:val="00C36979"/>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5E5"/>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470"/>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578"/>
    <w:rsid w:val="00C4570A"/>
    <w:rsid w:val="00C45763"/>
    <w:rsid w:val="00C45DBE"/>
    <w:rsid w:val="00C45E4F"/>
    <w:rsid w:val="00C45E5B"/>
    <w:rsid w:val="00C46299"/>
    <w:rsid w:val="00C46422"/>
    <w:rsid w:val="00C46687"/>
    <w:rsid w:val="00C46840"/>
    <w:rsid w:val="00C46A0B"/>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2A4"/>
    <w:rsid w:val="00C5146A"/>
    <w:rsid w:val="00C51717"/>
    <w:rsid w:val="00C519CB"/>
    <w:rsid w:val="00C51C1B"/>
    <w:rsid w:val="00C51C67"/>
    <w:rsid w:val="00C51FE9"/>
    <w:rsid w:val="00C52155"/>
    <w:rsid w:val="00C5235C"/>
    <w:rsid w:val="00C523B7"/>
    <w:rsid w:val="00C52537"/>
    <w:rsid w:val="00C525BB"/>
    <w:rsid w:val="00C52AE0"/>
    <w:rsid w:val="00C52D74"/>
    <w:rsid w:val="00C52E90"/>
    <w:rsid w:val="00C52E97"/>
    <w:rsid w:val="00C52FAA"/>
    <w:rsid w:val="00C53123"/>
    <w:rsid w:val="00C53241"/>
    <w:rsid w:val="00C532A6"/>
    <w:rsid w:val="00C53412"/>
    <w:rsid w:val="00C5370E"/>
    <w:rsid w:val="00C5375B"/>
    <w:rsid w:val="00C53A80"/>
    <w:rsid w:val="00C53C6B"/>
    <w:rsid w:val="00C53DB4"/>
    <w:rsid w:val="00C53F3C"/>
    <w:rsid w:val="00C53F88"/>
    <w:rsid w:val="00C54001"/>
    <w:rsid w:val="00C54027"/>
    <w:rsid w:val="00C54131"/>
    <w:rsid w:val="00C54346"/>
    <w:rsid w:val="00C54405"/>
    <w:rsid w:val="00C545EA"/>
    <w:rsid w:val="00C5489D"/>
    <w:rsid w:val="00C548E1"/>
    <w:rsid w:val="00C549C2"/>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5F9E"/>
    <w:rsid w:val="00C56376"/>
    <w:rsid w:val="00C564E2"/>
    <w:rsid w:val="00C5668C"/>
    <w:rsid w:val="00C56B72"/>
    <w:rsid w:val="00C56BAC"/>
    <w:rsid w:val="00C56C5A"/>
    <w:rsid w:val="00C56C8B"/>
    <w:rsid w:val="00C56EA4"/>
    <w:rsid w:val="00C57072"/>
    <w:rsid w:val="00C572D3"/>
    <w:rsid w:val="00C57342"/>
    <w:rsid w:val="00C57359"/>
    <w:rsid w:val="00C57378"/>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85"/>
    <w:rsid w:val="00C61CFB"/>
    <w:rsid w:val="00C61DF8"/>
    <w:rsid w:val="00C61EBA"/>
    <w:rsid w:val="00C61EFB"/>
    <w:rsid w:val="00C6201A"/>
    <w:rsid w:val="00C62076"/>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1CB"/>
    <w:rsid w:val="00C67828"/>
    <w:rsid w:val="00C678AD"/>
    <w:rsid w:val="00C67C88"/>
    <w:rsid w:val="00C67D80"/>
    <w:rsid w:val="00C67E99"/>
    <w:rsid w:val="00C703D0"/>
    <w:rsid w:val="00C704B9"/>
    <w:rsid w:val="00C706C7"/>
    <w:rsid w:val="00C709C5"/>
    <w:rsid w:val="00C70A0B"/>
    <w:rsid w:val="00C70C2A"/>
    <w:rsid w:val="00C70D59"/>
    <w:rsid w:val="00C70DC3"/>
    <w:rsid w:val="00C70E60"/>
    <w:rsid w:val="00C70F70"/>
    <w:rsid w:val="00C71296"/>
    <w:rsid w:val="00C716C8"/>
    <w:rsid w:val="00C71777"/>
    <w:rsid w:val="00C71804"/>
    <w:rsid w:val="00C71852"/>
    <w:rsid w:val="00C71A29"/>
    <w:rsid w:val="00C71CD6"/>
    <w:rsid w:val="00C71D24"/>
    <w:rsid w:val="00C71D48"/>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1F9"/>
    <w:rsid w:val="00C733E2"/>
    <w:rsid w:val="00C735E6"/>
    <w:rsid w:val="00C73839"/>
    <w:rsid w:val="00C73855"/>
    <w:rsid w:val="00C73DDD"/>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7E"/>
    <w:rsid w:val="00C75BEC"/>
    <w:rsid w:val="00C75D32"/>
    <w:rsid w:val="00C75EBA"/>
    <w:rsid w:val="00C76294"/>
    <w:rsid w:val="00C762E7"/>
    <w:rsid w:val="00C763E7"/>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0C11"/>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80"/>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6040"/>
    <w:rsid w:val="00C860E7"/>
    <w:rsid w:val="00C865AB"/>
    <w:rsid w:val="00C8673F"/>
    <w:rsid w:val="00C867ED"/>
    <w:rsid w:val="00C8685F"/>
    <w:rsid w:val="00C8687F"/>
    <w:rsid w:val="00C86A22"/>
    <w:rsid w:val="00C86B17"/>
    <w:rsid w:val="00C86CCD"/>
    <w:rsid w:val="00C8734C"/>
    <w:rsid w:val="00C875C8"/>
    <w:rsid w:val="00C875E0"/>
    <w:rsid w:val="00C8772A"/>
    <w:rsid w:val="00C877D1"/>
    <w:rsid w:val="00C87835"/>
    <w:rsid w:val="00C879D3"/>
    <w:rsid w:val="00C879FC"/>
    <w:rsid w:val="00C87A9F"/>
    <w:rsid w:val="00C87F1D"/>
    <w:rsid w:val="00C90141"/>
    <w:rsid w:val="00C901B1"/>
    <w:rsid w:val="00C90390"/>
    <w:rsid w:val="00C90511"/>
    <w:rsid w:val="00C90703"/>
    <w:rsid w:val="00C90720"/>
    <w:rsid w:val="00C9099F"/>
    <w:rsid w:val="00C90B9F"/>
    <w:rsid w:val="00C90D9B"/>
    <w:rsid w:val="00C91045"/>
    <w:rsid w:val="00C9112C"/>
    <w:rsid w:val="00C91165"/>
    <w:rsid w:val="00C91166"/>
    <w:rsid w:val="00C9119D"/>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F2"/>
    <w:rsid w:val="00C94520"/>
    <w:rsid w:val="00C9456F"/>
    <w:rsid w:val="00C94905"/>
    <w:rsid w:val="00C94AC1"/>
    <w:rsid w:val="00C94F76"/>
    <w:rsid w:val="00C95031"/>
    <w:rsid w:val="00C9503A"/>
    <w:rsid w:val="00C950B2"/>
    <w:rsid w:val="00C951B3"/>
    <w:rsid w:val="00C953F7"/>
    <w:rsid w:val="00C954EE"/>
    <w:rsid w:val="00C95520"/>
    <w:rsid w:val="00C95B0F"/>
    <w:rsid w:val="00C95C9B"/>
    <w:rsid w:val="00C95D9C"/>
    <w:rsid w:val="00C96183"/>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4B"/>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16F"/>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547"/>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93"/>
    <w:rsid w:val="00CB42CF"/>
    <w:rsid w:val="00CB45CC"/>
    <w:rsid w:val="00CB4614"/>
    <w:rsid w:val="00CB4914"/>
    <w:rsid w:val="00CB4B46"/>
    <w:rsid w:val="00CB4DA5"/>
    <w:rsid w:val="00CB5438"/>
    <w:rsid w:val="00CB547F"/>
    <w:rsid w:val="00CB5546"/>
    <w:rsid w:val="00CB554D"/>
    <w:rsid w:val="00CB58B8"/>
    <w:rsid w:val="00CB5D81"/>
    <w:rsid w:val="00CB5FA3"/>
    <w:rsid w:val="00CB60B2"/>
    <w:rsid w:val="00CB60EB"/>
    <w:rsid w:val="00CB6316"/>
    <w:rsid w:val="00CB65DF"/>
    <w:rsid w:val="00CB669A"/>
    <w:rsid w:val="00CB66F6"/>
    <w:rsid w:val="00CB6700"/>
    <w:rsid w:val="00CB6812"/>
    <w:rsid w:val="00CB6A55"/>
    <w:rsid w:val="00CB6D42"/>
    <w:rsid w:val="00CB6D49"/>
    <w:rsid w:val="00CB6DE3"/>
    <w:rsid w:val="00CB7017"/>
    <w:rsid w:val="00CB71B0"/>
    <w:rsid w:val="00CB7492"/>
    <w:rsid w:val="00CB7761"/>
    <w:rsid w:val="00CB7B11"/>
    <w:rsid w:val="00CB7C80"/>
    <w:rsid w:val="00CB7FB3"/>
    <w:rsid w:val="00CC009E"/>
    <w:rsid w:val="00CC0290"/>
    <w:rsid w:val="00CC08F9"/>
    <w:rsid w:val="00CC09CD"/>
    <w:rsid w:val="00CC0EA5"/>
    <w:rsid w:val="00CC1032"/>
    <w:rsid w:val="00CC10F6"/>
    <w:rsid w:val="00CC1222"/>
    <w:rsid w:val="00CC1284"/>
    <w:rsid w:val="00CC1386"/>
    <w:rsid w:val="00CC147B"/>
    <w:rsid w:val="00CC15B5"/>
    <w:rsid w:val="00CC15C4"/>
    <w:rsid w:val="00CC1A3B"/>
    <w:rsid w:val="00CC2054"/>
    <w:rsid w:val="00CC20BA"/>
    <w:rsid w:val="00CC221B"/>
    <w:rsid w:val="00CC231B"/>
    <w:rsid w:val="00CC27AB"/>
    <w:rsid w:val="00CC27EC"/>
    <w:rsid w:val="00CC2C86"/>
    <w:rsid w:val="00CC2EC6"/>
    <w:rsid w:val="00CC2F13"/>
    <w:rsid w:val="00CC310B"/>
    <w:rsid w:val="00CC37C3"/>
    <w:rsid w:val="00CC37CF"/>
    <w:rsid w:val="00CC3972"/>
    <w:rsid w:val="00CC3AC8"/>
    <w:rsid w:val="00CC3EA8"/>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4097"/>
    <w:rsid w:val="00CD40A5"/>
    <w:rsid w:val="00CD42CD"/>
    <w:rsid w:val="00CD43FF"/>
    <w:rsid w:val="00CD456D"/>
    <w:rsid w:val="00CD45F0"/>
    <w:rsid w:val="00CD4806"/>
    <w:rsid w:val="00CD4AAC"/>
    <w:rsid w:val="00CD4DDD"/>
    <w:rsid w:val="00CD4E53"/>
    <w:rsid w:val="00CD4E65"/>
    <w:rsid w:val="00CD5652"/>
    <w:rsid w:val="00CD57D4"/>
    <w:rsid w:val="00CD5806"/>
    <w:rsid w:val="00CD5A08"/>
    <w:rsid w:val="00CD5B70"/>
    <w:rsid w:val="00CD5CD9"/>
    <w:rsid w:val="00CD5FA6"/>
    <w:rsid w:val="00CD6063"/>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8C6"/>
    <w:rsid w:val="00CE4AD1"/>
    <w:rsid w:val="00CE4DB2"/>
    <w:rsid w:val="00CE4F10"/>
    <w:rsid w:val="00CE4F5C"/>
    <w:rsid w:val="00CE517B"/>
    <w:rsid w:val="00CE57FE"/>
    <w:rsid w:val="00CE5A1F"/>
    <w:rsid w:val="00CE5A4D"/>
    <w:rsid w:val="00CE5AED"/>
    <w:rsid w:val="00CE5B04"/>
    <w:rsid w:val="00CE5E80"/>
    <w:rsid w:val="00CE6084"/>
    <w:rsid w:val="00CE61D3"/>
    <w:rsid w:val="00CE62C9"/>
    <w:rsid w:val="00CE63FA"/>
    <w:rsid w:val="00CE6854"/>
    <w:rsid w:val="00CE69F3"/>
    <w:rsid w:val="00CE6C73"/>
    <w:rsid w:val="00CE70AB"/>
    <w:rsid w:val="00CE715F"/>
    <w:rsid w:val="00CE71ED"/>
    <w:rsid w:val="00CE725B"/>
    <w:rsid w:val="00CE74D4"/>
    <w:rsid w:val="00CE7A88"/>
    <w:rsid w:val="00CE7B78"/>
    <w:rsid w:val="00CE7E40"/>
    <w:rsid w:val="00CF0574"/>
    <w:rsid w:val="00CF078A"/>
    <w:rsid w:val="00CF0833"/>
    <w:rsid w:val="00CF0DEA"/>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50"/>
    <w:rsid w:val="00D02474"/>
    <w:rsid w:val="00D02840"/>
    <w:rsid w:val="00D028ED"/>
    <w:rsid w:val="00D02EB5"/>
    <w:rsid w:val="00D02F1F"/>
    <w:rsid w:val="00D0306E"/>
    <w:rsid w:val="00D0317F"/>
    <w:rsid w:val="00D0319C"/>
    <w:rsid w:val="00D031B3"/>
    <w:rsid w:val="00D0332B"/>
    <w:rsid w:val="00D034B3"/>
    <w:rsid w:val="00D0351D"/>
    <w:rsid w:val="00D037B6"/>
    <w:rsid w:val="00D03C75"/>
    <w:rsid w:val="00D03F17"/>
    <w:rsid w:val="00D04070"/>
    <w:rsid w:val="00D04102"/>
    <w:rsid w:val="00D041E5"/>
    <w:rsid w:val="00D043EB"/>
    <w:rsid w:val="00D0449A"/>
    <w:rsid w:val="00D0455C"/>
    <w:rsid w:val="00D049CA"/>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CAD"/>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3A5"/>
    <w:rsid w:val="00D203D3"/>
    <w:rsid w:val="00D20578"/>
    <w:rsid w:val="00D20689"/>
    <w:rsid w:val="00D207E6"/>
    <w:rsid w:val="00D209C8"/>
    <w:rsid w:val="00D20A99"/>
    <w:rsid w:val="00D20C71"/>
    <w:rsid w:val="00D20D58"/>
    <w:rsid w:val="00D20D90"/>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995"/>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6B0"/>
    <w:rsid w:val="00D32AD3"/>
    <w:rsid w:val="00D32B9A"/>
    <w:rsid w:val="00D32C1F"/>
    <w:rsid w:val="00D32D71"/>
    <w:rsid w:val="00D32EFC"/>
    <w:rsid w:val="00D32F12"/>
    <w:rsid w:val="00D32F36"/>
    <w:rsid w:val="00D32F5D"/>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B3D"/>
    <w:rsid w:val="00D41C65"/>
    <w:rsid w:val="00D41D00"/>
    <w:rsid w:val="00D41DE4"/>
    <w:rsid w:val="00D41E24"/>
    <w:rsid w:val="00D41FBE"/>
    <w:rsid w:val="00D420C0"/>
    <w:rsid w:val="00D420FB"/>
    <w:rsid w:val="00D4223C"/>
    <w:rsid w:val="00D423FC"/>
    <w:rsid w:val="00D42436"/>
    <w:rsid w:val="00D42542"/>
    <w:rsid w:val="00D42617"/>
    <w:rsid w:val="00D42667"/>
    <w:rsid w:val="00D42677"/>
    <w:rsid w:val="00D4279F"/>
    <w:rsid w:val="00D42A39"/>
    <w:rsid w:val="00D42A99"/>
    <w:rsid w:val="00D42C53"/>
    <w:rsid w:val="00D42D17"/>
    <w:rsid w:val="00D42DA9"/>
    <w:rsid w:val="00D42E06"/>
    <w:rsid w:val="00D42E51"/>
    <w:rsid w:val="00D42E60"/>
    <w:rsid w:val="00D42F26"/>
    <w:rsid w:val="00D4304D"/>
    <w:rsid w:val="00D4312F"/>
    <w:rsid w:val="00D433EF"/>
    <w:rsid w:val="00D43404"/>
    <w:rsid w:val="00D434FC"/>
    <w:rsid w:val="00D4366F"/>
    <w:rsid w:val="00D436F5"/>
    <w:rsid w:val="00D43702"/>
    <w:rsid w:val="00D43B59"/>
    <w:rsid w:val="00D43C98"/>
    <w:rsid w:val="00D43CD2"/>
    <w:rsid w:val="00D43E11"/>
    <w:rsid w:val="00D43E41"/>
    <w:rsid w:val="00D43EF9"/>
    <w:rsid w:val="00D43F25"/>
    <w:rsid w:val="00D43FA4"/>
    <w:rsid w:val="00D440D7"/>
    <w:rsid w:val="00D44383"/>
    <w:rsid w:val="00D44398"/>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388"/>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40"/>
    <w:rsid w:val="00D55BA5"/>
    <w:rsid w:val="00D55CAB"/>
    <w:rsid w:val="00D55E6B"/>
    <w:rsid w:val="00D55EA4"/>
    <w:rsid w:val="00D561EE"/>
    <w:rsid w:val="00D5633D"/>
    <w:rsid w:val="00D563F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023"/>
    <w:rsid w:val="00D6410A"/>
    <w:rsid w:val="00D641A9"/>
    <w:rsid w:val="00D647F7"/>
    <w:rsid w:val="00D6480E"/>
    <w:rsid w:val="00D64A82"/>
    <w:rsid w:val="00D64A8A"/>
    <w:rsid w:val="00D64AF0"/>
    <w:rsid w:val="00D64B00"/>
    <w:rsid w:val="00D64CF7"/>
    <w:rsid w:val="00D64D37"/>
    <w:rsid w:val="00D64E31"/>
    <w:rsid w:val="00D64E8D"/>
    <w:rsid w:val="00D65625"/>
    <w:rsid w:val="00D65935"/>
    <w:rsid w:val="00D6595A"/>
    <w:rsid w:val="00D65CED"/>
    <w:rsid w:val="00D662A7"/>
    <w:rsid w:val="00D66AAD"/>
    <w:rsid w:val="00D67159"/>
    <w:rsid w:val="00D6729E"/>
    <w:rsid w:val="00D672C5"/>
    <w:rsid w:val="00D672DB"/>
    <w:rsid w:val="00D67441"/>
    <w:rsid w:val="00D674B3"/>
    <w:rsid w:val="00D675A0"/>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701"/>
    <w:rsid w:val="00D71771"/>
    <w:rsid w:val="00D71851"/>
    <w:rsid w:val="00D7191B"/>
    <w:rsid w:val="00D71C44"/>
    <w:rsid w:val="00D71E38"/>
    <w:rsid w:val="00D71E59"/>
    <w:rsid w:val="00D7215E"/>
    <w:rsid w:val="00D722AD"/>
    <w:rsid w:val="00D7239D"/>
    <w:rsid w:val="00D723EF"/>
    <w:rsid w:val="00D726CA"/>
    <w:rsid w:val="00D7296D"/>
    <w:rsid w:val="00D729F8"/>
    <w:rsid w:val="00D72B81"/>
    <w:rsid w:val="00D72DF2"/>
    <w:rsid w:val="00D73218"/>
    <w:rsid w:val="00D73376"/>
    <w:rsid w:val="00D733AC"/>
    <w:rsid w:val="00D733C4"/>
    <w:rsid w:val="00D7343D"/>
    <w:rsid w:val="00D734A5"/>
    <w:rsid w:val="00D73576"/>
    <w:rsid w:val="00D73687"/>
    <w:rsid w:val="00D73747"/>
    <w:rsid w:val="00D73A54"/>
    <w:rsid w:val="00D73BF1"/>
    <w:rsid w:val="00D73C98"/>
    <w:rsid w:val="00D73CE4"/>
    <w:rsid w:val="00D73F6A"/>
    <w:rsid w:val="00D74029"/>
    <w:rsid w:val="00D7419A"/>
    <w:rsid w:val="00D7442F"/>
    <w:rsid w:val="00D74ABB"/>
    <w:rsid w:val="00D74B86"/>
    <w:rsid w:val="00D74CDA"/>
    <w:rsid w:val="00D75087"/>
    <w:rsid w:val="00D750EB"/>
    <w:rsid w:val="00D75185"/>
    <w:rsid w:val="00D75208"/>
    <w:rsid w:val="00D752D5"/>
    <w:rsid w:val="00D753C4"/>
    <w:rsid w:val="00D754CD"/>
    <w:rsid w:val="00D75514"/>
    <w:rsid w:val="00D755A6"/>
    <w:rsid w:val="00D75716"/>
    <w:rsid w:val="00D75CDD"/>
    <w:rsid w:val="00D75DBE"/>
    <w:rsid w:val="00D75E6C"/>
    <w:rsid w:val="00D75EE7"/>
    <w:rsid w:val="00D760A7"/>
    <w:rsid w:val="00D761BE"/>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9D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D"/>
    <w:rsid w:val="00D85D51"/>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AD5"/>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0F5"/>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0C3B"/>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5006"/>
    <w:rsid w:val="00DB50C0"/>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757"/>
    <w:rsid w:val="00DC190D"/>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A3"/>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CD"/>
    <w:rsid w:val="00DC663F"/>
    <w:rsid w:val="00DC6973"/>
    <w:rsid w:val="00DC6A01"/>
    <w:rsid w:val="00DC6B94"/>
    <w:rsid w:val="00DC6CE1"/>
    <w:rsid w:val="00DC6E24"/>
    <w:rsid w:val="00DC6E5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46"/>
    <w:rsid w:val="00DD0FF0"/>
    <w:rsid w:val="00DD1159"/>
    <w:rsid w:val="00DD1170"/>
    <w:rsid w:val="00DD1217"/>
    <w:rsid w:val="00DD1477"/>
    <w:rsid w:val="00DD1677"/>
    <w:rsid w:val="00DD1764"/>
    <w:rsid w:val="00DD1836"/>
    <w:rsid w:val="00DD1838"/>
    <w:rsid w:val="00DD1928"/>
    <w:rsid w:val="00DD193F"/>
    <w:rsid w:val="00DD1D7A"/>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973"/>
    <w:rsid w:val="00DD5D0C"/>
    <w:rsid w:val="00DD5D98"/>
    <w:rsid w:val="00DD5E44"/>
    <w:rsid w:val="00DD5FB2"/>
    <w:rsid w:val="00DD6259"/>
    <w:rsid w:val="00DD6496"/>
    <w:rsid w:val="00DD65FC"/>
    <w:rsid w:val="00DD66F0"/>
    <w:rsid w:val="00DD6B48"/>
    <w:rsid w:val="00DD7211"/>
    <w:rsid w:val="00DD74AD"/>
    <w:rsid w:val="00DD76DA"/>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D0"/>
    <w:rsid w:val="00DE642E"/>
    <w:rsid w:val="00DE65FB"/>
    <w:rsid w:val="00DE6B9E"/>
    <w:rsid w:val="00DE6BA0"/>
    <w:rsid w:val="00DE6D84"/>
    <w:rsid w:val="00DE6E1F"/>
    <w:rsid w:val="00DE6EA5"/>
    <w:rsid w:val="00DE6FF2"/>
    <w:rsid w:val="00DE74AD"/>
    <w:rsid w:val="00DE7504"/>
    <w:rsid w:val="00DE76A9"/>
    <w:rsid w:val="00DE7720"/>
    <w:rsid w:val="00DE778A"/>
    <w:rsid w:val="00DE7A36"/>
    <w:rsid w:val="00DE7B12"/>
    <w:rsid w:val="00DE7BD4"/>
    <w:rsid w:val="00DE7EAC"/>
    <w:rsid w:val="00DE7ED4"/>
    <w:rsid w:val="00DE7F81"/>
    <w:rsid w:val="00DF0094"/>
    <w:rsid w:val="00DF014B"/>
    <w:rsid w:val="00DF0190"/>
    <w:rsid w:val="00DF05FF"/>
    <w:rsid w:val="00DF0BC1"/>
    <w:rsid w:val="00DF1134"/>
    <w:rsid w:val="00DF1235"/>
    <w:rsid w:val="00DF1306"/>
    <w:rsid w:val="00DF13F5"/>
    <w:rsid w:val="00DF14CF"/>
    <w:rsid w:val="00DF1512"/>
    <w:rsid w:val="00DF1783"/>
    <w:rsid w:val="00DF17C7"/>
    <w:rsid w:val="00DF17EB"/>
    <w:rsid w:val="00DF1959"/>
    <w:rsid w:val="00DF19DD"/>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75D"/>
    <w:rsid w:val="00DF4898"/>
    <w:rsid w:val="00DF4902"/>
    <w:rsid w:val="00DF4A41"/>
    <w:rsid w:val="00DF4A97"/>
    <w:rsid w:val="00DF4AAB"/>
    <w:rsid w:val="00DF4B87"/>
    <w:rsid w:val="00DF4E37"/>
    <w:rsid w:val="00DF4E55"/>
    <w:rsid w:val="00DF4FC5"/>
    <w:rsid w:val="00DF503D"/>
    <w:rsid w:val="00DF5083"/>
    <w:rsid w:val="00DF5183"/>
    <w:rsid w:val="00DF52AA"/>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2AA"/>
    <w:rsid w:val="00E01609"/>
    <w:rsid w:val="00E0168E"/>
    <w:rsid w:val="00E0183F"/>
    <w:rsid w:val="00E018CD"/>
    <w:rsid w:val="00E01D8E"/>
    <w:rsid w:val="00E01DF1"/>
    <w:rsid w:val="00E01E56"/>
    <w:rsid w:val="00E02024"/>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1FC"/>
    <w:rsid w:val="00E042B5"/>
    <w:rsid w:val="00E04337"/>
    <w:rsid w:val="00E045D8"/>
    <w:rsid w:val="00E048E3"/>
    <w:rsid w:val="00E04B49"/>
    <w:rsid w:val="00E04C81"/>
    <w:rsid w:val="00E0518C"/>
    <w:rsid w:val="00E052E4"/>
    <w:rsid w:val="00E0543B"/>
    <w:rsid w:val="00E05597"/>
    <w:rsid w:val="00E055FC"/>
    <w:rsid w:val="00E0561B"/>
    <w:rsid w:val="00E057CA"/>
    <w:rsid w:val="00E0597C"/>
    <w:rsid w:val="00E05CB7"/>
    <w:rsid w:val="00E05D44"/>
    <w:rsid w:val="00E05DFB"/>
    <w:rsid w:val="00E06165"/>
    <w:rsid w:val="00E061C1"/>
    <w:rsid w:val="00E0622A"/>
    <w:rsid w:val="00E06263"/>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76"/>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85A"/>
    <w:rsid w:val="00E17981"/>
    <w:rsid w:val="00E17E7E"/>
    <w:rsid w:val="00E17F30"/>
    <w:rsid w:val="00E17F3E"/>
    <w:rsid w:val="00E20069"/>
    <w:rsid w:val="00E200DF"/>
    <w:rsid w:val="00E20223"/>
    <w:rsid w:val="00E2048E"/>
    <w:rsid w:val="00E20512"/>
    <w:rsid w:val="00E2051E"/>
    <w:rsid w:val="00E20522"/>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50"/>
    <w:rsid w:val="00E22A93"/>
    <w:rsid w:val="00E22C6D"/>
    <w:rsid w:val="00E22C8E"/>
    <w:rsid w:val="00E22C9A"/>
    <w:rsid w:val="00E22ED3"/>
    <w:rsid w:val="00E22F17"/>
    <w:rsid w:val="00E22F94"/>
    <w:rsid w:val="00E23405"/>
    <w:rsid w:val="00E238F1"/>
    <w:rsid w:val="00E23C86"/>
    <w:rsid w:val="00E23E08"/>
    <w:rsid w:val="00E23E70"/>
    <w:rsid w:val="00E24270"/>
    <w:rsid w:val="00E24278"/>
    <w:rsid w:val="00E24481"/>
    <w:rsid w:val="00E24486"/>
    <w:rsid w:val="00E244E2"/>
    <w:rsid w:val="00E24899"/>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10DA"/>
    <w:rsid w:val="00E4124B"/>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C4"/>
    <w:rsid w:val="00E43671"/>
    <w:rsid w:val="00E4367F"/>
    <w:rsid w:val="00E43680"/>
    <w:rsid w:val="00E43828"/>
    <w:rsid w:val="00E43876"/>
    <w:rsid w:val="00E43C16"/>
    <w:rsid w:val="00E43C9F"/>
    <w:rsid w:val="00E44066"/>
    <w:rsid w:val="00E440A1"/>
    <w:rsid w:val="00E440CC"/>
    <w:rsid w:val="00E44505"/>
    <w:rsid w:val="00E44800"/>
    <w:rsid w:val="00E4487C"/>
    <w:rsid w:val="00E44B0C"/>
    <w:rsid w:val="00E44C77"/>
    <w:rsid w:val="00E44CB8"/>
    <w:rsid w:val="00E44D80"/>
    <w:rsid w:val="00E44FD8"/>
    <w:rsid w:val="00E453F9"/>
    <w:rsid w:val="00E45524"/>
    <w:rsid w:val="00E456D0"/>
    <w:rsid w:val="00E45A59"/>
    <w:rsid w:val="00E45B6D"/>
    <w:rsid w:val="00E45DBF"/>
    <w:rsid w:val="00E45E4E"/>
    <w:rsid w:val="00E45FE8"/>
    <w:rsid w:val="00E463E7"/>
    <w:rsid w:val="00E46AC1"/>
    <w:rsid w:val="00E46CBB"/>
    <w:rsid w:val="00E46CE8"/>
    <w:rsid w:val="00E47035"/>
    <w:rsid w:val="00E47101"/>
    <w:rsid w:val="00E4717E"/>
    <w:rsid w:val="00E473C8"/>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0D8"/>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0FA"/>
    <w:rsid w:val="00E54276"/>
    <w:rsid w:val="00E5428D"/>
    <w:rsid w:val="00E54354"/>
    <w:rsid w:val="00E5439C"/>
    <w:rsid w:val="00E543CC"/>
    <w:rsid w:val="00E54774"/>
    <w:rsid w:val="00E54780"/>
    <w:rsid w:val="00E54972"/>
    <w:rsid w:val="00E54D6A"/>
    <w:rsid w:val="00E54E10"/>
    <w:rsid w:val="00E54ECB"/>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10"/>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11"/>
    <w:rsid w:val="00E66C75"/>
    <w:rsid w:val="00E66DB3"/>
    <w:rsid w:val="00E66E0E"/>
    <w:rsid w:val="00E66FCE"/>
    <w:rsid w:val="00E67071"/>
    <w:rsid w:val="00E670E7"/>
    <w:rsid w:val="00E6713B"/>
    <w:rsid w:val="00E67363"/>
    <w:rsid w:val="00E674A4"/>
    <w:rsid w:val="00E6758A"/>
    <w:rsid w:val="00E67610"/>
    <w:rsid w:val="00E676F4"/>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AB5"/>
    <w:rsid w:val="00E71BC7"/>
    <w:rsid w:val="00E71C6A"/>
    <w:rsid w:val="00E71E76"/>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728"/>
    <w:rsid w:val="00E7484D"/>
    <w:rsid w:val="00E7490C"/>
    <w:rsid w:val="00E74D4A"/>
    <w:rsid w:val="00E74E4D"/>
    <w:rsid w:val="00E75093"/>
    <w:rsid w:val="00E75768"/>
    <w:rsid w:val="00E761FE"/>
    <w:rsid w:val="00E76207"/>
    <w:rsid w:val="00E76234"/>
    <w:rsid w:val="00E763F3"/>
    <w:rsid w:val="00E76476"/>
    <w:rsid w:val="00E76927"/>
    <w:rsid w:val="00E76AD1"/>
    <w:rsid w:val="00E76AE3"/>
    <w:rsid w:val="00E771EE"/>
    <w:rsid w:val="00E7725B"/>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110"/>
    <w:rsid w:val="00E90119"/>
    <w:rsid w:val="00E90187"/>
    <w:rsid w:val="00E901C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505"/>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5D"/>
    <w:rsid w:val="00E956D2"/>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10"/>
    <w:rsid w:val="00E97864"/>
    <w:rsid w:val="00E978A0"/>
    <w:rsid w:val="00E97921"/>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C2A"/>
    <w:rsid w:val="00EA2DCE"/>
    <w:rsid w:val="00EA2E11"/>
    <w:rsid w:val="00EA2EE7"/>
    <w:rsid w:val="00EA2FDF"/>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DA9"/>
    <w:rsid w:val="00EA4F24"/>
    <w:rsid w:val="00EA505E"/>
    <w:rsid w:val="00EA5248"/>
    <w:rsid w:val="00EA5336"/>
    <w:rsid w:val="00EA5618"/>
    <w:rsid w:val="00EA573E"/>
    <w:rsid w:val="00EA5750"/>
    <w:rsid w:val="00EA5A78"/>
    <w:rsid w:val="00EA5DB7"/>
    <w:rsid w:val="00EA5E2F"/>
    <w:rsid w:val="00EA5E34"/>
    <w:rsid w:val="00EA5FE9"/>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02"/>
    <w:rsid w:val="00EB0C85"/>
    <w:rsid w:val="00EB0D9C"/>
    <w:rsid w:val="00EB0FA4"/>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8C8"/>
    <w:rsid w:val="00EB5B04"/>
    <w:rsid w:val="00EB5CA1"/>
    <w:rsid w:val="00EB5D7F"/>
    <w:rsid w:val="00EB5F2D"/>
    <w:rsid w:val="00EB5F75"/>
    <w:rsid w:val="00EB5FE6"/>
    <w:rsid w:val="00EB601C"/>
    <w:rsid w:val="00EB6037"/>
    <w:rsid w:val="00EB6049"/>
    <w:rsid w:val="00EB6195"/>
    <w:rsid w:val="00EB63FC"/>
    <w:rsid w:val="00EB6791"/>
    <w:rsid w:val="00EB69CB"/>
    <w:rsid w:val="00EB6B48"/>
    <w:rsid w:val="00EB6DFB"/>
    <w:rsid w:val="00EB6E4D"/>
    <w:rsid w:val="00EB7328"/>
    <w:rsid w:val="00EB7482"/>
    <w:rsid w:val="00EB7652"/>
    <w:rsid w:val="00EB771C"/>
    <w:rsid w:val="00EB774E"/>
    <w:rsid w:val="00EB775A"/>
    <w:rsid w:val="00EB79E4"/>
    <w:rsid w:val="00EB7AB5"/>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2F60"/>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A62"/>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B2A"/>
    <w:rsid w:val="00ED1DD8"/>
    <w:rsid w:val="00ED1E75"/>
    <w:rsid w:val="00ED1EA0"/>
    <w:rsid w:val="00ED1ECD"/>
    <w:rsid w:val="00ED2056"/>
    <w:rsid w:val="00ED22A5"/>
    <w:rsid w:val="00ED2436"/>
    <w:rsid w:val="00ED24EB"/>
    <w:rsid w:val="00ED2533"/>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91A"/>
    <w:rsid w:val="00ED3C98"/>
    <w:rsid w:val="00ED3C9C"/>
    <w:rsid w:val="00ED3CBE"/>
    <w:rsid w:val="00ED3D68"/>
    <w:rsid w:val="00ED3EC6"/>
    <w:rsid w:val="00ED3FCA"/>
    <w:rsid w:val="00ED423D"/>
    <w:rsid w:val="00ED43BF"/>
    <w:rsid w:val="00ED4438"/>
    <w:rsid w:val="00ED4459"/>
    <w:rsid w:val="00ED48D0"/>
    <w:rsid w:val="00ED497C"/>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8F8"/>
    <w:rsid w:val="00EE1BA8"/>
    <w:rsid w:val="00EE1BE2"/>
    <w:rsid w:val="00EE1C07"/>
    <w:rsid w:val="00EE1C75"/>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4F28"/>
    <w:rsid w:val="00EE52DB"/>
    <w:rsid w:val="00EE55D7"/>
    <w:rsid w:val="00EE5876"/>
    <w:rsid w:val="00EE5BD1"/>
    <w:rsid w:val="00EE5C44"/>
    <w:rsid w:val="00EE5D3E"/>
    <w:rsid w:val="00EE5EBF"/>
    <w:rsid w:val="00EE60EB"/>
    <w:rsid w:val="00EE620F"/>
    <w:rsid w:val="00EE6415"/>
    <w:rsid w:val="00EE6475"/>
    <w:rsid w:val="00EE652A"/>
    <w:rsid w:val="00EE67A6"/>
    <w:rsid w:val="00EE6AEC"/>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40A"/>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47A"/>
    <w:rsid w:val="00EF7740"/>
    <w:rsid w:val="00EF7989"/>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B4"/>
    <w:rsid w:val="00F01ACE"/>
    <w:rsid w:val="00F01C3E"/>
    <w:rsid w:val="00F01F96"/>
    <w:rsid w:val="00F02185"/>
    <w:rsid w:val="00F0254B"/>
    <w:rsid w:val="00F0266A"/>
    <w:rsid w:val="00F026D3"/>
    <w:rsid w:val="00F026EC"/>
    <w:rsid w:val="00F027AF"/>
    <w:rsid w:val="00F02B88"/>
    <w:rsid w:val="00F02BED"/>
    <w:rsid w:val="00F02D35"/>
    <w:rsid w:val="00F03018"/>
    <w:rsid w:val="00F0328E"/>
    <w:rsid w:val="00F03579"/>
    <w:rsid w:val="00F03769"/>
    <w:rsid w:val="00F03C40"/>
    <w:rsid w:val="00F03D73"/>
    <w:rsid w:val="00F03E6E"/>
    <w:rsid w:val="00F03F88"/>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8C"/>
    <w:rsid w:val="00F07FBD"/>
    <w:rsid w:val="00F1030A"/>
    <w:rsid w:val="00F10626"/>
    <w:rsid w:val="00F106D9"/>
    <w:rsid w:val="00F10831"/>
    <w:rsid w:val="00F1095D"/>
    <w:rsid w:val="00F10C18"/>
    <w:rsid w:val="00F110A3"/>
    <w:rsid w:val="00F111E8"/>
    <w:rsid w:val="00F11257"/>
    <w:rsid w:val="00F1170B"/>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954"/>
    <w:rsid w:val="00F139F3"/>
    <w:rsid w:val="00F13BC8"/>
    <w:rsid w:val="00F13CAC"/>
    <w:rsid w:val="00F13E52"/>
    <w:rsid w:val="00F13E74"/>
    <w:rsid w:val="00F1404A"/>
    <w:rsid w:val="00F14085"/>
    <w:rsid w:val="00F1408B"/>
    <w:rsid w:val="00F144BE"/>
    <w:rsid w:val="00F145C5"/>
    <w:rsid w:val="00F147F6"/>
    <w:rsid w:val="00F150EA"/>
    <w:rsid w:val="00F15102"/>
    <w:rsid w:val="00F15271"/>
    <w:rsid w:val="00F15296"/>
    <w:rsid w:val="00F15308"/>
    <w:rsid w:val="00F15403"/>
    <w:rsid w:val="00F15416"/>
    <w:rsid w:val="00F15458"/>
    <w:rsid w:val="00F15523"/>
    <w:rsid w:val="00F15724"/>
    <w:rsid w:val="00F15CA1"/>
    <w:rsid w:val="00F15E91"/>
    <w:rsid w:val="00F15E9A"/>
    <w:rsid w:val="00F15FA6"/>
    <w:rsid w:val="00F1609B"/>
    <w:rsid w:val="00F1609D"/>
    <w:rsid w:val="00F16104"/>
    <w:rsid w:val="00F161E4"/>
    <w:rsid w:val="00F163F6"/>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C9"/>
    <w:rsid w:val="00F24F61"/>
    <w:rsid w:val="00F24FE1"/>
    <w:rsid w:val="00F25024"/>
    <w:rsid w:val="00F25056"/>
    <w:rsid w:val="00F2573E"/>
    <w:rsid w:val="00F2575D"/>
    <w:rsid w:val="00F25883"/>
    <w:rsid w:val="00F259F6"/>
    <w:rsid w:val="00F25A9B"/>
    <w:rsid w:val="00F25B14"/>
    <w:rsid w:val="00F25C4C"/>
    <w:rsid w:val="00F25E89"/>
    <w:rsid w:val="00F26096"/>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977"/>
    <w:rsid w:val="00F31CE2"/>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2DC"/>
    <w:rsid w:val="00F3362E"/>
    <w:rsid w:val="00F33A65"/>
    <w:rsid w:val="00F33BC3"/>
    <w:rsid w:val="00F33F67"/>
    <w:rsid w:val="00F340AB"/>
    <w:rsid w:val="00F340EC"/>
    <w:rsid w:val="00F340F8"/>
    <w:rsid w:val="00F3415E"/>
    <w:rsid w:val="00F3445E"/>
    <w:rsid w:val="00F3447D"/>
    <w:rsid w:val="00F34487"/>
    <w:rsid w:val="00F344F9"/>
    <w:rsid w:val="00F3469F"/>
    <w:rsid w:val="00F348C1"/>
    <w:rsid w:val="00F34B23"/>
    <w:rsid w:val="00F34C86"/>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AB1"/>
    <w:rsid w:val="00F36B63"/>
    <w:rsid w:val="00F36C1F"/>
    <w:rsid w:val="00F36ED4"/>
    <w:rsid w:val="00F36F02"/>
    <w:rsid w:val="00F371A0"/>
    <w:rsid w:val="00F37212"/>
    <w:rsid w:val="00F37621"/>
    <w:rsid w:val="00F37949"/>
    <w:rsid w:val="00F37A30"/>
    <w:rsid w:val="00F37A9D"/>
    <w:rsid w:val="00F40181"/>
    <w:rsid w:val="00F401EA"/>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9CC"/>
    <w:rsid w:val="00F44A05"/>
    <w:rsid w:val="00F44CBD"/>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AAD"/>
    <w:rsid w:val="00F46C3F"/>
    <w:rsid w:val="00F46F2A"/>
    <w:rsid w:val="00F46F4B"/>
    <w:rsid w:val="00F47177"/>
    <w:rsid w:val="00F4747D"/>
    <w:rsid w:val="00F47558"/>
    <w:rsid w:val="00F475D5"/>
    <w:rsid w:val="00F475FB"/>
    <w:rsid w:val="00F47B49"/>
    <w:rsid w:val="00F47C2B"/>
    <w:rsid w:val="00F47E5D"/>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B90"/>
    <w:rsid w:val="00F52BE9"/>
    <w:rsid w:val="00F52C20"/>
    <w:rsid w:val="00F52DA0"/>
    <w:rsid w:val="00F530FC"/>
    <w:rsid w:val="00F53325"/>
    <w:rsid w:val="00F535FE"/>
    <w:rsid w:val="00F53626"/>
    <w:rsid w:val="00F5379C"/>
    <w:rsid w:val="00F53899"/>
    <w:rsid w:val="00F53913"/>
    <w:rsid w:val="00F53A3A"/>
    <w:rsid w:val="00F53B52"/>
    <w:rsid w:val="00F53D0E"/>
    <w:rsid w:val="00F54598"/>
    <w:rsid w:val="00F54755"/>
    <w:rsid w:val="00F5485F"/>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6FDE"/>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9A"/>
    <w:rsid w:val="00F60A7B"/>
    <w:rsid w:val="00F60CB5"/>
    <w:rsid w:val="00F60DBD"/>
    <w:rsid w:val="00F61069"/>
    <w:rsid w:val="00F610EC"/>
    <w:rsid w:val="00F612A0"/>
    <w:rsid w:val="00F61733"/>
    <w:rsid w:val="00F617D6"/>
    <w:rsid w:val="00F61953"/>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763"/>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DF0"/>
    <w:rsid w:val="00F66ECC"/>
    <w:rsid w:val="00F66EF9"/>
    <w:rsid w:val="00F66FE0"/>
    <w:rsid w:val="00F66FEA"/>
    <w:rsid w:val="00F67166"/>
    <w:rsid w:val="00F67647"/>
    <w:rsid w:val="00F676B6"/>
    <w:rsid w:val="00F679DE"/>
    <w:rsid w:val="00F67FEA"/>
    <w:rsid w:val="00F700C4"/>
    <w:rsid w:val="00F70139"/>
    <w:rsid w:val="00F70345"/>
    <w:rsid w:val="00F7042F"/>
    <w:rsid w:val="00F704BD"/>
    <w:rsid w:val="00F70770"/>
    <w:rsid w:val="00F70A8B"/>
    <w:rsid w:val="00F70B53"/>
    <w:rsid w:val="00F70FC7"/>
    <w:rsid w:val="00F71046"/>
    <w:rsid w:val="00F710CD"/>
    <w:rsid w:val="00F7114D"/>
    <w:rsid w:val="00F711B8"/>
    <w:rsid w:val="00F7155F"/>
    <w:rsid w:val="00F71835"/>
    <w:rsid w:val="00F71890"/>
    <w:rsid w:val="00F71931"/>
    <w:rsid w:val="00F72007"/>
    <w:rsid w:val="00F72032"/>
    <w:rsid w:val="00F720FC"/>
    <w:rsid w:val="00F7215A"/>
    <w:rsid w:val="00F72200"/>
    <w:rsid w:val="00F722EF"/>
    <w:rsid w:val="00F7231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7E1"/>
    <w:rsid w:val="00F73840"/>
    <w:rsid w:val="00F73894"/>
    <w:rsid w:val="00F73912"/>
    <w:rsid w:val="00F739D5"/>
    <w:rsid w:val="00F73C84"/>
    <w:rsid w:val="00F73DBB"/>
    <w:rsid w:val="00F73F26"/>
    <w:rsid w:val="00F74054"/>
    <w:rsid w:val="00F7418B"/>
    <w:rsid w:val="00F74216"/>
    <w:rsid w:val="00F745F8"/>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CBF"/>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2DD"/>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FE"/>
    <w:rsid w:val="00F81E78"/>
    <w:rsid w:val="00F81ED1"/>
    <w:rsid w:val="00F820EE"/>
    <w:rsid w:val="00F82335"/>
    <w:rsid w:val="00F8250D"/>
    <w:rsid w:val="00F826C0"/>
    <w:rsid w:val="00F827CB"/>
    <w:rsid w:val="00F828B7"/>
    <w:rsid w:val="00F829EB"/>
    <w:rsid w:val="00F82F1E"/>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972"/>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521"/>
    <w:rsid w:val="00F94674"/>
    <w:rsid w:val="00F946D0"/>
    <w:rsid w:val="00F94753"/>
    <w:rsid w:val="00F94921"/>
    <w:rsid w:val="00F949C7"/>
    <w:rsid w:val="00F94A5C"/>
    <w:rsid w:val="00F94A61"/>
    <w:rsid w:val="00F94D3A"/>
    <w:rsid w:val="00F94DA2"/>
    <w:rsid w:val="00F9514B"/>
    <w:rsid w:val="00F95772"/>
    <w:rsid w:val="00F959A7"/>
    <w:rsid w:val="00F960AA"/>
    <w:rsid w:val="00F96239"/>
    <w:rsid w:val="00F96351"/>
    <w:rsid w:val="00F96441"/>
    <w:rsid w:val="00F9646C"/>
    <w:rsid w:val="00F9661C"/>
    <w:rsid w:val="00F96642"/>
    <w:rsid w:val="00F96655"/>
    <w:rsid w:val="00F966B4"/>
    <w:rsid w:val="00F96BBB"/>
    <w:rsid w:val="00F96BCA"/>
    <w:rsid w:val="00F96C79"/>
    <w:rsid w:val="00F96DA1"/>
    <w:rsid w:val="00F96F65"/>
    <w:rsid w:val="00F9708A"/>
    <w:rsid w:val="00F97123"/>
    <w:rsid w:val="00F97917"/>
    <w:rsid w:val="00F9799A"/>
    <w:rsid w:val="00F97BA0"/>
    <w:rsid w:val="00F97E65"/>
    <w:rsid w:val="00FA002D"/>
    <w:rsid w:val="00FA0141"/>
    <w:rsid w:val="00FA0219"/>
    <w:rsid w:val="00FA0331"/>
    <w:rsid w:val="00FA0370"/>
    <w:rsid w:val="00FA048B"/>
    <w:rsid w:val="00FA0581"/>
    <w:rsid w:val="00FA06A5"/>
    <w:rsid w:val="00FA0784"/>
    <w:rsid w:val="00FA0B3D"/>
    <w:rsid w:val="00FA0C11"/>
    <w:rsid w:val="00FA0CFE"/>
    <w:rsid w:val="00FA116E"/>
    <w:rsid w:val="00FA123C"/>
    <w:rsid w:val="00FA148E"/>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73D"/>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59"/>
    <w:rsid w:val="00FB1497"/>
    <w:rsid w:val="00FB16CD"/>
    <w:rsid w:val="00FB1717"/>
    <w:rsid w:val="00FB1812"/>
    <w:rsid w:val="00FB1865"/>
    <w:rsid w:val="00FB198B"/>
    <w:rsid w:val="00FB19C1"/>
    <w:rsid w:val="00FB1A91"/>
    <w:rsid w:val="00FB1B95"/>
    <w:rsid w:val="00FB1BF9"/>
    <w:rsid w:val="00FB1DED"/>
    <w:rsid w:val="00FB1F47"/>
    <w:rsid w:val="00FB1F7B"/>
    <w:rsid w:val="00FB1F94"/>
    <w:rsid w:val="00FB1FA4"/>
    <w:rsid w:val="00FB201C"/>
    <w:rsid w:val="00FB2354"/>
    <w:rsid w:val="00FB25B0"/>
    <w:rsid w:val="00FB26E6"/>
    <w:rsid w:val="00FB2874"/>
    <w:rsid w:val="00FB29A5"/>
    <w:rsid w:val="00FB2CA3"/>
    <w:rsid w:val="00FB2D5C"/>
    <w:rsid w:val="00FB2E89"/>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3B"/>
    <w:rsid w:val="00FB677D"/>
    <w:rsid w:val="00FB68F8"/>
    <w:rsid w:val="00FB6916"/>
    <w:rsid w:val="00FB6A57"/>
    <w:rsid w:val="00FB6AD8"/>
    <w:rsid w:val="00FB6C0E"/>
    <w:rsid w:val="00FB6E0F"/>
    <w:rsid w:val="00FB6E41"/>
    <w:rsid w:val="00FB6F34"/>
    <w:rsid w:val="00FB715C"/>
    <w:rsid w:val="00FB755B"/>
    <w:rsid w:val="00FB75E5"/>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41F"/>
    <w:rsid w:val="00FC249A"/>
    <w:rsid w:val="00FC26DD"/>
    <w:rsid w:val="00FC272C"/>
    <w:rsid w:val="00FC27E9"/>
    <w:rsid w:val="00FC29B9"/>
    <w:rsid w:val="00FC2F32"/>
    <w:rsid w:val="00FC31B9"/>
    <w:rsid w:val="00FC32A8"/>
    <w:rsid w:val="00FC3473"/>
    <w:rsid w:val="00FC36B5"/>
    <w:rsid w:val="00FC37CC"/>
    <w:rsid w:val="00FC37E0"/>
    <w:rsid w:val="00FC395A"/>
    <w:rsid w:val="00FC3A09"/>
    <w:rsid w:val="00FC3B4C"/>
    <w:rsid w:val="00FC3E4F"/>
    <w:rsid w:val="00FC3E85"/>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6F34"/>
    <w:rsid w:val="00FC7025"/>
    <w:rsid w:val="00FC70BF"/>
    <w:rsid w:val="00FC721D"/>
    <w:rsid w:val="00FC7275"/>
    <w:rsid w:val="00FC74BB"/>
    <w:rsid w:val="00FC756F"/>
    <w:rsid w:val="00FC763B"/>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0F9D"/>
    <w:rsid w:val="00FD11D3"/>
    <w:rsid w:val="00FD125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725"/>
    <w:rsid w:val="00FD285C"/>
    <w:rsid w:val="00FD28C0"/>
    <w:rsid w:val="00FD2A0A"/>
    <w:rsid w:val="00FD2B2A"/>
    <w:rsid w:val="00FD2C64"/>
    <w:rsid w:val="00FD2C93"/>
    <w:rsid w:val="00FD2D6A"/>
    <w:rsid w:val="00FD2EE5"/>
    <w:rsid w:val="00FD2FD9"/>
    <w:rsid w:val="00FD307E"/>
    <w:rsid w:val="00FD30DC"/>
    <w:rsid w:val="00FD31FA"/>
    <w:rsid w:val="00FD32B3"/>
    <w:rsid w:val="00FD32DE"/>
    <w:rsid w:val="00FD3443"/>
    <w:rsid w:val="00FD34A3"/>
    <w:rsid w:val="00FD3572"/>
    <w:rsid w:val="00FD35F8"/>
    <w:rsid w:val="00FD38D0"/>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66"/>
    <w:rsid w:val="00FD5CC3"/>
    <w:rsid w:val="00FD5E3C"/>
    <w:rsid w:val="00FD5F64"/>
    <w:rsid w:val="00FD61EE"/>
    <w:rsid w:val="00FD626D"/>
    <w:rsid w:val="00FD62DD"/>
    <w:rsid w:val="00FD6380"/>
    <w:rsid w:val="00FD6421"/>
    <w:rsid w:val="00FD66E9"/>
    <w:rsid w:val="00FD6863"/>
    <w:rsid w:val="00FD6C88"/>
    <w:rsid w:val="00FD6D1B"/>
    <w:rsid w:val="00FD6D2F"/>
    <w:rsid w:val="00FD6D71"/>
    <w:rsid w:val="00FD6E3C"/>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C42"/>
    <w:rsid w:val="00FE5C6A"/>
    <w:rsid w:val="00FE5CB5"/>
    <w:rsid w:val="00FE64D2"/>
    <w:rsid w:val="00FE6510"/>
    <w:rsid w:val="00FE65B5"/>
    <w:rsid w:val="00FE65DF"/>
    <w:rsid w:val="00FE65F8"/>
    <w:rsid w:val="00FE675B"/>
    <w:rsid w:val="00FE6849"/>
    <w:rsid w:val="00FE6955"/>
    <w:rsid w:val="00FE6AC5"/>
    <w:rsid w:val="00FE6B90"/>
    <w:rsid w:val="00FE6BC7"/>
    <w:rsid w:val="00FE6C6B"/>
    <w:rsid w:val="00FE6DD6"/>
    <w:rsid w:val="00FE6FF0"/>
    <w:rsid w:val="00FE7691"/>
    <w:rsid w:val="00FE769D"/>
    <w:rsid w:val="00FE7CF5"/>
    <w:rsid w:val="00FE7FFA"/>
    <w:rsid w:val="00FF0686"/>
    <w:rsid w:val="00FF0760"/>
    <w:rsid w:val="00FF0865"/>
    <w:rsid w:val="00FF0A74"/>
    <w:rsid w:val="00FF0AED"/>
    <w:rsid w:val="00FF0C45"/>
    <w:rsid w:val="00FF0CA3"/>
    <w:rsid w:val="00FF107F"/>
    <w:rsid w:val="00FF110D"/>
    <w:rsid w:val="00FF1170"/>
    <w:rsid w:val="00FF14BD"/>
    <w:rsid w:val="00FF1B43"/>
    <w:rsid w:val="00FF1FBA"/>
    <w:rsid w:val="00FF2082"/>
    <w:rsid w:val="00FF247F"/>
    <w:rsid w:val="00FF2604"/>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CB0"/>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ocpc">
    <w:name w:val="ocpc"/>
    <w:basedOn w:val="PS"/>
    <w:qFormat/>
    <w:rsid w:val="003E4F2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ocpc">
    <w:name w:val="ocpc"/>
    <w:basedOn w:val="PS"/>
    <w:qFormat/>
    <w:rsid w:val="003E4F2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8C7A-E9EF-49F4-B011-AB79EEA9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4299</Words>
  <Characters>21519</Characters>
  <Application>Microsoft Office Word</Application>
  <DocSecurity>0</DocSecurity>
  <Lines>406</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 דוביצקי</dc:creator>
  <cp:lastModifiedBy>user</cp:lastModifiedBy>
  <cp:revision>14</cp:revision>
  <dcterms:created xsi:type="dcterms:W3CDTF">2020-12-27T16:21:00Z</dcterms:created>
  <dcterms:modified xsi:type="dcterms:W3CDTF">2020-12-27T16:37:00Z</dcterms:modified>
</cp:coreProperties>
</file>