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675B7" w14:textId="00252F54" w:rsidR="007D5DB5" w:rsidRDefault="007D5DB5" w:rsidP="00175E82">
      <w:pPr>
        <w:pStyle w:val="FH"/>
      </w:pPr>
      <w:r>
        <w:t xml:space="preserve">Introduction to a </w:t>
      </w:r>
      <w:r w:rsidR="00AA0730">
        <w:t>F</w:t>
      </w:r>
      <w:r w:rsidR="00AC27F5">
        <w:t>euilleton</w:t>
      </w:r>
      <w:r>
        <w:t xml:space="preserve"> in French </w:t>
      </w:r>
    </w:p>
    <w:p w14:paraId="10094470" w14:textId="0B9BA6F5" w:rsidR="007D5DB5" w:rsidRDefault="007D5DB5" w:rsidP="00175E82">
      <w:pPr>
        <w:bidi w:val="0"/>
        <w:rPr>
          <w:rFonts w:asciiTheme="majorBidi" w:hAnsiTheme="majorBidi" w:cstheme="majorBidi"/>
        </w:rPr>
      </w:pPr>
      <w:r>
        <w:t xml:space="preserve">The </w:t>
      </w:r>
      <w:r w:rsidR="00AC27F5">
        <w:t>feuilleton</w:t>
      </w:r>
      <w:r>
        <w:t xml:space="preserve"> “</w:t>
      </w:r>
      <w:r w:rsidRPr="00304B41">
        <w:rPr>
          <w:rFonts w:asciiTheme="majorBidi" w:hAnsiTheme="majorBidi" w:cstheme="majorBidi"/>
        </w:rPr>
        <w:t>Memories of Mobilization: Yom Kippur in the Ma‘arif Mellah</w:t>
      </w:r>
      <w:r>
        <w:rPr>
          <w:rFonts w:asciiTheme="majorBidi" w:hAnsiTheme="majorBidi" w:cstheme="majorBidi"/>
        </w:rPr>
        <w:t>” (</w:t>
      </w:r>
      <w:r w:rsidRPr="00304B41">
        <w:rPr>
          <w:rFonts w:asciiTheme="majorBidi" w:hAnsiTheme="majorBidi" w:cstheme="majorBidi"/>
        </w:rPr>
        <w:t>Souvenirs de mobilisation Kippuor au Mellah de Haarif</w:t>
      </w:r>
      <w:r>
        <w:rPr>
          <w:rFonts w:asciiTheme="majorBidi" w:hAnsiTheme="majorBidi" w:cstheme="majorBidi"/>
        </w:rPr>
        <w:t xml:space="preserve">) was published in </w:t>
      </w:r>
      <w:r w:rsidRPr="007A5118">
        <w:rPr>
          <w:rFonts w:asciiTheme="majorBidi" w:hAnsiTheme="majorBidi" w:cstheme="majorBidi"/>
          <w:i/>
          <w:iCs/>
        </w:rPr>
        <w:t>La Liberté</w:t>
      </w:r>
      <w:r w:rsidR="007A5118">
        <w:rPr>
          <w:rFonts w:asciiTheme="majorBidi" w:hAnsiTheme="majorBidi" w:cstheme="majorBidi"/>
          <w:i/>
          <w:iCs/>
        </w:rPr>
        <w:t xml:space="preserve">, </w:t>
      </w:r>
      <w:r w:rsidR="007A5118">
        <w:rPr>
          <w:rFonts w:asciiTheme="majorBidi" w:hAnsiTheme="majorBidi" w:cstheme="majorBidi"/>
        </w:rPr>
        <w:t xml:space="preserve">a newspaper </w:t>
      </w:r>
      <w:r>
        <w:rPr>
          <w:rFonts w:asciiTheme="majorBidi" w:hAnsiTheme="majorBidi" w:cstheme="majorBidi"/>
        </w:rPr>
        <w:t xml:space="preserve">published in Tangier, northern Morocco, from 1915 to 1922 by </w:t>
      </w:r>
      <w:r w:rsidR="007A5118">
        <w:rPr>
          <w:rFonts w:asciiTheme="majorBidi" w:hAnsiTheme="majorBidi" w:cstheme="majorBidi"/>
        </w:rPr>
        <w:t xml:space="preserve">Solomon </w:t>
      </w:r>
      <w:r>
        <w:rPr>
          <w:rFonts w:asciiTheme="majorBidi" w:hAnsiTheme="majorBidi" w:cstheme="majorBidi"/>
        </w:rPr>
        <w:t xml:space="preserve">Benayoun. Benayoun printed the paper at the French-Hebrew </w:t>
      </w:r>
      <w:r w:rsidRPr="00F65543">
        <w:rPr>
          <w:rFonts w:asciiTheme="majorBidi" w:hAnsiTheme="majorBidi" w:cstheme="majorBidi"/>
        </w:rPr>
        <w:t>Imprimerie Française du Maroc</w:t>
      </w:r>
      <w:r>
        <w:rPr>
          <w:rFonts w:asciiTheme="majorBidi" w:hAnsiTheme="majorBidi" w:cstheme="majorBidi"/>
        </w:rPr>
        <w:t xml:space="preserve">, which he owned. </w:t>
      </w:r>
      <w:r w:rsidR="007A5118">
        <w:rPr>
          <w:rFonts w:asciiTheme="majorBidi" w:hAnsiTheme="majorBidi" w:cstheme="majorBidi"/>
        </w:rPr>
        <w:t>It appeared in two e</w:t>
      </w:r>
      <w:r>
        <w:rPr>
          <w:rFonts w:asciiTheme="majorBidi" w:hAnsiTheme="majorBidi" w:cstheme="majorBidi"/>
        </w:rPr>
        <w:t>ditions</w:t>
      </w:r>
      <w:r w:rsidR="007A5118">
        <w:rPr>
          <w:rFonts w:asciiTheme="majorBidi" w:hAnsiTheme="majorBidi" w:cstheme="majorBidi"/>
        </w:rPr>
        <w:t>—</w:t>
      </w:r>
      <w:r w:rsidRPr="007A5118">
        <w:rPr>
          <w:rFonts w:asciiTheme="majorBidi" w:hAnsiTheme="majorBidi" w:cstheme="majorBidi"/>
          <w:i/>
          <w:iCs/>
        </w:rPr>
        <w:t>La Liberté</w:t>
      </w:r>
      <w:r>
        <w:rPr>
          <w:rFonts w:asciiTheme="majorBidi" w:hAnsiTheme="majorBidi" w:cstheme="majorBidi"/>
        </w:rPr>
        <w:t xml:space="preserve"> in French and </w:t>
      </w:r>
      <w:r w:rsidRPr="007A5118">
        <w:rPr>
          <w:rFonts w:asciiTheme="majorBidi" w:hAnsiTheme="majorBidi" w:cstheme="majorBidi"/>
          <w:i/>
          <w:iCs/>
        </w:rPr>
        <w:t>Al-Houriyya</w:t>
      </w:r>
      <w:r>
        <w:rPr>
          <w:rFonts w:asciiTheme="majorBidi" w:hAnsiTheme="majorBidi" w:cstheme="majorBidi"/>
        </w:rPr>
        <w:t xml:space="preserve"> in Judeo-Arabic</w:t>
      </w:r>
      <w:r w:rsidR="007A5118">
        <w:rPr>
          <w:rFonts w:asciiTheme="majorBidi" w:hAnsiTheme="majorBidi" w:cstheme="majorBidi"/>
        </w:rPr>
        <w:t xml:space="preserve">—that </w:t>
      </w:r>
      <w:r>
        <w:rPr>
          <w:rFonts w:asciiTheme="majorBidi" w:hAnsiTheme="majorBidi" w:cstheme="majorBidi"/>
        </w:rPr>
        <w:t>were different in nature. In the French edition, publicist</w:t>
      </w:r>
      <w:r w:rsidR="007A5118">
        <w:rPr>
          <w:rFonts w:asciiTheme="majorBidi" w:hAnsiTheme="majorBidi" w:cstheme="majorBidi"/>
        </w:rPr>
        <w:t>ic</w:t>
      </w:r>
      <w:r>
        <w:rPr>
          <w:rFonts w:asciiTheme="majorBidi" w:hAnsiTheme="majorBidi" w:cstheme="majorBidi"/>
        </w:rPr>
        <w:t xml:space="preserve"> articles on a broad range of topics, written by local Jewish intellectuals</w:t>
      </w:r>
      <w:r w:rsidR="007A5118" w:rsidRPr="007A5118">
        <w:rPr>
          <w:rFonts w:asciiTheme="majorBidi" w:hAnsiTheme="majorBidi" w:cstheme="majorBidi"/>
        </w:rPr>
        <w:t xml:space="preserve"> </w:t>
      </w:r>
      <w:r w:rsidR="007A5118">
        <w:rPr>
          <w:rFonts w:asciiTheme="majorBidi" w:hAnsiTheme="majorBidi" w:cstheme="majorBidi"/>
        </w:rPr>
        <w:t>stood out</w:t>
      </w:r>
      <w:r w:rsidR="007A5118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occasionally </w:t>
      </w:r>
      <w:r w:rsidR="007A5118">
        <w:rPr>
          <w:rFonts w:asciiTheme="majorBidi" w:hAnsiTheme="majorBidi" w:cstheme="majorBidi"/>
        </w:rPr>
        <w:t xml:space="preserve">accompanied by </w:t>
      </w:r>
      <w:r w:rsidR="00AC27F5">
        <w:rPr>
          <w:rFonts w:asciiTheme="majorBidi" w:hAnsiTheme="majorBidi" w:cstheme="majorBidi"/>
        </w:rPr>
        <w:t>feuilletons</w:t>
      </w:r>
      <w:r>
        <w:rPr>
          <w:rFonts w:asciiTheme="majorBidi" w:hAnsiTheme="majorBidi" w:cstheme="majorBidi"/>
        </w:rPr>
        <w:t xml:space="preserve">. In the Judeo-Arabic vehicle, few articles appeared and most of </w:t>
      </w:r>
      <w:r w:rsidR="007A5118">
        <w:rPr>
          <w:rFonts w:asciiTheme="majorBidi" w:hAnsiTheme="majorBidi" w:cstheme="majorBidi"/>
        </w:rPr>
        <w:t xml:space="preserve">the space </w:t>
      </w:r>
      <w:r>
        <w:rPr>
          <w:rFonts w:asciiTheme="majorBidi" w:hAnsiTheme="majorBidi" w:cstheme="majorBidi"/>
        </w:rPr>
        <w:t>was devoted to reports gleaned from the world Jewish press. In its subhead, the newspaper declared its</w:t>
      </w:r>
      <w:r w:rsidR="007A5118">
        <w:rPr>
          <w:rFonts w:asciiTheme="majorBidi" w:hAnsiTheme="majorBidi" w:cstheme="majorBidi"/>
        </w:rPr>
        <w:t xml:space="preserve">elf </w:t>
      </w:r>
      <w:r>
        <w:rPr>
          <w:rFonts w:asciiTheme="majorBidi" w:hAnsiTheme="majorBidi" w:cstheme="majorBidi"/>
        </w:rPr>
        <w:t>a defender of the interests of Moroccan Jewry (</w:t>
      </w:r>
      <w:r w:rsidRPr="007A5118">
        <w:rPr>
          <w:rFonts w:asciiTheme="majorBidi" w:hAnsiTheme="majorBidi" w:cstheme="majorBidi"/>
          <w:i/>
          <w:iCs/>
        </w:rPr>
        <w:t>journal de défense des intérêts israélites au Maroc</w:t>
      </w:r>
      <w:r>
        <w:rPr>
          <w:rFonts w:asciiTheme="majorBidi" w:hAnsiTheme="majorBidi" w:cstheme="majorBidi"/>
        </w:rPr>
        <w:t xml:space="preserve">), and indeed, </w:t>
      </w:r>
      <w:r w:rsidR="007A5118">
        <w:rPr>
          <w:rFonts w:asciiTheme="majorBidi" w:hAnsiTheme="majorBidi" w:cstheme="majorBidi"/>
        </w:rPr>
        <w:t xml:space="preserve">it featured </w:t>
      </w:r>
      <w:r>
        <w:rPr>
          <w:rFonts w:asciiTheme="majorBidi" w:hAnsiTheme="majorBidi" w:cstheme="majorBidi"/>
        </w:rPr>
        <w:t xml:space="preserve">reports from the various Jewish communities in Morocco and discussions of urgent matters that perturbed them. Similarly, </w:t>
      </w:r>
      <w:r w:rsidR="007A5118">
        <w:rPr>
          <w:rFonts w:asciiTheme="majorBidi" w:hAnsiTheme="majorBidi" w:cstheme="majorBidi"/>
        </w:rPr>
        <w:t xml:space="preserve">it carried items </w:t>
      </w:r>
      <w:r>
        <w:rPr>
          <w:rFonts w:asciiTheme="majorBidi" w:hAnsiTheme="majorBidi" w:cstheme="majorBidi"/>
        </w:rPr>
        <w:t xml:space="preserve">about the lives of Jews in Europe and </w:t>
      </w:r>
      <w:r w:rsidR="007A5118">
        <w:rPr>
          <w:rFonts w:asciiTheme="majorBidi" w:hAnsiTheme="majorBidi" w:cstheme="majorBidi"/>
        </w:rPr>
        <w:t xml:space="preserve">Eretz </w:t>
      </w:r>
      <w:r>
        <w:rPr>
          <w:rFonts w:asciiTheme="majorBidi" w:hAnsiTheme="majorBidi" w:cstheme="majorBidi"/>
        </w:rPr>
        <w:t xml:space="preserve">Israel </w:t>
      </w:r>
      <w:r w:rsidR="007A5118">
        <w:rPr>
          <w:rFonts w:asciiTheme="majorBidi" w:hAnsiTheme="majorBidi" w:cstheme="majorBidi"/>
        </w:rPr>
        <w:t xml:space="preserve">as well as </w:t>
      </w:r>
      <w:r>
        <w:rPr>
          <w:rFonts w:asciiTheme="majorBidi" w:hAnsiTheme="majorBidi" w:cstheme="majorBidi"/>
        </w:rPr>
        <w:t>Zionist activity in the Jewish world.</w:t>
      </w:r>
    </w:p>
    <w:p w14:paraId="341A8898" w14:textId="300BF027" w:rsidR="00241B9A" w:rsidRDefault="007D5DB5" w:rsidP="00212BAF">
      <w:pPr>
        <w:pStyle w:val="ps2"/>
        <w:spacing w:line="240" w:lineRule="auto"/>
        <w:jc w:val="left"/>
      </w:pPr>
      <w:r>
        <w:t xml:space="preserve">The </w:t>
      </w:r>
      <w:r w:rsidR="00AC27F5">
        <w:t>feuilletons</w:t>
      </w:r>
      <w:r>
        <w:t xml:space="preserve"> appeared in the French </w:t>
      </w:r>
      <w:r w:rsidR="007A5118">
        <w:t>e</w:t>
      </w:r>
      <w:r>
        <w:t xml:space="preserve">dition in </w:t>
      </w:r>
      <w:r w:rsidR="007A5118">
        <w:t xml:space="preserve">their own </w:t>
      </w:r>
      <w:r>
        <w:t>section</w:t>
      </w:r>
      <w:r w:rsidR="007A5118">
        <w:t>,</w:t>
      </w:r>
      <w:r>
        <w:t xml:space="preserve"> </w:t>
      </w:r>
      <w:r w:rsidR="00ED2CC6">
        <w:t>“</w:t>
      </w:r>
      <w:r w:rsidRPr="00A831B7">
        <w:rPr>
          <w:rFonts w:asciiTheme="majorBidi" w:hAnsiTheme="majorBidi" w:cs="Times New Roman"/>
        </w:rPr>
        <w:t>Feuilleton de LA LIBERTÉ</w:t>
      </w:r>
      <w:r>
        <w:t>.</w:t>
      </w:r>
      <w:r w:rsidR="00ED2CC6">
        <w:t>”</w:t>
      </w:r>
      <w:r>
        <w:t xml:space="preserve"> </w:t>
      </w:r>
      <w:r w:rsidR="00241B9A">
        <w:t xml:space="preserve">The section appeared in the </w:t>
      </w:r>
      <w:r w:rsidR="007A5118">
        <w:t xml:space="preserve">typical </w:t>
      </w:r>
      <w:r w:rsidR="00241B9A">
        <w:t xml:space="preserve">place </w:t>
      </w:r>
      <w:r w:rsidR="007A5118">
        <w:t xml:space="preserve">of </w:t>
      </w:r>
      <w:r w:rsidR="00AC27F5">
        <w:t>feuilletons</w:t>
      </w:r>
      <w:r w:rsidR="007A5118" w:rsidRPr="007A5118">
        <w:t xml:space="preserve"> </w:t>
      </w:r>
      <w:r w:rsidR="007A5118">
        <w:t>in newspaper</w:t>
      </w:r>
      <w:r w:rsidR="007A5118">
        <w:t xml:space="preserve">s: </w:t>
      </w:r>
      <w:r w:rsidR="00241B9A">
        <w:t xml:space="preserve">on </w:t>
      </w:r>
      <w:r w:rsidR="008F697E">
        <w:t xml:space="preserve">the second of the two pages of the </w:t>
      </w:r>
      <w:r w:rsidR="00241B9A">
        <w:t xml:space="preserve">paper, below the fold. The </w:t>
      </w:r>
      <w:r w:rsidR="00AC27F5">
        <w:t>feuilleton</w:t>
      </w:r>
      <w:r w:rsidR="00241B9A">
        <w:t xml:space="preserve"> genre that appeared in this journal, as in other newspapers in northern Africa that came out in Judea-Arabic, French, Spanish, or Italian</w:t>
      </w:r>
      <w:r w:rsidR="007A5118">
        <w:t>,</w:t>
      </w:r>
      <w:r w:rsidR="00241B9A">
        <w:t xml:space="preserve"> was imported from Europe, foremost from France. The French-language newspapers in northern Africa</w:t>
      </w:r>
      <w:r w:rsidR="007A5118">
        <w:t xml:space="preserve"> carried </w:t>
      </w:r>
      <w:r w:rsidR="00AC27F5">
        <w:t>feuilletons</w:t>
      </w:r>
      <w:r w:rsidR="00241B9A">
        <w:t xml:space="preserve"> that were common in France, such as serialized travelogues, the “</w:t>
      </w:r>
      <w:r w:rsidR="00AC27F5">
        <w:t>feuilleton</w:t>
      </w:r>
      <w:r w:rsidR="00241B9A">
        <w:t xml:space="preserve"> novel”</w:t>
      </w:r>
      <w:r w:rsidR="007A5118">
        <w:t xml:space="preserve"> (</w:t>
      </w:r>
      <w:r w:rsidR="00241B9A">
        <w:t>popular novel</w:t>
      </w:r>
      <w:r w:rsidR="00212BAF">
        <w:t>s</w:t>
      </w:r>
      <w:r w:rsidR="00241B9A">
        <w:t xml:space="preserve"> in </w:t>
      </w:r>
      <w:r w:rsidR="007A5118">
        <w:t>installments)</w:t>
      </w:r>
      <w:r w:rsidR="00241B9A">
        <w:t xml:space="preserve">, </w:t>
      </w:r>
      <w:r w:rsidR="007A5118">
        <w:t xml:space="preserve">and </w:t>
      </w:r>
      <w:r w:rsidR="00241B9A">
        <w:t>articles of cultural nature.</w:t>
      </w:r>
    </w:p>
    <w:p w14:paraId="101AC918" w14:textId="0A4F31D7" w:rsidR="00773342" w:rsidRDefault="00241B9A" w:rsidP="00F37369">
      <w:pPr>
        <w:pStyle w:val="ps2"/>
        <w:spacing w:line="240" w:lineRule="auto"/>
        <w:jc w:val="left"/>
      </w:pPr>
      <w:r>
        <w:t xml:space="preserve">The </w:t>
      </w:r>
      <w:r w:rsidR="00AC27F5">
        <w:t>feuilleton</w:t>
      </w:r>
      <w:r>
        <w:t xml:space="preserve"> before us belongs to the </w:t>
      </w:r>
      <w:r w:rsidR="007A5118">
        <w:t>serialized travelogue</w:t>
      </w:r>
      <w:r w:rsidR="007A5118">
        <w:t xml:space="preserve"> </w:t>
      </w:r>
      <w:r>
        <w:t xml:space="preserve">genre </w:t>
      </w:r>
      <w:r w:rsidR="007A5118">
        <w:t>a</w:t>
      </w:r>
      <w:r>
        <w:t xml:space="preserve">nd was published in </w:t>
      </w:r>
      <w:r w:rsidR="007A5118" w:rsidRPr="007A5118">
        <w:rPr>
          <w:i/>
          <w:iCs/>
        </w:rPr>
        <w:t>La Liberté</w:t>
      </w:r>
      <w:r w:rsidR="007A5118">
        <w:t xml:space="preserve"> </w:t>
      </w:r>
      <w:r>
        <w:t xml:space="preserve">in four installments. The </w:t>
      </w:r>
      <w:r w:rsidR="00AA0730">
        <w:t xml:space="preserve">part </w:t>
      </w:r>
      <w:r>
        <w:t xml:space="preserve">presented here is the first part, which appeared on September 30, 1921. The author’s name </w:t>
      </w:r>
      <w:r w:rsidR="00AA0730">
        <w:t>is absent</w:t>
      </w:r>
      <w:r>
        <w:t xml:space="preserve">, but </w:t>
      </w:r>
      <w:r w:rsidR="00AA0730">
        <w:t xml:space="preserve">one may infer from the content that he </w:t>
      </w:r>
      <w:r w:rsidR="00793383">
        <w:t xml:space="preserve">was Jewish, evidently French, </w:t>
      </w:r>
      <w:r w:rsidR="00AA0730">
        <w:t xml:space="preserve">and </w:t>
      </w:r>
      <w:r w:rsidR="00793383">
        <w:t xml:space="preserve">served </w:t>
      </w:r>
      <w:r w:rsidR="00AA0730">
        <w:t xml:space="preserve">with </w:t>
      </w:r>
      <w:r w:rsidR="00793383">
        <w:t xml:space="preserve">the French </w:t>
      </w:r>
      <w:r w:rsidR="00AA0730">
        <w:t xml:space="preserve">forces </w:t>
      </w:r>
      <w:r w:rsidR="00793383">
        <w:t xml:space="preserve">that </w:t>
      </w:r>
      <w:r w:rsidR="00AA0730">
        <w:t xml:space="preserve">were </w:t>
      </w:r>
      <w:r w:rsidR="00793383">
        <w:t xml:space="preserve">present in Morocco from 1912 to 1956, </w:t>
      </w:r>
      <w:r w:rsidR="00AA0730">
        <w:t xml:space="preserve">the period of </w:t>
      </w:r>
      <w:r w:rsidR="00793383">
        <w:t xml:space="preserve">French protectorate rule. </w:t>
      </w:r>
      <w:r w:rsidR="00AA0730">
        <w:t xml:space="preserve">In his </w:t>
      </w:r>
      <w:r w:rsidR="00AA0730">
        <w:t>feuilleton</w:t>
      </w:r>
      <w:r w:rsidR="00AA0730">
        <w:t>,</w:t>
      </w:r>
      <w:r w:rsidR="00AA0730">
        <w:t xml:space="preserve"> </w:t>
      </w:r>
      <w:r w:rsidR="00AA0730">
        <w:t>this</w:t>
      </w:r>
      <w:r w:rsidR="00793383">
        <w:t xml:space="preserve"> Jewish soldier describes the Yom Kippur eve</w:t>
      </w:r>
      <w:r w:rsidR="00E32038">
        <w:t xml:space="preserve"> when he and other Jewish soldiers received a furlough from military training in order to celebrate their </w:t>
      </w:r>
      <w:r w:rsidR="00AA0730">
        <w:t>f</w:t>
      </w:r>
      <w:r w:rsidR="00E32038">
        <w:t>estival. They march</w:t>
      </w:r>
      <w:r w:rsidR="00AA0730">
        <w:t>ed off</w:t>
      </w:r>
      <w:r w:rsidR="00E32038">
        <w:t xml:space="preserve"> to </w:t>
      </w:r>
      <w:r w:rsidR="00AA0730">
        <w:t xml:space="preserve">the </w:t>
      </w:r>
      <w:r w:rsidR="00E32038">
        <w:t>Jewish community nearest the military base in Ma‘arif. The soldier describes the warm reception that the community gave him</w:t>
      </w:r>
      <w:r w:rsidR="00AA0730">
        <w:t xml:space="preserve">: </w:t>
      </w:r>
      <w:r w:rsidR="00E32038">
        <w:t xml:space="preserve">being hosted in private homes, the pre-fast meal, and the Yom Kippur evening prayers. </w:t>
      </w:r>
      <w:r w:rsidR="00AA0730">
        <w:t>H</w:t>
      </w:r>
      <w:r w:rsidR="00773342">
        <w:t xml:space="preserve">e describes the synagogue and, </w:t>
      </w:r>
      <w:r w:rsidR="00AA0730">
        <w:t>as he does so</w:t>
      </w:r>
      <w:r w:rsidR="00773342">
        <w:t xml:space="preserve">, </w:t>
      </w:r>
      <w:r w:rsidR="00AA0730">
        <w:t xml:space="preserve">elaborates on </w:t>
      </w:r>
      <w:r w:rsidR="00773342">
        <w:t xml:space="preserve">relations between the wealthy and the poor and the young and the old. I presume that this series of </w:t>
      </w:r>
      <w:r w:rsidR="00AC27F5">
        <w:t>feuilletons</w:t>
      </w:r>
      <w:r w:rsidR="00773342">
        <w:t xml:space="preserve"> had appeared in a Jewish newspaper in France and that Benayoun, </w:t>
      </w:r>
      <w:r w:rsidR="00AA0730">
        <w:t xml:space="preserve">the </w:t>
      </w:r>
      <w:r w:rsidR="00773342">
        <w:t xml:space="preserve">editor of </w:t>
      </w:r>
      <w:r w:rsidR="00773342" w:rsidRPr="00AA0730">
        <w:rPr>
          <w:i/>
          <w:iCs/>
        </w:rPr>
        <w:t>La Liberté</w:t>
      </w:r>
      <w:r w:rsidR="00AA0730">
        <w:t>, found it</w:t>
      </w:r>
      <w:r w:rsidR="00773342">
        <w:t xml:space="preserve"> of interest due to its account of </w:t>
      </w:r>
      <w:r w:rsidR="00F37369">
        <w:t>Y</w:t>
      </w:r>
      <w:r w:rsidR="00AA0730">
        <w:t xml:space="preserve">om Kippur </w:t>
      </w:r>
      <w:r w:rsidR="00773342">
        <w:t xml:space="preserve">in Morocco and </w:t>
      </w:r>
      <w:r w:rsidR="00AA0730">
        <w:t xml:space="preserve">therefore </w:t>
      </w:r>
      <w:r w:rsidR="00773342">
        <w:t xml:space="preserve">published it in his newspaper. Notably, </w:t>
      </w:r>
      <w:r w:rsidR="00AA0730">
        <w:t>the European Jewish soldier</w:t>
      </w:r>
      <w:r w:rsidR="00AA0730">
        <w:t xml:space="preserve">’s account is free of any </w:t>
      </w:r>
      <w:r w:rsidR="00773342">
        <w:t>Orientalist perspective</w:t>
      </w:r>
      <w:r w:rsidR="00AA0730">
        <w:t xml:space="preserve">; he describes the </w:t>
      </w:r>
      <w:r w:rsidR="00773342">
        <w:t xml:space="preserve">encounter with his fellow Jews </w:t>
      </w:r>
      <w:r w:rsidR="00AA0730">
        <w:t xml:space="preserve">in a tenor </w:t>
      </w:r>
      <w:r w:rsidR="00773342">
        <w:t>of intimacy, sympathy, and appreciation.</w:t>
      </w:r>
    </w:p>
    <w:p w14:paraId="5084B0AD" w14:textId="55C20A87" w:rsidR="004B290C" w:rsidRDefault="004B290C" w:rsidP="00175E82">
      <w:pPr>
        <w:pStyle w:val="ps2"/>
        <w:spacing w:line="240" w:lineRule="auto"/>
        <w:jc w:val="left"/>
      </w:pPr>
    </w:p>
    <w:p w14:paraId="6328A997" w14:textId="77777777" w:rsidR="00773342" w:rsidRPr="00AC27F5" w:rsidRDefault="00773342" w:rsidP="00175E82">
      <w:pPr>
        <w:bidi w:val="0"/>
        <w:rPr>
          <w:rFonts w:asciiTheme="majorBidi" w:hAnsiTheme="majorBidi" w:cstheme="majorBidi"/>
          <w:b/>
          <w:bCs/>
        </w:rPr>
      </w:pPr>
      <w:r w:rsidRPr="00AC27F5">
        <w:rPr>
          <w:rFonts w:asciiTheme="majorBidi" w:hAnsiTheme="majorBidi" w:cstheme="majorBidi"/>
          <w:b/>
          <w:bCs/>
        </w:rPr>
        <w:t>Further reading</w:t>
      </w:r>
      <w:r w:rsidRPr="00AC27F5">
        <w:rPr>
          <w:rFonts w:asciiTheme="majorBidi" w:hAnsiTheme="majorBidi"/>
          <w:b/>
          <w:bCs/>
          <w:rtl/>
        </w:rPr>
        <w:t>:</w:t>
      </w:r>
    </w:p>
    <w:p w14:paraId="29FEE40B" w14:textId="77777777" w:rsidR="00773342" w:rsidRPr="00E66D52" w:rsidRDefault="00773342" w:rsidP="00175E82">
      <w:pPr>
        <w:bidi w:val="0"/>
        <w:rPr>
          <w:rFonts w:asciiTheme="majorBidi" w:hAnsiTheme="majorBidi" w:cstheme="majorBidi"/>
        </w:rPr>
      </w:pPr>
      <w:r w:rsidRPr="00E66D52">
        <w:rPr>
          <w:lang w:eastAsia="en-GB"/>
        </w:rPr>
        <w:t xml:space="preserve">Pierre Cohen, </w:t>
      </w:r>
      <w:r w:rsidRPr="00E66D52">
        <w:rPr>
          <w:i/>
          <w:iCs/>
          <w:lang w:eastAsia="en-GB"/>
        </w:rPr>
        <w:t>La presse juive marocaine éditée au Maroc, 1870–1963</w:t>
      </w:r>
      <w:r w:rsidRPr="00E66D52">
        <w:rPr>
          <w:lang w:eastAsia="en-GB"/>
        </w:rPr>
        <w:t>, Rabat 2007</w:t>
      </w:r>
      <w:r>
        <w:rPr>
          <w:lang w:eastAsia="en-GB"/>
        </w:rPr>
        <w:t xml:space="preserve">. </w:t>
      </w:r>
    </w:p>
    <w:p w14:paraId="3D4781C0" w14:textId="77777777" w:rsidR="00773342" w:rsidRDefault="00773342" w:rsidP="00175E82">
      <w:pPr>
        <w:pStyle w:val="ps2"/>
        <w:spacing w:line="240" w:lineRule="auto"/>
        <w:jc w:val="left"/>
      </w:pPr>
    </w:p>
    <w:p w14:paraId="6C76A10B" w14:textId="72A24C5E" w:rsidR="007D5DB5" w:rsidRDefault="00773342" w:rsidP="00175E82">
      <w:pPr>
        <w:pStyle w:val="FH"/>
      </w:pPr>
      <w:r>
        <w:t xml:space="preserve">Introduction to a </w:t>
      </w:r>
      <w:r w:rsidR="00AA0730">
        <w:t>F</w:t>
      </w:r>
      <w:r w:rsidR="00AC27F5">
        <w:t>euilleton</w:t>
      </w:r>
      <w:r>
        <w:t xml:space="preserve"> in Judeo-Arabic</w:t>
      </w:r>
    </w:p>
    <w:p w14:paraId="65C69FF8" w14:textId="78B9EE6A" w:rsidR="00854C8D" w:rsidRDefault="00773342" w:rsidP="00500D0C">
      <w:pPr>
        <w:bidi w:val="0"/>
      </w:pPr>
      <w:r>
        <w:t xml:space="preserve">The </w:t>
      </w:r>
      <w:r w:rsidR="00AC27F5">
        <w:t>feuilleton</w:t>
      </w:r>
      <w:r>
        <w:t xml:space="preserve"> “Qasida of </w:t>
      </w:r>
      <w:r w:rsidR="007B74AB">
        <w:t xml:space="preserve">an Epidemic of </w:t>
      </w:r>
      <w:r>
        <w:t xml:space="preserve">Typhoid Fever” </w:t>
      </w:r>
      <w:r w:rsidR="00854C8D">
        <w:t xml:space="preserve">was published on a </w:t>
      </w:r>
      <w:r w:rsidR="00763CBC">
        <w:t xml:space="preserve">single </w:t>
      </w:r>
      <w:r w:rsidR="00AA0730">
        <w:t>folio</w:t>
      </w:r>
      <w:r w:rsidR="00854C8D">
        <w:t xml:space="preserve">, evidently in Casablanca </w:t>
      </w:r>
      <w:r w:rsidR="00123A5D">
        <w:t xml:space="preserve">and </w:t>
      </w:r>
      <w:r w:rsidR="00854C8D">
        <w:t xml:space="preserve">by all appearances in the 1940s. </w:t>
      </w:r>
      <w:r w:rsidR="00123A5D">
        <w:t xml:space="preserve">Its </w:t>
      </w:r>
      <w:r w:rsidR="00854C8D">
        <w:t xml:space="preserve">anonymous </w:t>
      </w:r>
      <w:r w:rsidR="00123A5D">
        <w:t xml:space="preserve">author </w:t>
      </w:r>
      <w:r w:rsidR="00854C8D">
        <w:t xml:space="preserve">signed his name with the initials </w:t>
      </w:r>
      <w:r w:rsidR="00854C8D" w:rsidRPr="00123A5D">
        <w:rPr>
          <w:i/>
          <w:iCs/>
        </w:rPr>
        <w:t>ayin-bet</w:t>
      </w:r>
      <w:r w:rsidR="00854C8D">
        <w:t xml:space="preserve"> </w:t>
      </w:r>
      <w:r w:rsidR="00854C8D" w:rsidRPr="00123A5D">
        <w:rPr>
          <w:i/>
          <w:iCs/>
        </w:rPr>
        <w:t>dalet-bet</w:t>
      </w:r>
      <w:r w:rsidR="00854C8D">
        <w:t xml:space="preserve">. </w:t>
      </w:r>
      <w:r w:rsidR="007B74AB">
        <w:t>W</w:t>
      </w:r>
      <w:r w:rsidR="00AA0730">
        <w:t xml:space="preserve">ritten in the form of </w:t>
      </w:r>
      <w:r w:rsidR="00854C8D">
        <w:t xml:space="preserve">a </w:t>
      </w:r>
      <w:r w:rsidR="00854C8D" w:rsidRPr="00AA0730">
        <w:rPr>
          <w:i/>
          <w:iCs/>
        </w:rPr>
        <w:t>qa</w:t>
      </w:r>
      <w:r w:rsidR="00500D0C">
        <w:rPr>
          <w:i/>
          <w:iCs/>
        </w:rPr>
        <w:t>si</w:t>
      </w:r>
      <w:r w:rsidR="00854C8D" w:rsidRPr="00AA0730">
        <w:rPr>
          <w:i/>
          <w:iCs/>
        </w:rPr>
        <w:t>da,</w:t>
      </w:r>
      <w:r w:rsidR="00854C8D">
        <w:t xml:space="preserve"> a </w:t>
      </w:r>
      <w:r w:rsidR="007B74AB">
        <w:t xml:space="preserve">poetic </w:t>
      </w:r>
      <w:r w:rsidR="00854C8D">
        <w:t xml:space="preserve">genre originating in the pre-Islamic era in the Arabian Peninsula, </w:t>
      </w:r>
      <w:r w:rsidR="007B74AB">
        <w:t xml:space="preserve">it describes </w:t>
      </w:r>
      <w:r w:rsidR="00AA0730">
        <w:t xml:space="preserve">an epidemic </w:t>
      </w:r>
      <w:r w:rsidR="007B74AB">
        <w:t xml:space="preserve">of </w:t>
      </w:r>
      <w:r w:rsidR="00854C8D">
        <w:t>typhoid fever that was spreading in Morocco. The writer describes the doctors’</w:t>
      </w:r>
      <w:r w:rsidR="007B74AB">
        <w:t xml:space="preserve"> astonishment in the face of </w:t>
      </w:r>
      <w:r w:rsidR="00854C8D">
        <w:t xml:space="preserve">the epidemic and </w:t>
      </w:r>
      <w:r w:rsidR="007B74AB">
        <w:t xml:space="preserve">reports the plight of those seriously </w:t>
      </w:r>
      <w:r w:rsidR="00854C8D">
        <w:t xml:space="preserve">ill in hospital. He </w:t>
      </w:r>
      <w:r w:rsidR="007B74AB">
        <w:t xml:space="preserve">urges </w:t>
      </w:r>
      <w:r w:rsidR="00854C8D">
        <w:t xml:space="preserve">his readers </w:t>
      </w:r>
      <w:r w:rsidR="007B74AB">
        <w:t xml:space="preserve">to </w:t>
      </w:r>
      <w:r w:rsidR="00854C8D">
        <w:t>maintain hygiene</w:t>
      </w:r>
      <w:r w:rsidR="007B74AB">
        <w:t xml:space="preserve">, to </w:t>
      </w:r>
      <w:r w:rsidR="007B74AB">
        <w:lastRenderedPageBreak/>
        <w:t>lock down in place, and to accept inoculation</w:t>
      </w:r>
      <w:r w:rsidR="00854C8D">
        <w:t xml:space="preserve"> in order to fend off the illness. At the end, he pleads with God to have mercy on the community so that the plague will disappear and the ill will recover.</w:t>
      </w:r>
    </w:p>
    <w:p w14:paraId="098C3D0C" w14:textId="05015582" w:rsidR="00854C8D" w:rsidRDefault="00854C8D" w:rsidP="00763CBC">
      <w:pPr>
        <w:pStyle w:val="ps2"/>
        <w:spacing w:line="240" w:lineRule="auto"/>
        <w:jc w:val="left"/>
      </w:pPr>
      <w:r>
        <w:t xml:space="preserve">The </w:t>
      </w:r>
      <w:r w:rsidR="00AC27F5">
        <w:t>feuilleton</w:t>
      </w:r>
      <w:r>
        <w:t xml:space="preserve"> “Qasida of </w:t>
      </w:r>
      <w:r w:rsidR="007B74AB">
        <w:t xml:space="preserve">an Epidemic of </w:t>
      </w:r>
      <w:r>
        <w:t xml:space="preserve">Typhoid Fever” is a </w:t>
      </w:r>
      <w:r w:rsidR="00763CBC">
        <w:t xml:space="preserve">single </w:t>
      </w:r>
      <w:r w:rsidR="007B74AB">
        <w:t>folio, one of hundr</w:t>
      </w:r>
      <w:r w:rsidR="00763CBC">
        <w:t>e</w:t>
      </w:r>
      <w:r w:rsidR="007B74AB">
        <w:t xml:space="preserve">ds of </w:t>
      </w:r>
      <w:r>
        <w:t xml:space="preserve">similar </w:t>
      </w:r>
      <w:r w:rsidR="00763CBC">
        <w:t xml:space="preserve">leaves </w:t>
      </w:r>
      <w:r>
        <w:t xml:space="preserve">that were published at this time in Morocco. </w:t>
      </w:r>
      <w:r w:rsidR="007B74AB">
        <w:t xml:space="preserve">These were not the </w:t>
      </w:r>
      <w:r w:rsidR="00AC27F5">
        <w:t>feuilletons</w:t>
      </w:r>
      <w:r>
        <w:t xml:space="preserve"> that </w:t>
      </w:r>
      <w:r w:rsidR="007B74AB">
        <w:t xml:space="preserve">appeared </w:t>
      </w:r>
      <w:r>
        <w:t xml:space="preserve">in the Judeo-Arabic press but rather individual sheets of paper that writers produced, printed, and published on their own. This phenomenon is not unique to Morocco; it has parallels in Jewish communities in northern Africa at that time. Loose </w:t>
      </w:r>
      <w:r w:rsidR="007B74AB">
        <w:t xml:space="preserve">folios </w:t>
      </w:r>
      <w:r>
        <w:t xml:space="preserve">were also common in Jewish communities in Europe, but there the phenomenon waned </w:t>
      </w:r>
      <w:r w:rsidR="007B74AB">
        <w:t xml:space="preserve">as </w:t>
      </w:r>
      <w:r>
        <w:t>the Jewish press</w:t>
      </w:r>
      <w:r w:rsidR="007B74AB">
        <w:t xml:space="preserve"> evolved</w:t>
      </w:r>
      <w:r>
        <w:t>.</w:t>
      </w:r>
    </w:p>
    <w:p w14:paraId="0B4FB2D7" w14:textId="763A387C" w:rsidR="005A5BDE" w:rsidRDefault="00854C8D" w:rsidP="00175E82">
      <w:pPr>
        <w:pStyle w:val="ps2"/>
        <w:spacing w:line="240" w:lineRule="auto"/>
        <w:jc w:val="left"/>
      </w:pPr>
      <w:r>
        <w:t xml:space="preserve">I propose </w:t>
      </w:r>
      <w:r w:rsidR="00175E82">
        <w:t xml:space="preserve">that these stand-alone folio </w:t>
      </w:r>
      <w:r w:rsidR="00175E82">
        <w:t xml:space="preserve">publications </w:t>
      </w:r>
      <w:r w:rsidR="00175E82">
        <w:t xml:space="preserve">be attributed </w:t>
      </w:r>
      <w:r>
        <w:t xml:space="preserve">the </w:t>
      </w:r>
      <w:r w:rsidR="00AC27F5">
        <w:t>feuilleton</w:t>
      </w:r>
      <w:r>
        <w:t xml:space="preserve"> genre because their characteristics, in my opinion, overlap those of </w:t>
      </w:r>
      <w:r w:rsidR="00AC27F5">
        <w:t>feuilletons</w:t>
      </w:r>
      <w:r>
        <w:t xml:space="preserve">. The word </w:t>
      </w:r>
      <w:r w:rsidR="00AC27F5">
        <w:rPr>
          <w:i/>
          <w:iCs/>
        </w:rPr>
        <w:t>feuilleton</w:t>
      </w:r>
      <w:r>
        <w:t xml:space="preserve"> in French means “leaf” or “folio” because the first </w:t>
      </w:r>
      <w:r w:rsidR="00AC27F5">
        <w:t>feuilletons</w:t>
      </w:r>
      <w:r>
        <w:t xml:space="preserve"> were printed on a separate page attached to the newspaper</w:t>
      </w:r>
      <w:r w:rsidR="00175E82">
        <w:t xml:space="preserve">; only later did they appear </w:t>
      </w:r>
      <w:r>
        <w:t>inside the newspaper</w:t>
      </w:r>
      <w:r w:rsidR="00175E82">
        <w:t xml:space="preserve">, and even then </w:t>
      </w:r>
      <w:r>
        <w:t xml:space="preserve">in a separate section. The </w:t>
      </w:r>
      <w:r w:rsidR="00175E82">
        <w:t xml:space="preserve">stand-alone </w:t>
      </w:r>
      <w:r>
        <w:t xml:space="preserve">folios were </w:t>
      </w:r>
      <w:r w:rsidR="00175E82">
        <w:t xml:space="preserve">produced </w:t>
      </w:r>
      <w:r>
        <w:t>by artists who brought them to press and distributed them independently and in bookstores. In the first half of the</w:t>
      </w:r>
      <w:r w:rsidR="005A5BDE">
        <w:t xml:space="preserve"> twentieth century, </w:t>
      </w:r>
      <w:r w:rsidR="00175E82">
        <w:t xml:space="preserve">most </w:t>
      </w:r>
      <w:r w:rsidR="00175E82">
        <w:t xml:space="preserve">newspapers </w:t>
      </w:r>
      <w:r w:rsidR="00175E82" w:rsidRPr="00175E82">
        <w:rPr>
          <w:highlight w:val="yellow"/>
        </w:rPr>
        <w:t>[Jewish newspapers?]</w:t>
      </w:r>
      <w:r w:rsidR="00175E82">
        <w:t xml:space="preserve"> </w:t>
      </w:r>
      <w:r w:rsidR="005A5BDE">
        <w:t>in Morocco</w:t>
      </w:r>
      <w:r w:rsidR="00175E82">
        <w:t xml:space="preserve"> were published in </w:t>
      </w:r>
      <w:r w:rsidR="005A5BDE">
        <w:t>French</w:t>
      </w:r>
      <w:r w:rsidR="00175E82">
        <w:t>;</w:t>
      </w:r>
      <w:r w:rsidR="005A5BDE">
        <w:t xml:space="preserve"> few </w:t>
      </w:r>
      <w:r w:rsidR="00175E82">
        <w:t xml:space="preserve">appeared </w:t>
      </w:r>
      <w:r w:rsidR="005A5BDE">
        <w:t>in Judeo-Arabic due to difficulties that the colonial authorities placed in their path. One may regard the individual folios as manifestation</w:t>
      </w:r>
      <w:r w:rsidR="00175E82">
        <w:t>s</w:t>
      </w:r>
      <w:r w:rsidR="005A5BDE">
        <w:t xml:space="preserve"> of resistance and </w:t>
      </w:r>
      <w:r w:rsidR="00175E82">
        <w:t xml:space="preserve">of a </w:t>
      </w:r>
      <w:r w:rsidR="005A5BDE">
        <w:t xml:space="preserve">cultural product that circumvented the government’s oversight. </w:t>
      </w:r>
      <w:r w:rsidR="00175E82">
        <w:t xml:space="preserve">Fear of </w:t>
      </w:r>
      <w:r w:rsidR="005A5BDE">
        <w:t xml:space="preserve">the authorities </w:t>
      </w:r>
      <w:r w:rsidR="00175E82">
        <w:t xml:space="preserve">prompted </w:t>
      </w:r>
      <w:r w:rsidR="005A5BDE">
        <w:t xml:space="preserve">some writers to publish their works anonymously or </w:t>
      </w:r>
      <w:r w:rsidR="00175E82">
        <w:t xml:space="preserve">to identify themselves by </w:t>
      </w:r>
      <w:r w:rsidR="005A5BDE">
        <w:t>initials only.</w:t>
      </w:r>
    </w:p>
    <w:p w14:paraId="3686A050" w14:textId="248A9797" w:rsidR="006A78F4" w:rsidRDefault="005A5BDE" w:rsidP="00481AE4">
      <w:pPr>
        <w:pStyle w:val="ps2"/>
        <w:spacing w:line="240" w:lineRule="auto"/>
        <w:jc w:val="left"/>
      </w:pPr>
      <w:r>
        <w:t>The folios address</w:t>
      </w:r>
      <w:r w:rsidR="00175E82">
        <w:t>ed</w:t>
      </w:r>
      <w:r>
        <w:t xml:space="preserve"> themselves to the public at large</w:t>
      </w:r>
      <w:r w:rsidR="00175E82">
        <w:t xml:space="preserve">, comprised of </w:t>
      </w:r>
      <w:r>
        <w:t>readers who were fluent in Judeo-Arabic</w:t>
      </w:r>
      <w:r w:rsidR="00175E82">
        <w:t xml:space="preserve">. Since </w:t>
      </w:r>
      <w:r>
        <w:t xml:space="preserve">few of them read </w:t>
      </w:r>
      <w:r w:rsidR="00763CBC">
        <w:t xml:space="preserve">that </w:t>
      </w:r>
      <w:r w:rsidR="00175E82">
        <w:t>language</w:t>
      </w:r>
      <w:r>
        <w:t xml:space="preserve">, the </w:t>
      </w:r>
      <w:r w:rsidR="00175E82">
        <w:t xml:space="preserve">folios </w:t>
      </w:r>
      <w:r>
        <w:t xml:space="preserve">were not only read by individuals </w:t>
      </w:r>
      <w:r w:rsidR="00175E82">
        <w:t xml:space="preserve">but </w:t>
      </w:r>
      <w:r>
        <w:t xml:space="preserve">also read </w:t>
      </w:r>
      <w:r w:rsidR="003B748F">
        <w:t xml:space="preserve">aloud </w:t>
      </w:r>
      <w:r w:rsidR="00175E82">
        <w:t xml:space="preserve">to </w:t>
      </w:r>
      <w:r w:rsidR="00481AE4">
        <w:t>groups of listeners</w:t>
      </w:r>
      <w:bookmarkStart w:id="0" w:name="_GoBack"/>
      <w:bookmarkEnd w:id="0"/>
      <w:r w:rsidR="006A78F4">
        <w:t xml:space="preserve">. The language </w:t>
      </w:r>
      <w:r w:rsidR="00763CBC">
        <w:t xml:space="preserve">used </w:t>
      </w:r>
      <w:r w:rsidR="006A78F4">
        <w:t xml:space="preserve">was spoken Judeo-Arabic </w:t>
      </w:r>
      <w:r w:rsidR="00175E82">
        <w:t xml:space="preserve">rendered </w:t>
      </w:r>
      <w:r w:rsidR="006A78F4">
        <w:t xml:space="preserve">in Arabic characters and not literary Arabic, in which the Jews of the Maghreb were not proficient. Until these </w:t>
      </w:r>
      <w:r w:rsidR="00175E82">
        <w:t xml:space="preserve">single folios </w:t>
      </w:r>
      <w:r w:rsidR="006A78F4">
        <w:t xml:space="preserve">were printed, </w:t>
      </w:r>
      <w:r w:rsidR="001D4679">
        <w:t xml:space="preserve">such </w:t>
      </w:r>
      <w:r w:rsidR="006A78F4">
        <w:t xml:space="preserve">texts were composed and preserved as </w:t>
      </w:r>
      <w:r w:rsidR="001D4679">
        <w:t xml:space="preserve">part of </w:t>
      </w:r>
      <w:r w:rsidR="006A78F4">
        <w:t xml:space="preserve">an oral culture or </w:t>
      </w:r>
      <w:r w:rsidR="00763CBC">
        <w:t xml:space="preserve">within </w:t>
      </w:r>
      <w:r w:rsidR="006A78F4">
        <w:t xml:space="preserve">a culture of manuscripts that were </w:t>
      </w:r>
      <w:r w:rsidR="00763CBC">
        <w:t xml:space="preserve">now widely </w:t>
      </w:r>
      <w:r w:rsidR="006A78F4">
        <w:t>printed and distributed for the first time.</w:t>
      </w:r>
    </w:p>
    <w:p w14:paraId="423DBCA3" w14:textId="37CF772D" w:rsidR="006A78F4" w:rsidRDefault="006A78F4" w:rsidP="00A134E9">
      <w:pPr>
        <w:pStyle w:val="ps2"/>
        <w:spacing w:line="240" w:lineRule="auto"/>
        <w:jc w:val="left"/>
      </w:pPr>
      <w:r>
        <w:t xml:space="preserve">All the works were written in </w:t>
      </w:r>
      <w:r w:rsidR="002A7D3D">
        <w:t xml:space="preserve">a </w:t>
      </w:r>
      <w:proofErr w:type="spellStart"/>
      <w:r>
        <w:t>ma</w:t>
      </w:r>
      <w:r w:rsidR="00A134E9">
        <w:t>q</w:t>
      </w:r>
      <w:r>
        <w:t>am</w:t>
      </w:r>
      <w:proofErr w:type="spellEnd"/>
      <w:r>
        <w:t xml:space="preserve"> </w:t>
      </w:r>
      <w:r w:rsidR="002A7D3D">
        <w:t xml:space="preserve">form </w:t>
      </w:r>
      <w:r>
        <w:t xml:space="preserve">that </w:t>
      </w:r>
      <w:r w:rsidR="00E341D2">
        <w:t xml:space="preserve">presents </w:t>
      </w:r>
      <w:r>
        <w:t>diverse poetic-literary work</w:t>
      </w:r>
      <w:r w:rsidR="00763CBC">
        <w:t xml:space="preserve">s </w:t>
      </w:r>
      <w:r w:rsidR="00E341D2">
        <w:t xml:space="preserve">in </w:t>
      </w:r>
      <w:r w:rsidR="00763CBC">
        <w:t xml:space="preserve">a combination of </w:t>
      </w:r>
      <w:r>
        <w:t xml:space="preserve">rhymed prose with rhetorical flair and metered poetry. The </w:t>
      </w:r>
      <w:r w:rsidR="00763CBC">
        <w:t xml:space="preserve">singular </w:t>
      </w:r>
      <w:r>
        <w:t xml:space="preserve">style of the poetic works that were published on these </w:t>
      </w:r>
      <w:r w:rsidR="00763CBC">
        <w:t xml:space="preserve">single folios </w:t>
      </w:r>
      <w:r>
        <w:t xml:space="preserve">is unsurprising because the </w:t>
      </w:r>
      <w:r w:rsidR="00763CBC">
        <w:t xml:space="preserve">predominant </w:t>
      </w:r>
      <w:r>
        <w:t xml:space="preserve">literary endeavor in northern Africa, among </w:t>
      </w:r>
      <w:r w:rsidR="00763CBC">
        <w:t xml:space="preserve">Muslims </w:t>
      </w:r>
      <w:r>
        <w:t xml:space="preserve">and Jews, was poetry in all of its forms. This poetry, passed on </w:t>
      </w:r>
      <w:r w:rsidR="00763CBC">
        <w:t xml:space="preserve">by </w:t>
      </w:r>
      <w:r>
        <w:t xml:space="preserve">oral tradition, was placed in writing </w:t>
      </w:r>
      <w:r w:rsidR="00763CBC">
        <w:t xml:space="preserve">now </w:t>
      </w:r>
      <w:r>
        <w:t>that printing had become available in Morocco.</w:t>
      </w:r>
    </w:p>
    <w:p w14:paraId="45689991" w14:textId="7AEC5AAD" w:rsidR="00607616" w:rsidRDefault="00607616" w:rsidP="00C036BF">
      <w:pPr>
        <w:pStyle w:val="ps2"/>
        <w:spacing w:line="240" w:lineRule="auto"/>
        <w:jc w:val="left"/>
      </w:pPr>
      <w:r>
        <w:t xml:space="preserve">The contents of the </w:t>
      </w:r>
      <w:r w:rsidR="00763CBC">
        <w:t xml:space="preserve">folios </w:t>
      </w:r>
      <w:r>
        <w:t>are highly diverse. In some</w:t>
      </w:r>
      <w:r w:rsidR="00763CBC">
        <w:t>, the writers express</w:t>
      </w:r>
      <w:r>
        <w:t xml:space="preserve"> an opinion about current affairs or use the literary genre as an instrument of direct or satirical criticism. Some works </w:t>
      </w:r>
      <w:r w:rsidR="00C036BF">
        <w:t xml:space="preserve">recount </w:t>
      </w:r>
      <w:r>
        <w:t>a fictional tale and others a historical event. Some of the works resemble a lamentation or eulogy</w:t>
      </w:r>
      <w:r w:rsidR="00C036BF">
        <w:t>,</w:t>
      </w:r>
      <w:r>
        <w:t xml:space="preserve"> </w:t>
      </w:r>
      <w:r w:rsidR="00C036BF">
        <w:t>describing</w:t>
      </w:r>
      <w:r>
        <w:t xml:space="preserve"> someone who has died. The contents deal in part with issues of modern society. </w:t>
      </w:r>
      <w:r w:rsidR="00C036BF">
        <w:t xml:space="preserve">In </w:t>
      </w:r>
      <w:r>
        <w:t xml:space="preserve">the </w:t>
      </w:r>
      <w:r w:rsidR="00AC27F5">
        <w:t>feuilleton</w:t>
      </w:r>
      <w:r>
        <w:t xml:space="preserve"> presented here, </w:t>
      </w:r>
      <w:r w:rsidR="00C036BF">
        <w:t>a</w:t>
      </w:r>
      <w:r w:rsidR="00C036BF">
        <w:t xml:space="preserve">s stated, </w:t>
      </w:r>
      <w:r>
        <w:t>the writer describes an epidemic of typhoid fever in Morocco.</w:t>
      </w:r>
    </w:p>
    <w:p w14:paraId="3C01B3A5" w14:textId="1CCED25A" w:rsidR="00773342" w:rsidRDefault="00773342" w:rsidP="00175E82">
      <w:pPr>
        <w:pStyle w:val="ps2"/>
        <w:spacing w:line="240" w:lineRule="auto"/>
        <w:jc w:val="left"/>
      </w:pPr>
    </w:p>
    <w:p w14:paraId="2CB22F9B" w14:textId="77777777" w:rsidR="00C1528C" w:rsidRDefault="00C1528C" w:rsidP="00175E82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Further reading:</w:t>
      </w:r>
    </w:p>
    <w:p w14:paraId="4AD90821" w14:textId="77777777" w:rsidR="00C1528C" w:rsidRDefault="00C1528C" w:rsidP="00175E82">
      <w:pPr>
        <w:bidi w:val="0"/>
        <w:rPr>
          <w:rFonts w:asciiTheme="majorBidi" w:hAnsiTheme="majorBidi" w:cstheme="majorBidi"/>
        </w:rPr>
      </w:pPr>
      <w:r w:rsidRPr="0024259F">
        <w:rPr>
          <w:rFonts w:asciiTheme="majorBidi" w:hAnsiTheme="majorBidi" w:cstheme="majorBidi"/>
        </w:rPr>
        <w:t xml:space="preserve">Yosef Tobi and </w:t>
      </w:r>
      <w:proofErr w:type="spellStart"/>
      <w:r w:rsidRPr="0024259F">
        <w:rPr>
          <w:rFonts w:asciiTheme="majorBidi" w:hAnsiTheme="majorBidi" w:cstheme="majorBidi"/>
        </w:rPr>
        <w:t>Tsivia</w:t>
      </w:r>
      <w:proofErr w:type="spellEnd"/>
      <w:r w:rsidRPr="0024259F">
        <w:rPr>
          <w:rFonts w:asciiTheme="majorBidi" w:hAnsiTheme="majorBidi" w:cstheme="majorBidi"/>
        </w:rPr>
        <w:t xml:space="preserve"> Tobi, </w:t>
      </w:r>
      <w:r w:rsidRPr="0024259F">
        <w:rPr>
          <w:rFonts w:asciiTheme="majorBidi" w:hAnsiTheme="majorBidi" w:cstheme="majorBidi"/>
          <w:i/>
          <w:iCs/>
        </w:rPr>
        <w:t>Judeo-Arabic Literature in Tunisia, 1850-1950</w:t>
      </w:r>
      <w:r w:rsidRPr="0024259F">
        <w:rPr>
          <w:rFonts w:asciiTheme="majorBidi" w:hAnsiTheme="majorBidi" w:cstheme="majorBidi"/>
        </w:rPr>
        <w:t xml:space="preserve"> (Detroit, 2014) </w:t>
      </w:r>
    </w:p>
    <w:p w14:paraId="7722459B" w14:textId="77777777" w:rsidR="00607616" w:rsidRDefault="00607616" w:rsidP="00175E82">
      <w:pPr>
        <w:pStyle w:val="ps2"/>
        <w:spacing w:line="240" w:lineRule="auto"/>
        <w:jc w:val="left"/>
      </w:pPr>
    </w:p>
    <w:p w14:paraId="7368E333" w14:textId="77777777" w:rsidR="00773342" w:rsidRDefault="00773342" w:rsidP="00175E82">
      <w:pPr>
        <w:bidi w:val="0"/>
      </w:pPr>
    </w:p>
    <w:sectPr w:rsidR="00773342" w:rsidSect="009E59F7">
      <w:footerReference w:type="even" r:id="rId8"/>
      <w:footerReference w:type="default" r:id="rId9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D8D5" w14:textId="77777777" w:rsidR="00D2002A" w:rsidRDefault="00D2002A">
      <w:r>
        <w:separator/>
      </w:r>
    </w:p>
  </w:endnote>
  <w:endnote w:type="continuationSeparator" w:id="0">
    <w:p w14:paraId="396CEC01" w14:textId="77777777" w:rsidR="00D2002A" w:rsidRDefault="00D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2B26" w14:textId="77777777" w:rsidR="00B13341" w:rsidRDefault="00B1334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B13341" w:rsidRDefault="00B13341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DA6" w14:textId="77777777" w:rsidR="00B13341" w:rsidRDefault="00B1334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81A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B13341" w:rsidRPr="00C447EE" w:rsidRDefault="00B13341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A5EB" w14:textId="77777777" w:rsidR="00D2002A" w:rsidRDefault="00D2002A">
      <w:r>
        <w:separator/>
      </w:r>
    </w:p>
  </w:footnote>
  <w:footnote w:type="continuationSeparator" w:id="0">
    <w:p w14:paraId="74F6A447" w14:textId="77777777" w:rsidR="00D2002A" w:rsidRDefault="00D2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13C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343488"/>
    <w:multiLevelType w:val="hybridMultilevel"/>
    <w:tmpl w:val="8E5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7A45989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D0E7723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EC41D7F"/>
    <w:multiLevelType w:val="hybridMultilevel"/>
    <w:tmpl w:val="3412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040E4"/>
    <w:multiLevelType w:val="multilevel"/>
    <w:tmpl w:val="47B41842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7">
    <w:nsid w:val="13863147"/>
    <w:multiLevelType w:val="multilevel"/>
    <w:tmpl w:val="41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A073B"/>
    <w:multiLevelType w:val="hybridMultilevel"/>
    <w:tmpl w:val="5E1EF808"/>
    <w:lvl w:ilvl="0" w:tplc="BA0AA2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45E7EAB"/>
    <w:multiLevelType w:val="hybridMultilevel"/>
    <w:tmpl w:val="2D244A7E"/>
    <w:lvl w:ilvl="0" w:tplc="675A5B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92C70A0"/>
    <w:multiLevelType w:val="hybridMultilevel"/>
    <w:tmpl w:val="965825D8"/>
    <w:lvl w:ilvl="0" w:tplc="A39282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85A26"/>
    <w:multiLevelType w:val="hybridMultilevel"/>
    <w:tmpl w:val="CDDE521A"/>
    <w:lvl w:ilvl="0" w:tplc="411642A2">
      <w:start w:val="2"/>
      <w:numFmt w:val="bullet"/>
      <w:lvlText w:val="—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1DF026E0"/>
    <w:multiLevelType w:val="hybridMultilevel"/>
    <w:tmpl w:val="57828010"/>
    <w:lvl w:ilvl="0" w:tplc="F9804BD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20396FFE"/>
    <w:multiLevelType w:val="multilevel"/>
    <w:tmpl w:val="4BD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237750FA"/>
    <w:multiLevelType w:val="hybridMultilevel"/>
    <w:tmpl w:val="9B9C27F4"/>
    <w:lvl w:ilvl="0" w:tplc="1C821D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27785557"/>
    <w:multiLevelType w:val="multilevel"/>
    <w:tmpl w:val="7FD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D6576"/>
    <w:multiLevelType w:val="hybridMultilevel"/>
    <w:tmpl w:val="E74041BA"/>
    <w:lvl w:ilvl="0" w:tplc="F22406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2B6862D5"/>
    <w:multiLevelType w:val="hybridMultilevel"/>
    <w:tmpl w:val="51B84E86"/>
    <w:lvl w:ilvl="0" w:tplc="EEA26474">
      <w:start w:val="5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2D2C32C0"/>
    <w:multiLevelType w:val="hybridMultilevel"/>
    <w:tmpl w:val="018E025C"/>
    <w:lvl w:ilvl="0" w:tplc="D58AA6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346244D4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35886EC9"/>
    <w:multiLevelType w:val="multilevel"/>
    <w:tmpl w:val="E2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52826"/>
    <w:multiLevelType w:val="multilevel"/>
    <w:tmpl w:val="E89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5E3C31"/>
    <w:multiLevelType w:val="hybridMultilevel"/>
    <w:tmpl w:val="00FAEFF4"/>
    <w:lvl w:ilvl="0" w:tplc="F03A7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24828"/>
    <w:multiLevelType w:val="multilevel"/>
    <w:tmpl w:val="F4B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66275A"/>
    <w:multiLevelType w:val="hybridMultilevel"/>
    <w:tmpl w:val="38347D14"/>
    <w:lvl w:ilvl="0" w:tplc="D71ABF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21E3ED8"/>
    <w:multiLevelType w:val="multilevel"/>
    <w:tmpl w:val="34B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5599D"/>
    <w:multiLevelType w:val="hybridMultilevel"/>
    <w:tmpl w:val="5336B2A2"/>
    <w:lvl w:ilvl="0" w:tplc="BB5E99E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488727CE"/>
    <w:multiLevelType w:val="hybridMultilevel"/>
    <w:tmpl w:val="83248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331FD"/>
    <w:multiLevelType w:val="hybridMultilevel"/>
    <w:tmpl w:val="E83CC4F6"/>
    <w:lvl w:ilvl="0" w:tplc="04090001">
      <w:start w:val="8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D63EF"/>
    <w:multiLevelType w:val="hybridMultilevel"/>
    <w:tmpl w:val="DD082E06"/>
    <w:lvl w:ilvl="0" w:tplc="FFEC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4431CA"/>
    <w:multiLevelType w:val="multilevel"/>
    <w:tmpl w:val="BE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96767"/>
    <w:multiLevelType w:val="multilevel"/>
    <w:tmpl w:val="56F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475D9C"/>
    <w:multiLevelType w:val="multilevel"/>
    <w:tmpl w:val="CF96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A5684A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B2663B4"/>
    <w:multiLevelType w:val="hybridMultilevel"/>
    <w:tmpl w:val="41607E28"/>
    <w:lvl w:ilvl="0" w:tplc="39FCF608">
      <w:start w:val="935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6C3865B1"/>
    <w:multiLevelType w:val="hybridMultilevel"/>
    <w:tmpl w:val="9FE22308"/>
    <w:lvl w:ilvl="0" w:tplc="39E0B4A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05D6B59"/>
    <w:multiLevelType w:val="hybridMultilevel"/>
    <w:tmpl w:val="A0C8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05586"/>
    <w:multiLevelType w:val="hybridMultilevel"/>
    <w:tmpl w:val="6A6E81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7A0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76D347EC"/>
    <w:multiLevelType w:val="hybridMultilevel"/>
    <w:tmpl w:val="D7429376"/>
    <w:lvl w:ilvl="0" w:tplc="90B4D2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1A7191"/>
    <w:multiLevelType w:val="hybridMultilevel"/>
    <w:tmpl w:val="3BEC2154"/>
    <w:lvl w:ilvl="0" w:tplc="8F3EBB04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7C2D2593"/>
    <w:multiLevelType w:val="hybridMultilevel"/>
    <w:tmpl w:val="87DA21B4"/>
    <w:lvl w:ilvl="0" w:tplc="3FC25B5E">
      <w:start w:val="1"/>
      <w:numFmt w:val="lowerLetter"/>
      <w:lvlText w:val="%1."/>
      <w:lvlJc w:val="left"/>
      <w:pPr>
        <w:ind w:left="79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>
    <w:nsid w:val="7C657885"/>
    <w:multiLevelType w:val="hybridMultilevel"/>
    <w:tmpl w:val="8ACAE3DE"/>
    <w:lvl w:ilvl="0" w:tplc="629EA0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>
    <w:nsid w:val="7F5C4957"/>
    <w:multiLevelType w:val="hybridMultilevel"/>
    <w:tmpl w:val="3D987284"/>
    <w:lvl w:ilvl="0" w:tplc="D7243F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31"/>
  </w:num>
  <w:num w:numId="5">
    <w:abstractNumId w:val="26"/>
  </w:num>
  <w:num w:numId="6">
    <w:abstractNumId w:val="7"/>
  </w:num>
  <w:num w:numId="7">
    <w:abstractNumId w:val="32"/>
  </w:num>
  <w:num w:numId="8">
    <w:abstractNumId w:val="13"/>
  </w:num>
  <w:num w:numId="9">
    <w:abstractNumId w:val="12"/>
  </w:num>
  <w:num w:numId="10">
    <w:abstractNumId w:val="21"/>
  </w:num>
  <w:num w:numId="11">
    <w:abstractNumId w:val="22"/>
  </w:num>
  <w:num w:numId="12">
    <w:abstractNumId w:val="24"/>
  </w:num>
  <w:num w:numId="13">
    <w:abstractNumId w:val="16"/>
  </w:num>
  <w:num w:numId="14">
    <w:abstractNumId w:val="18"/>
  </w:num>
  <w:num w:numId="15">
    <w:abstractNumId w:val="34"/>
  </w:num>
  <w:num w:numId="16">
    <w:abstractNumId w:val="20"/>
  </w:num>
  <w:num w:numId="17">
    <w:abstractNumId w:val="0"/>
  </w:num>
  <w:num w:numId="18">
    <w:abstractNumId w:val="4"/>
  </w:num>
  <w:num w:numId="19">
    <w:abstractNumId w:val="39"/>
  </w:num>
  <w:num w:numId="20">
    <w:abstractNumId w:val="3"/>
  </w:num>
  <w:num w:numId="21">
    <w:abstractNumId w:val="23"/>
  </w:num>
  <w:num w:numId="22">
    <w:abstractNumId w:val="43"/>
  </w:num>
  <w:num w:numId="23">
    <w:abstractNumId w:val="25"/>
  </w:num>
  <w:num w:numId="24">
    <w:abstractNumId w:val="28"/>
  </w:num>
  <w:num w:numId="25">
    <w:abstractNumId w:val="30"/>
  </w:num>
  <w:num w:numId="26">
    <w:abstractNumId w:val="40"/>
  </w:num>
  <w:num w:numId="27">
    <w:abstractNumId w:val="37"/>
  </w:num>
  <w:num w:numId="28">
    <w:abstractNumId w:val="1"/>
  </w:num>
  <w:num w:numId="29">
    <w:abstractNumId w:val="19"/>
  </w:num>
  <w:num w:numId="30">
    <w:abstractNumId w:val="8"/>
  </w:num>
  <w:num w:numId="31">
    <w:abstractNumId w:val="6"/>
  </w:num>
  <w:num w:numId="32">
    <w:abstractNumId w:val="2"/>
  </w:num>
  <w:num w:numId="33">
    <w:abstractNumId w:val="42"/>
  </w:num>
  <w:num w:numId="34">
    <w:abstractNumId w:val="41"/>
  </w:num>
  <w:num w:numId="35">
    <w:abstractNumId w:val="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27"/>
  </w:num>
  <w:num w:numId="40">
    <w:abstractNumId w:val="29"/>
  </w:num>
  <w:num w:numId="41">
    <w:abstractNumId w:val="38"/>
  </w:num>
  <w:num w:numId="42">
    <w:abstractNumId w:val="44"/>
  </w:num>
  <w:num w:numId="43">
    <w:abstractNumId w:val="11"/>
  </w:num>
  <w:num w:numId="44">
    <w:abstractNumId w:val="15"/>
  </w:num>
  <w:num w:numId="45">
    <w:abstractNumId w:val="9"/>
  </w:num>
  <w:num w:numId="46">
    <w:abstractNumId w:val="1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C058E6-6278-4CA8-BEF4-9AD93D28B58A}"/>
    <w:docVar w:name="dgnword-eventsink" w:val="194023400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8C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372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1E3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8CB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4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8C1"/>
    <w:rsid w:val="000839B0"/>
    <w:rsid w:val="00083BFE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08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6A8"/>
    <w:rsid w:val="000A471D"/>
    <w:rsid w:val="000A49E1"/>
    <w:rsid w:val="000A4A64"/>
    <w:rsid w:val="000A4B67"/>
    <w:rsid w:val="000A4BB1"/>
    <w:rsid w:val="000A4C78"/>
    <w:rsid w:val="000A4D4A"/>
    <w:rsid w:val="000A50FD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5A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DA3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1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6F64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C32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A5D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69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879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6BD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5E82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16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77E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8AF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0FB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034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0F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679"/>
    <w:rsid w:val="001D4797"/>
    <w:rsid w:val="001D48DF"/>
    <w:rsid w:val="001D4A44"/>
    <w:rsid w:val="001D4F25"/>
    <w:rsid w:val="001D509F"/>
    <w:rsid w:val="001D5138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0A3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BAF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569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8E5"/>
    <w:rsid w:val="00226940"/>
    <w:rsid w:val="00226B26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9A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767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A74"/>
    <w:rsid w:val="00261C60"/>
    <w:rsid w:val="00261CD8"/>
    <w:rsid w:val="00262046"/>
    <w:rsid w:val="002621C7"/>
    <w:rsid w:val="0026222C"/>
    <w:rsid w:val="0026239A"/>
    <w:rsid w:val="0026244D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4D3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58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28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0A9"/>
    <w:rsid w:val="002911D4"/>
    <w:rsid w:val="002912C1"/>
    <w:rsid w:val="00291524"/>
    <w:rsid w:val="0029172B"/>
    <w:rsid w:val="00291843"/>
    <w:rsid w:val="00291D1C"/>
    <w:rsid w:val="00291DD5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D3D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CD3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9A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65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693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93A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6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6C1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56"/>
    <w:rsid w:val="0034067E"/>
    <w:rsid w:val="00340777"/>
    <w:rsid w:val="003408AF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9CA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224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623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48F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3BB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682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0B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4F7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34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AD6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3DE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09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6A5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7B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42A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AE4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0C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0C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FC9"/>
    <w:rsid w:val="00510FCD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24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D72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255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6D6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6FE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389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BDE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49A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16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5E6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B6A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BFC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55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4F0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D8C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ABE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13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0F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89D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64E"/>
    <w:rsid w:val="0068690F"/>
    <w:rsid w:val="0068692D"/>
    <w:rsid w:val="00686B1D"/>
    <w:rsid w:val="00686C2A"/>
    <w:rsid w:val="0068707A"/>
    <w:rsid w:val="00687263"/>
    <w:rsid w:val="00687318"/>
    <w:rsid w:val="00687871"/>
    <w:rsid w:val="006878E3"/>
    <w:rsid w:val="00687A44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38B"/>
    <w:rsid w:val="006A76B4"/>
    <w:rsid w:val="006A779D"/>
    <w:rsid w:val="006A78F4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8C0"/>
    <w:rsid w:val="006C3E52"/>
    <w:rsid w:val="006C4075"/>
    <w:rsid w:val="006C4082"/>
    <w:rsid w:val="006C409B"/>
    <w:rsid w:val="006C440D"/>
    <w:rsid w:val="006C44DA"/>
    <w:rsid w:val="006C4510"/>
    <w:rsid w:val="006C45D3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2F9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EBC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5FE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A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1F8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6131"/>
    <w:rsid w:val="00736237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147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00A"/>
    <w:rsid w:val="0076016F"/>
    <w:rsid w:val="0076031E"/>
    <w:rsid w:val="00760379"/>
    <w:rsid w:val="0076039B"/>
    <w:rsid w:val="00760405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E59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CBC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42"/>
    <w:rsid w:val="007733B7"/>
    <w:rsid w:val="0077364E"/>
    <w:rsid w:val="00773797"/>
    <w:rsid w:val="00773A47"/>
    <w:rsid w:val="00773DD0"/>
    <w:rsid w:val="00773FF5"/>
    <w:rsid w:val="0077410C"/>
    <w:rsid w:val="007743FC"/>
    <w:rsid w:val="00774427"/>
    <w:rsid w:val="0077443F"/>
    <w:rsid w:val="007745C1"/>
    <w:rsid w:val="007746DC"/>
    <w:rsid w:val="00774986"/>
    <w:rsid w:val="00774B41"/>
    <w:rsid w:val="00774B53"/>
    <w:rsid w:val="00774C28"/>
    <w:rsid w:val="00774D3C"/>
    <w:rsid w:val="00774DF5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684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3D"/>
    <w:rsid w:val="00790F73"/>
    <w:rsid w:val="00790FBF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383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5F1"/>
    <w:rsid w:val="007A0812"/>
    <w:rsid w:val="007A08D6"/>
    <w:rsid w:val="007A0A6F"/>
    <w:rsid w:val="007A0D2E"/>
    <w:rsid w:val="007A1056"/>
    <w:rsid w:val="007A105D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11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4AB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E81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4FA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599"/>
    <w:rsid w:val="007D5957"/>
    <w:rsid w:val="007D59E0"/>
    <w:rsid w:val="007D5A40"/>
    <w:rsid w:val="007D5A7F"/>
    <w:rsid w:val="007D5AA0"/>
    <w:rsid w:val="007D5B37"/>
    <w:rsid w:val="007D5C06"/>
    <w:rsid w:val="007D5DB5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80C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0E6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73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5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8D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B4D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568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2A6"/>
    <w:rsid w:val="008C5321"/>
    <w:rsid w:val="008C5355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5DA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5C5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79D"/>
    <w:rsid w:val="008F6897"/>
    <w:rsid w:val="008F697E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2AD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4B77"/>
    <w:rsid w:val="00925125"/>
    <w:rsid w:val="0092521F"/>
    <w:rsid w:val="009253D2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CB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43D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F11"/>
    <w:rsid w:val="00981FEB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585"/>
    <w:rsid w:val="00983755"/>
    <w:rsid w:val="009838A4"/>
    <w:rsid w:val="0098395D"/>
    <w:rsid w:val="00983AD5"/>
    <w:rsid w:val="00983BF2"/>
    <w:rsid w:val="00983BFB"/>
    <w:rsid w:val="00983CDD"/>
    <w:rsid w:val="00983D3F"/>
    <w:rsid w:val="00983FA0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81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91"/>
    <w:rsid w:val="009B27F6"/>
    <w:rsid w:val="009B2863"/>
    <w:rsid w:val="009B28CF"/>
    <w:rsid w:val="009B295B"/>
    <w:rsid w:val="009B29D3"/>
    <w:rsid w:val="009B2A51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50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EE7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86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AAD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0BA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EF1"/>
    <w:rsid w:val="009E2FAA"/>
    <w:rsid w:val="009E300E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BC3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24"/>
    <w:rsid w:val="00A030FB"/>
    <w:rsid w:val="00A0383B"/>
    <w:rsid w:val="00A0384C"/>
    <w:rsid w:val="00A038EC"/>
    <w:rsid w:val="00A039E4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37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4E9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E2A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50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8BB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30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B1C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7F5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41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09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A17"/>
    <w:rsid w:val="00AF0E00"/>
    <w:rsid w:val="00AF0FE5"/>
    <w:rsid w:val="00AF1184"/>
    <w:rsid w:val="00AF11F1"/>
    <w:rsid w:val="00AF138B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2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588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A4D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695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76C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23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E7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77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586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8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9F9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6BF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49B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8C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1C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6C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31D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5A4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A6D"/>
    <w:rsid w:val="00C90CA0"/>
    <w:rsid w:val="00C90D9B"/>
    <w:rsid w:val="00C90FC1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06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920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566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3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48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4ED7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90C"/>
    <w:rsid w:val="00D10BA6"/>
    <w:rsid w:val="00D11200"/>
    <w:rsid w:val="00D11396"/>
    <w:rsid w:val="00D115C4"/>
    <w:rsid w:val="00D1160A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5B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C7F"/>
    <w:rsid w:val="00D16E5C"/>
    <w:rsid w:val="00D170B9"/>
    <w:rsid w:val="00D1722A"/>
    <w:rsid w:val="00D172F8"/>
    <w:rsid w:val="00D17D7C"/>
    <w:rsid w:val="00D2002A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634"/>
    <w:rsid w:val="00D2671E"/>
    <w:rsid w:val="00D26937"/>
    <w:rsid w:val="00D26BE6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6D6"/>
    <w:rsid w:val="00D558CC"/>
    <w:rsid w:val="00D55BA5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746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0A9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36D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0E07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404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70CE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038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1D2"/>
    <w:rsid w:val="00E34392"/>
    <w:rsid w:val="00E34441"/>
    <w:rsid w:val="00E34455"/>
    <w:rsid w:val="00E344CD"/>
    <w:rsid w:val="00E348A8"/>
    <w:rsid w:val="00E34DB9"/>
    <w:rsid w:val="00E34FCA"/>
    <w:rsid w:val="00E35393"/>
    <w:rsid w:val="00E35808"/>
    <w:rsid w:val="00E358E7"/>
    <w:rsid w:val="00E35D55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0EC2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D36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5FA6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0F5D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50B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17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AF1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9EA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CC6"/>
    <w:rsid w:val="00ED2D3F"/>
    <w:rsid w:val="00ED2D8E"/>
    <w:rsid w:val="00ED2DEE"/>
    <w:rsid w:val="00ED2E88"/>
    <w:rsid w:val="00ED2ED2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F05"/>
    <w:rsid w:val="00ED7192"/>
    <w:rsid w:val="00ED7198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905"/>
    <w:rsid w:val="00EF2A78"/>
    <w:rsid w:val="00EF2D03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3B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6D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8AF"/>
    <w:rsid w:val="00F268D6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0C2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369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142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406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5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307"/>
    <w:rsid w:val="00FC249A"/>
    <w:rsid w:val="00FC26C3"/>
    <w:rsid w:val="00FC26DD"/>
    <w:rsid w:val="00FC2733"/>
    <w:rsid w:val="00FC27E9"/>
    <w:rsid w:val="00FC29BA"/>
    <w:rsid w:val="00FC2C9C"/>
    <w:rsid w:val="00FC2D43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6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4E5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1A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6BE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uiPriority w:val="1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32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s2">
    <w:name w:val="ps"/>
    <w:basedOn w:val="Normal"/>
    <w:rsid w:val="007F480C"/>
    <w:pPr>
      <w:tabs>
        <w:tab w:val="left" w:pos="720"/>
      </w:tabs>
      <w:bidi w:val="0"/>
      <w:spacing w:line="240" w:lineRule="exact"/>
      <w:ind w:firstLine="720"/>
      <w:jc w:val="both"/>
    </w:pPr>
    <w:rPr>
      <w:rFonts w:cs="Miriam"/>
      <w:snapToGrid w:val="0"/>
      <w:lang w:eastAsia="en-US" w:bidi="ar-SA"/>
    </w:rPr>
  </w:style>
  <w:style w:type="character" w:customStyle="1" w:styleId="7oe">
    <w:name w:val="_7oe"/>
    <w:basedOn w:val="DefaultParagraphFont"/>
    <w:rsid w:val="00134879"/>
  </w:style>
  <w:style w:type="character" w:customStyle="1" w:styleId="3l3x">
    <w:name w:val="_3l3x"/>
    <w:basedOn w:val="DefaultParagraphFont"/>
    <w:rsid w:val="00134879"/>
  </w:style>
  <w:style w:type="character" w:customStyle="1" w:styleId="d2edcug0">
    <w:name w:val="d2edcug0"/>
    <w:basedOn w:val="DefaultParagraphFont"/>
    <w:rsid w:val="009B6850"/>
  </w:style>
  <w:style w:type="character" w:customStyle="1" w:styleId="nc684nl6">
    <w:name w:val="nc684nl6"/>
    <w:basedOn w:val="DefaultParagraphFont"/>
    <w:rsid w:val="009B6850"/>
  </w:style>
  <w:style w:type="character" w:customStyle="1" w:styleId="tojvnm2t">
    <w:name w:val="tojvnm2t"/>
    <w:basedOn w:val="DefaultParagraphFont"/>
    <w:rsid w:val="009B6850"/>
  </w:style>
  <w:style w:type="character" w:customStyle="1" w:styleId="j1lvzwm4">
    <w:name w:val="j1lvzwm4"/>
    <w:basedOn w:val="DefaultParagraphFont"/>
    <w:rsid w:val="009B6850"/>
  </w:style>
  <w:style w:type="character" w:customStyle="1" w:styleId="jpp8pzdo">
    <w:name w:val="jpp8pzdo"/>
    <w:basedOn w:val="DefaultParagraphFont"/>
    <w:rsid w:val="009B6850"/>
  </w:style>
  <w:style w:type="character" w:customStyle="1" w:styleId="rfua0xdk">
    <w:name w:val="rfua0xdk"/>
    <w:basedOn w:val="DefaultParagraphFont"/>
    <w:rsid w:val="009B6850"/>
  </w:style>
  <w:style w:type="character" w:customStyle="1" w:styleId="l9j0dhe7">
    <w:name w:val="l9j0dhe7"/>
    <w:basedOn w:val="DefaultParagraphFont"/>
    <w:rsid w:val="009B6850"/>
  </w:style>
  <w:style w:type="character" w:customStyle="1" w:styleId="q45zohi1">
    <w:name w:val="q45zohi1"/>
    <w:basedOn w:val="DefaultParagraphFont"/>
    <w:rsid w:val="009B6850"/>
  </w:style>
  <w:style w:type="character" w:customStyle="1" w:styleId="gpro0wi8">
    <w:name w:val="gpro0wi8"/>
    <w:basedOn w:val="DefaultParagraphFont"/>
    <w:rsid w:val="009B6850"/>
  </w:style>
  <w:style w:type="character" w:customStyle="1" w:styleId="pcp91wgn">
    <w:name w:val="pcp91wgn"/>
    <w:basedOn w:val="DefaultParagraphFont"/>
    <w:rsid w:val="009B6850"/>
  </w:style>
  <w:style w:type="character" w:customStyle="1" w:styleId="py34i1dx">
    <w:name w:val="py34i1dx"/>
    <w:basedOn w:val="DefaultParagraphFont"/>
    <w:rsid w:val="00EB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271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45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04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7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64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12841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2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9056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3289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54973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80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8310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6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0658-2CAB-4864-8BDC-6F5E19C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1208</Words>
  <Characters>6250</Characters>
  <Application>Microsoft Office Word</Application>
  <DocSecurity>0</DocSecurity>
  <Lines>90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Naftali</cp:lastModifiedBy>
  <cp:revision>35</cp:revision>
  <cp:lastPrinted>2019-07-25T04:54:00Z</cp:lastPrinted>
  <dcterms:created xsi:type="dcterms:W3CDTF">2021-11-06T18:21:00Z</dcterms:created>
  <dcterms:modified xsi:type="dcterms:W3CDTF">2021-11-07T05:50:00Z</dcterms:modified>
</cp:coreProperties>
</file>