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373" w:rsidRDefault="00562373" w:rsidP="00562373">
      <w:pPr>
        <w:jc w:val="both"/>
      </w:pPr>
      <w:r>
        <w:t>Page 17</w:t>
      </w:r>
    </w:p>
    <w:p w:rsidR="00562373" w:rsidRDefault="00562373" w:rsidP="00562373">
      <w:pPr>
        <w:jc w:val="both"/>
      </w:pPr>
    </w:p>
    <w:p w:rsidR="00562373" w:rsidRDefault="00562373" w:rsidP="00562373">
      <w:pPr>
        <w:jc w:val="both"/>
      </w:pPr>
      <w:r>
        <w:t xml:space="preserve">19A. </w:t>
      </w:r>
    </w:p>
    <w:p w:rsidR="00562373" w:rsidRDefault="00562373" w:rsidP="00562373">
      <w:pPr>
        <w:pStyle w:val="ListParagraph"/>
        <w:numPr>
          <w:ilvl w:val="0"/>
          <w:numId w:val="1"/>
        </w:numPr>
        <w:ind w:left="714" w:hanging="357"/>
        <w:contextualSpacing w:val="0"/>
        <w:jc w:val="both"/>
      </w:pPr>
      <w:r>
        <w:t>Any sum which an employer owes a provident fund will be construed as unpaid salary, whether that sum is due from him directly or whether the employer must deduct it from the employee’s salary, provided that the sum which the employer is mandated to deduct was not paid to the fund within 21 days from the date on which the salary, from which he was obligated to</w:t>
      </w:r>
      <w:r w:rsidR="00EA7445">
        <w:t xml:space="preserve"> so</w:t>
      </w:r>
      <w:r>
        <w:t xml:space="preserve"> deduct, is deemed to by unpaid salary, or if the sum which the employer undertook to pay otherwise than by way of a deduction was not paid within 21 days from the date on which the salary with respect to which the liability arises is deemed unpaid; and all whether the salary was unpaid or not.</w:t>
      </w:r>
    </w:p>
    <w:p w:rsidR="00562373" w:rsidRDefault="00562373" w:rsidP="00562373">
      <w:pPr>
        <w:pStyle w:val="ListParagraph"/>
        <w:numPr>
          <w:ilvl w:val="0"/>
          <w:numId w:val="1"/>
        </w:numPr>
        <w:ind w:left="714" w:hanging="357"/>
        <w:contextualSpacing w:val="0"/>
        <w:jc w:val="both"/>
      </w:pPr>
      <w:r>
        <w:t>Unpaid Salary Compensation under this section shall be –</w:t>
      </w:r>
    </w:p>
    <w:p w:rsidR="00562373" w:rsidRDefault="00562373" w:rsidP="00562373">
      <w:pPr>
        <w:pStyle w:val="ListParagraph"/>
        <w:ind w:left="714"/>
        <w:contextualSpacing w:val="0"/>
        <w:jc w:val="both"/>
      </w:pPr>
      <w:r>
        <w:t>(Amendment No. 11) 1976-5736</w:t>
      </w:r>
    </w:p>
    <w:p w:rsidR="00562373" w:rsidRDefault="00562373" w:rsidP="00562373">
      <w:pPr>
        <w:pStyle w:val="ListParagraph"/>
        <w:numPr>
          <w:ilvl w:val="3"/>
          <w:numId w:val="1"/>
        </w:numPr>
        <w:ind w:left="1154"/>
        <w:contextualSpacing w:val="0"/>
        <w:jc w:val="both"/>
      </w:pPr>
      <w:r>
        <w:t>With respect to a sum which the employer must deduct from the employee’s salary – under Section 17;</w:t>
      </w:r>
    </w:p>
    <w:p w:rsidR="00562373" w:rsidRDefault="00562373" w:rsidP="00562373">
      <w:pPr>
        <w:ind w:left="794"/>
        <w:jc w:val="both"/>
      </w:pPr>
      <w:r>
        <w:t>(Amendment No. 16) 1985-5745</w:t>
      </w:r>
    </w:p>
    <w:p w:rsidR="00562373" w:rsidRDefault="00562373" w:rsidP="00562373">
      <w:pPr>
        <w:pStyle w:val="ListParagraph"/>
        <w:numPr>
          <w:ilvl w:val="3"/>
          <w:numId w:val="1"/>
        </w:numPr>
        <w:ind w:left="1154"/>
        <w:contextualSpacing w:val="0"/>
        <w:jc w:val="both"/>
      </w:pPr>
      <w:r>
        <w:t xml:space="preserve">With respect to a sum which an employer directly owes the provident fund (hereinafter: the Debt) – linkage differentials for the period from the date of payment of the salary in respect of which the liability to the provident fund arises, until the date of actual payment, plus 20% on the overall amount of the </w:t>
      </w:r>
      <w:r w:rsidR="00EA7445">
        <w:t>D</w:t>
      </w:r>
      <w:r>
        <w:t>ebt</w:t>
      </w:r>
      <w:r w:rsidR="00EA7445">
        <w:t>,</w:t>
      </w:r>
      <w:r>
        <w:t xml:space="preserve"> and linkage differentials as aforementioned for each month in which the Debt </w:t>
      </w:r>
      <w:r w:rsidR="00EA7445">
        <w:t>remains un</w:t>
      </w:r>
      <w:r>
        <w:t xml:space="preserve">paid; for a portion of a month, the aforementioned 20% increment will be paid </w:t>
      </w:r>
      <w:r w:rsidRPr="00EA7445">
        <w:rPr>
          <w:i/>
          <w:iCs/>
        </w:rPr>
        <w:t>pro rata</w:t>
      </w:r>
      <w:r>
        <w:t xml:space="preserve">. </w:t>
      </w:r>
    </w:p>
    <w:p w:rsidR="00562373" w:rsidRDefault="00562373" w:rsidP="00562373">
      <w:pPr>
        <w:ind w:left="357"/>
        <w:jc w:val="both"/>
      </w:pPr>
    </w:p>
    <w:p w:rsidR="00562373" w:rsidRDefault="00562373" w:rsidP="00562373">
      <w:pPr>
        <w:ind w:left="357"/>
        <w:jc w:val="both"/>
      </w:pPr>
    </w:p>
    <w:p w:rsidR="00562373" w:rsidRDefault="00562373" w:rsidP="00562373">
      <w:pPr>
        <w:ind w:left="357"/>
        <w:jc w:val="both"/>
      </w:pPr>
    </w:p>
    <w:p w:rsidR="00562373" w:rsidRDefault="00562373" w:rsidP="00562373">
      <w:pPr>
        <w:ind w:left="357"/>
        <w:jc w:val="both"/>
      </w:pPr>
      <w:r>
        <w:t>Page 18</w:t>
      </w:r>
    </w:p>
    <w:p w:rsidR="00EA7445" w:rsidRDefault="00EA7445" w:rsidP="00562373">
      <w:pPr>
        <w:ind w:left="357"/>
        <w:jc w:val="both"/>
      </w:pPr>
    </w:p>
    <w:p w:rsidR="00562373" w:rsidRDefault="00562373" w:rsidP="00562373">
      <w:pPr>
        <w:ind w:left="357"/>
        <w:jc w:val="both"/>
      </w:pPr>
      <w:r>
        <w:t xml:space="preserve">(c) An employer who deducted sums from an employee’s </w:t>
      </w:r>
      <w:proofErr w:type="gramStart"/>
      <w:r>
        <w:t>salary, but</w:t>
      </w:r>
      <w:proofErr w:type="gramEnd"/>
      <w:r>
        <w:t xml:space="preserve"> failed to pass them on to such party to whom the sums were designated, contrary to the provisions of Section 25A, shall be liable to – two years’ incarceration or a fine five times the fine prescribed by Section 61(a)(4) of the Penal Code Act.</w:t>
      </w:r>
    </w:p>
    <w:p w:rsidR="00562373" w:rsidRDefault="00562373" w:rsidP="00562373">
      <w:pPr>
        <w:ind w:left="357"/>
        <w:jc w:val="both"/>
      </w:pPr>
    </w:p>
    <w:p w:rsidR="00562373" w:rsidRDefault="00562373" w:rsidP="00562373">
      <w:pPr>
        <w:ind w:left="357"/>
        <w:jc w:val="both"/>
      </w:pPr>
    </w:p>
    <w:p w:rsidR="00562373" w:rsidRDefault="00562373" w:rsidP="00562373">
      <w:pPr>
        <w:ind w:left="357"/>
        <w:jc w:val="both"/>
      </w:pPr>
      <w:r>
        <w:t>Page 19</w:t>
      </w:r>
    </w:p>
    <w:p w:rsidR="00562373" w:rsidRDefault="00562373" w:rsidP="00562373">
      <w:pPr>
        <w:ind w:left="357"/>
        <w:jc w:val="both"/>
      </w:pPr>
      <w:r>
        <w:t>61.</w:t>
      </w:r>
    </w:p>
    <w:p w:rsidR="00562373" w:rsidRDefault="00562373" w:rsidP="00562373">
      <w:pPr>
        <w:ind w:left="357"/>
        <w:jc w:val="both"/>
      </w:pPr>
      <w:r>
        <w:lastRenderedPageBreak/>
        <w:t>(a)</w:t>
      </w:r>
      <w:r>
        <w:tab/>
        <w:t xml:space="preserve">Notwithstanding the </w:t>
      </w:r>
      <w:r w:rsidR="00EA7445">
        <w:t>prescriptions</w:t>
      </w:r>
      <w:r>
        <w:t xml:space="preserve"> of any enactment, in any instance in which a court has been empowered by law to impose a fine, it is entitled to impose – </w:t>
      </w:r>
    </w:p>
    <w:p w:rsidR="00562373" w:rsidRDefault="00562373" w:rsidP="00562373">
      <w:pPr>
        <w:ind w:left="357"/>
        <w:jc w:val="both"/>
      </w:pPr>
      <w:r>
        <w:t>(1) If the penalty for the offence is a sentence of up to 6 months incarceration or exclusively a fine, o</w:t>
      </w:r>
      <w:r w:rsidR="00EA7445">
        <w:t>r</w:t>
      </w:r>
      <w:r>
        <w:t xml:space="preserve"> a fine in an undesignated amount – a fine of up to 14,400 NIS</w:t>
      </w:r>
      <w:r w:rsidR="00EA7445">
        <w:t>;</w:t>
      </w:r>
    </w:p>
    <w:p w:rsidR="00562373" w:rsidRDefault="00562373" w:rsidP="00562373">
      <w:pPr>
        <w:ind w:left="357"/>
        <w:jc w:val="both"/>
      </w:pPr>
      <w:r>
        <w:t>(2) If the penalty for the offence is a sentence of more than 6 months incarceration, but not more than one year – a fine of up to 29,200 NIS</w:t>
      </w:r>
      <w:r w:rsidR="00EA7445">
        <w:t>;</w:t>
      </w:r>
    </w:p>
    <w:p w:rsidR="00562373" w:rsidRDefault="00562373" w:rsidP="00562373">
      <w:pPr>
        <w:ind w:left="357"/>
        <w:jc w:val="both"/>
      </w:pPr>
      <w:r>
        <w:t xml:space="preserve">(3) If the penalty for the offence is a sentence of more than </w:t>
      </w:r>
      <w:proofErr w:type="gramStart"/>
      <w:r>
        <w:t>one year</w:t>
      </w:r>
      <w:proofErr w:type="gramEnd"/>
      <w:r>
        <w:t xml:space="preserve"> incarceration, but not more than three years – a fine of up to 75,300 NIS</w:t>
      </w:r>
      <w:r w:rsidR="00EA7445">
        <w:t>;</w:t>
      </w:r>
    </w:p>
    <w:p w:rsidR="00CC611D" w:rsidRDefault="00562373" w:rsidP="00562373">
      <w:pPr>
        <w:ind w:left="357"/>
        <w:jc w:val="both"/>
      </w:pPr>
      <w:r>
        <w:t>(4) If the penalty for the offence is a sentence of more than three years’ incarceration – a fine of up to 226,000 NIS</w:t>
      </w:r>
      <w:r w:rsidR="00EA7445">
        <w:t>.</w:t>
      </w:r>
      <w:bookmarkStart w:id="0" w:name="_GoBack"/>
      <w:bookmarkEnd w:id="0"/>
    </w:p>
    <w:sectPr w:rsidR="00CC6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8A0337"/>
    <w:multiLevelType w:val="hybridMultilevel"/>
    <w:tmpl w:val="6D20CC50"/>
    <w:lvl w:ilvl="0" w:tplc="5B6A6BA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73"/>
    <w:rsid w:val="000036F7"/>
    <w:rsid w:val="00005310"/>
    <w:rsid w:val="00006538"/>
    <w:rsid w:val="00021251"/>
    <w:rsid w:val="00030120"/>
    <w:rsid w:val="000316E9"/>
    <w:rsid w:val="00031A6C"/>
    <w:rsid w:val="0003224A"/>
    <w:rsid w:val="000506A0"/>
    <w:rsid w:val="000552CC"/>
    <w:rsid w:val="00057042"/>
    <w:rsid w:val="00081CC6"/>
    <w:rsid w:val="00097264"/>
    <w:rsid w:val="00097346"/>
    <w:rsid w:val="000B1608"/>
    <w:rsid w:val="000B2AEE"/>
    <w:rsid w:val="000B358B"/>
    <w:rsid w:val="000B36AD"/>
    <w:rsid w:val="000B3794"/>
    <w:rsid w:val="000C28D6"/>
    <w:rsid w:val="000D0BF7"/>
    <w:rsid w:val="000D42E1"/>
    <w:rsid w:val="000D57D3"/>
    <w:rsid w:val="000D5FBA"/>
    <w:rsid w:val="000D7651"/>
    <w:rsid w:val="000E0FB0"/>
    <w:rsid w:val="000E6D6F"/>
    <w:rsid w:val="000F28A4"/>
    <w:rsid w:val="000F600E"/>
    <w:rsid w:val="00102AF5"/>
    <w:rsid w:val="0010546F"/>
    <w:rsid w:val="00110469"/>
    <w:rsid w:val="0011599E"/>
    <w:rsid w:val="001167BC"/>
    <w:rsid w:val="001204EF"/>
    <w:rsid w:val="001215B1"/>
    <w:rsid w:val="00132793"/>
    <w:rsid w:val="00140D6F"/>
    <w:rsid w:val="00141E9A"/>
    <w:rsid w:val="00153F5C"/>
    <w:rsid w:val="00156BDA"/>
    <w:rsid w:val="001619B2"/>
    <w:rsid w:val="00166FCC"/>
    <w:rsid w:val="0017308B"/>
    <w:rsid w:val="001733FA"/>
    <w:rsid w:val="00174C9F"/>
    <w:rsid w:val="00184532"/>
    <w:rsid w:val="00187A22"/>
    <w:rsid w:val="0019465A"/>
    <w:rsid w:val="001A6896"/>
    <w:rsid w:val="001B05DA"/>
    <w:rsid w:val="001B40C7"/>
    <w:rsid w:val="001C3396"/>
    <w:rsid w:val="001C5A09"/>
    <w:rsid w:val="002007E9"/>
    <w:rsid w:val="00207931"/>
    <w:rsid w:val="00212041"/>
    <w:rsid w:val="00224188"/>
    <w:rsid w:val="0022728D"/>
    <w:rsid w:val="002348E0"/>
    <w:rsid w:val="0025371C"/>
    <w:rsid w:val="002627DA"/>
    <w:rsid w:val="0028288D"/>
    <w:rsid w:val="00283387"/>
    <w:rsid w:val="00296CE7"/>
    <w:rsid w:val="002A194B"/>
    <w:rsid w:val="002A3319"/>
    <w:rsid w:val="002B32CB"/>
    <w:rsid w:val="002C1B96"/>
    <w:rsid w:val="002C3277"/>
    <w:rsid w:val="002D0191"/>
    <w:rsid w:val="002D0A20"/>
    <w:rsid w:val="002D268D"/>
    <w:rsid w:val="002D7AED"/>
    <w:rsid w:val="0031005C"/>
    <w:rsid w:val="0031655D"/>
    <w:rsid w:val="0032471C"/>
    <w:rsid w:val="00330E89"/>
    <w:rsid w:val="003405D6"/>
    <w:rsid w:val="00341F51"/>
    <w:rsid w:val="0036677C"/>
    <w:rsid w:val="00371F9C"/>
    <w:rsid w:val="00374775"/>
    <w:rsid w:val="00380AAB"/>
    <w:rsid w:val="00381B02"/>
    <w:rsid w:val="00391BEA"/>
    <w:rsid w:val="00397E7C"/>
    <w:rsid w:val="003A4D60"/>
    <w:rsid w:val="003A4EB3"/>
    <w:rsid w:val="003A54F3"/>
    <w:rsid w:val="003B53B5"/>
    <w:rsid w:val="003C5BDE"/>
    <w:rsid w:val="003C7882"/>
    <w:rsid w:val="003C7B3B"/>
    <w:rsid w:val="003D1E6F"/>
    <w:rsid w:val="003D3F2E"/>
    <w:rsid w:val="003D51D3"/>
    <w:rsid w:val="003E0B65"/>
    <w:rsid w:val="003E459D"/>
    <w:rsid w:val="003E54D5"/>
    <w:rsid w:val="003F1BE9"/>
    <w:rsid w:val="003F1D3D"/>
    <w:rsid w:val="003F3A53"/>
    <w:rsid w:val="004034D3"/>
    <w:rsid w:val="00411E70"/>
    <w:rsid w:val="00416D80"/>
    <w:rsid w:val="00417503"/>
    <w:rsid w:val="004266DD"/>
    <w:rsid w:val="0046628A"/>
    <w:rsid w:val="004668BF"/>
    <w:rsid w:val="00466F09"/>
    <w:rsid w:val="00474AAC"/>
    <w:rsid w:val="004751B5"/>
    <w:rsid w:val="004757A9"/>
    <w:rsid w:val="00477900"/>
    <w:rsid w:val="0048161D"/>
    <w:rsid w:val="004818FE"/>
    <w:rsid w:val="00483615"/>
    <w:rsid w:val="00495D0D"/>
    <w:rsid w:val="00496BDC"/>
    <w:rsid w:val="004A7917"/>
    <w:rsid w:val="004B2EE5"/>
    <w:rsid w:val="004E009E"/>
    <w:rsid w:val="004E7959"/>
    <w:rsid w:val="004E7F19"/>
    <w:rsid w:val="004F5092"/>
    <w:rsid w:val="00507200"/>
    <w:rsid w:val="00515A1A"/>
    <w:rsid w:val="0051604F"/>
    <w:rsid w:val="00516E9E"/>
    <w:rsid w:val="00517BA5"/>
    <w:rsid w:val="00530F92"/>
    <w:rsid w:val="00531094"/>
    <w:rsid w:val="00540C58"/>
    <w:rsid w:val="00562373"/>
    <w:rsid w:val="00571ADD"/>
    <w:rsid w:val="00592700"/>
    <w:rsid w:val="00596D74"/>
    <w:rsid w:val="005A518B"/>
    <w:rsid w:val="005A78AE"/>
    <w:rsid w:val="005B549C"/>
    <w:rsid w:val="005B66BF"/>
    <w:rsid w:val="005C0222"/>
    <w:rsid w:val="005C030A"/>
    <w:rsid w:val="005C375F"/>
    <w:rsid w:val="005D4CA7"/>
    <w:rsid w:val="005E1617"/>
    <w:rsid w:val="005E7B8D"/>
    <w:rsid w:val="005F3286"/>
    <w:rsid w:val="005F4C82"/>
    <w:rsid w:val="006011E2"/>
    <w:rsid w:val="00601B1E"/>
    <w:rsid w:val="00603521"/>
    <w:rsid w:val="006049B6"/>
    <w:rsid w:val="00605570"/>
    <w:rsid w:val="0060703B"/>
    <w:rsid w:val="006129B1"/>
    <w:rsid w:val="00613C2A"/>
    <w:rsid w:val="00620BCD"/>
    <w:rsid w:val="00625405"/>
    <w:rsid w:val="006258B1"/>
    <w:rsid w:val="0064360D"/>
    <w:rsid w:val="00643B59"/>
    <w:rsid w:val="0066106E"/>
    <w:rsid w:val="00674453"/>
    <w:rsid w:val="006813A9"/>
    <w:rsid w:val="00682F23"/>
    <w:rsid w:val="0068303A"/>
    <w:rsid w:val="00691CEB"/>
    <w:rsid w:val="00694B01"/>
    <w:rsid w:val="006A5DA0"/>
    <w:rsid w:val="006A6321"/>
    <w:rsid w:val="006B1F13"/>
    <w:rsid w:val="006B2A68"/>
    <w:rsid w:val="006C28AA"/>
    <w:rsid w:val="006C463B"/>
    <w:rsid w:val="006C68B3"/>
    <w:rsid w:val="006C6D10"/>
    <w:rsid w:val="006D10BA"/>
    <w:rsid w:val="006D1B1C"/>
    <w:rsid w:val="006D3DE1"/>
    <w:rsid w:val="006E7A57"/>
    <w:rsid w:val="006E7BC5"/>
    <w:rsid w:val="006F1471"/>
    <w:rsid w:val="007026DA"/>
    <w:rsid w:val="00711C99"/>
    <w:rsid w:val="00717652"/>
    <w:rsid w:val="00717882"/>
    <w:rsid w:val="0072198F"/>
    <w:rsid w:val="007464FE"/>
    <w:rsid w:val="007721B0"/>
    <w:rsid w:val="00784F62"/>
    <w:rsid w:val="0079001C"/>
    <w:rsid w:val="00797F1E"/>
    <w:rsid w:val="007A5991"/>
    <w:rsid w:val="007A79F6"/>
    <w:rsid w:val="007B0A80"/>
    <w:rsid w:val="007C011B"/>
    <w:rsid w:val="007C0ADB"/>
    <w:rsid w:val="007C15B8"/>
    <w:rsid w:val="007D0D37"/>
    <w:rsid w:val="007D519E"/>
    <w:rsid w:val="007E3479"/>
    <w:rsid w:val="007F2DA6"/>
    <w:rsid w:val="007F311E"/>
    <w:rsid w:val="00803AD8"/>
    <w:rsid w:val="008205AC"/>
    <w:rsid w:val="00825D8E"/>
    <w:rsid w:val="00837DC7"/>
    <w:rsid w:val="00842721"/>
    <w:rsid w:val="00847326"/>
    <w:rsid w:val="008479D7"/>
    <w:rsid w:val="00851ADF"/>
    <w:rsid w:val="00852933"/>
    <w:rsid w:val="0085391E"/>
    <w:rsid w:val="00857A6E"/>
    <w:rsid w:val="00864565"/>
    <w:rsid w:val="00870116"/>
    <w:rsid w:val="008715BE"/>
    <w:rsid w:val="00882E8D"/>
    <w:rsid w:val="00884043"/>
    <w:rsid w:val="0088496B"/>
    <w:rsid w:val="0088759B"/>
    <w:rsid w:val="00893A1F"/>
    <w:rsid w:val="008A0C37"/>
    <w:rsid w:val="008B35EE"/>
    <w:rsid w:val="008C4B65"/>
    <w:rsid w:val="008C5C4B"/>
    <w:rsid w:val="008D1A84"/>
    <w:rsid w:val="008E383B"/>
    <w:rsid w:val="008E4480"/>
    <w:rsid w:val="008E767F"/>
    <w:rsid w:val="008F329F"/>
    <w:rsid w:val="00905C68"/>
    <w:rsid w:val="009077E0"/>
    <w:rsid w:val="009167B9"/>
    <w:rsid w:val="009231D4"/>
    <w:rsid w:val="00924443"/>
    <w:rsid w:val="009322BE"/>
    <w:rsid w:val="0093330E"/>
    <w:rsid w:val="00934DF0"/>
    <w:rsid w:val="0094088B"/>
    <w:rsid w:val="00951500"/>
    <w:rsid w:val="00953338"/>
    <w:rsid w:val="00962A6F"/>
    <w:rsid w:val="00964616"/>
    <w:rsid w:val="0096554A"/>
    <w:rsid w:val="009770FF"/>
    <w:rsid w:val="009927D2"/>
    <w:rsid w:val="009A5103"/>
    <w:rsid w:val="009B6EEF"/>
    <w:rsid w:val="009E5091"/>
    <w:rsid w:val="009E5DAE"/>
    <w:rsid w:val="009E7AA1"/>
    <w:rsid w:val="009F7793"/>
    <w:rsid w:val="00A011E7"/>
    <w:rsid w:val="00A01834"/>
    <w:rsid w:val="00A07C1E"/>
    <w:rsid w:val="00A11FB6"/>
    <w:rsid w:val="00A12786"/>
    <w:rsid w:val="00A13AD3"/>
    <w:rsid w:val="00A14F28"/>
    <w:rsid w:val="00A174BC"/>
    <w:rsid w:val="00A24238"/>
    <w:rsid w:val="00A30EEE"/>
    <w:rsid w:val="00A37AA9"/>
    <w:rsid w:val="00A42833"/>
    <w:rsid w:val="00A42F4D"/>
    <w:rsid w:val="00A51786"/>
    <w:rsid w:val="00A570FB"/>
    <w:rsid w:val="00A75482"/>
    <w:rsid w:val="00A82C86"/>
    <w:rsid w:val="00A83077"/>
    <w:rsid w:val="00A8703A"/>
    <w:rsid w:val="00A93008"/>
    <w:rsid w:val="00AA392C"/>
    <w:rsid w:val="00AA45B3"/>
    <w:rsid w:val="00AA4AAB"/>
    <w:rsid w:val="00AA4E7B"/>
    <w:rsid w:val="00AA6C2B"/>
    <w:rsid w:val="00AB3E01"/>
    <w:rsid w:val="00AB7E07"/>
    <w:rsid w:val="00AC7BBC"/>
    <w:rsid w:val="00AD5459"/>
    <w:rsid w:val="00AD5E2F"/>
    <w:rsid w:val="00AE1577"/>
    <w:rsid w:val="00AE1704"/>
    <w:rsid w:val="00AE2657"/>
    <w:rsid w:val="00AE3081"/>
    <w:rsid w:val="00AE54DB"/>
    <w:rsid w:val="00AE576E"/>
    <w:rsid w:val="00AF4870"/>
    <w:rsid w:val="00B00D71"/>
    <w:rsid w:val="00B00DB7"/>
    <w:rsid w:val="00B12929"/>
    <w:rsid w:val="00B133C2"/>
    <w:rsid w:val="00B2148B"/>
    <w:rsid w:val="00B2697A"/>
    <w:rsid w:val="00B30DA6"/>
    <w:rsid w:val="00B3517E"/>
    <w:rsid w:val="00B46775"/>
    <w:rsid w:val="00B5093A"/>
    <w:rsid w:val="00B67F63"/>
    <w:rsid w:val="00B73DC9"/>
    <w:rsid w:val="00B85C5A"/>
    <w:rsid w:val="00B8609B"/>
    <w:rsid w:val="00B86369"/>
    <w:rsid w:val="00BB42DA"/>
    <w:rsid w:val="00BC25B2"/>
    <w:rsid w:val="00BC6438"/>
    <w:rsid w:val="00BC700E"/>
    <w:rsid w:val="00BC725F"/>
    <w:rsid w:val="00BD48BB"/>
    <w:rsid w:val="00BE2F30"/>
    <w:rsid w:val="00BE3A66"/>
    <w:rsid w:val="00BE4128"/>
    <w:rsid w:val="00BE4486"/>
    <w:rsid w:val="00BE661E"/>
    <w:rsid w:val="00BF2425"/>
    <w:rsid w:val="00C00275"/>
    <w:rsid w:val="00C078FC"/>
    <w:rsid w:val="00C10353"/>
    <w:rsid w:val="00C12028"/>
    <w:rsid w:val="00C17095"/>
    <w:rsid w:val="00C40C11"/>
    <w:rsid w:val="00C434B6"/>
    <w:rsid w:val="00C46800"/>
    <w:rsid w:val="00C55F8B"/>
    <w:rsid w:val="00C56164"/>
    <w:rsid w:val="00C62586"/>
    <w:rsid w:val="00C63604"/>
    <w:rsid w:val="00C74E2F"/>
    <w:rsid w:val="00C805D3"/>
    <w:rsid w:val="00C93FB4"/>
    <w:rsid w:val="00C96661"/>
    <w:rsid w:val="00C9782D"/>
    <w:rsid w:val="00CA3FE3"/>
    <w:rsid w:val="00CA549B"/>
    <w:rsid w:val="00CB0E93"/>
    <w:rsid w:val="00CC02A8"/>
    <w:rsid w:val="00CC611D"/>
    <w:rsid w:val="00CD656C"/>
    <w:rsid w:val="00CE0009"/>
    <w:rsid w:val="00CE048F"/>
    <w:rsid w:val="00CF1048"/>
    <w:rsid w:val="00CF3869"/>
    <w:rsid w:val="00D04293"/>
    <w:rsid w:val="00D07B4D"/>
    <w:rsid w:val="00D161D5"/>
    <w:rsid w:val="00D40655"/>
    <w:rsid w:val="00D4092D"/>
    <w:rsid w:val="00D51142"/>
    <w:rsid w:val="00D516EF"/>
    <w:rsid w:val="00D547E5"/>
    <w:rsid w:val="00D551FC"/>
    <w:rsid w:val="00D57AD2"/>
    <w:rsid w:val="00D72395"/>
    <w:rsid w:val="00D80EBA"/>
    <w:rsid w:val="00D85954"/>
    <w:rsid w:val="00D860CF"/>
    <w:rsid w:val="00D8725A"/>
    <w:rsid w:val="00D90B62"/>
    <w:rsid w:val="00D91F2C"/>
    <w:rsid w:val="00D925A8"/>
    <w:rsid w:val="00DA001E"/>
    <w:rsid w:val="00DA5EE0"/>
    <w:rsid w:val="00DB0106"/>
    <w:rsid w:val="00DB10C8"/>
    <w:rsid w:val="00DE6423"/>
    <w:rsid w:val="00DF3C21"/>
    <w:rsid w:val="00E17FC9"/>
    <w:rsid w:val="00E272CF"/>
    <w:rsid w:val="00E3250F"/>
    <w:rsid w:val="00E42521"/>
    <w:rsid w:val="00E44F86"/>
    <w:rsid w:val="00E529E9"/>
    <w:rsid w:val="00E54434"/>
    <w:rsid w:val="00E676B0"/>
    <w:rsid w:val="00E7665B"/>
    <w:rsid w:val="00E76CA9"/>
    <w:rsid w:val="00E8206C"/>
    <w:rsid w:val="00E8229B"/>
    <w:rsid w:val="00E91451"/>
    <w:rsid w:val="00E92471"/>
    <w:rsid w:val="00EA3A19"/>
    <w:rsid w:val="00EA7445"/>
    <w:rsid w:val="00EA7AF6"/>
    <w:rsid w:val="00EB080E"/>
    <w:rsid w:val="00EB27C6"/>
    <w:rsid w:val="00EB313F"/>
    <w:rsid w:val="00EB3856"/>
    <w:rsid w:val="00EB77F5"/>
    <w:rsid w:val="00EC0C09"/>
    <w:rsid w:val="00EC3C61"/>
    <w:rsid w:val="00EC6089"/>
    <w:rsid w:val="00EC7226"/>
    <w:rsid w:val="00EC7365"/>
    <w:rsid w:val="00ED4276"/>
    <w:rsid w:val="00ED43D8"/>
    <w:rsid w:val="00ED63F1"/>
    <w:rsid w:val="00EE4306"/>
    <w:rsid w:val="00EF104D"/>
    <w:rsid w:val="00EF6C8C"/>
    <w:rsid w:val="00F002E8"/>
    <w:rsid w:val="00F120BB"/>
    <w:rsid w:val="00F155DC"/>
    <w:rsid w:val="00F15C21"/>
    <w:rsid w:val="00F161BF"/>
    <w:rsid w:val="00F17BFB"/>
    <w:rsid w:val="00F24059"/>
    <w:rsid w:val="00F27A8D"/>
    <w:rsid w:val="00F30039"/>
    <w:rsid w:val="00F32B61"/>
    <w:rsid w:val="00F33EAF"/>
    <w:rsid w:val="00F45631"/>
    <w:rsid w:val="00F473D8"/>
    <w:rsid w:val="00F517A6"/>
    <w:rsid w:val="00F56215"/>
    <w:rsid w:val="00F61B5D"/>
    <w:rsid w:val="00F65A06"/>
    <w:rsid w:val="00F74288"/>
    <w:rsid w:val="00F76177"/>
    <w:rsid w:val="00F84BFA"/>
    <w:rsid w:val="00F8502D"/>
    <w:rsid w:val="00F90A0D"/>
    <w:rsid w:val="00FA28F5"/>
    <w:rsid w:val="00FB4168"/>
    <w:rsid w:val="00FD3A97"/>
    <w:rsid w:val="00FD7B60"/>
    <w:rsid w:val="00FE46EE"/>
    <w:rsid w:val="00FE5523"/>
    <w:rsid w:val="00FE75A7"/>
    <w:rsid w:val="00FF0D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D2AE9"/>
  <w15:chartTrackingRefBased/>
  <w15:docId w15:val="{5648E080-6AA5-4590-B70A-C7630C3B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237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MalbeC</dc:creator>
  <cp:keywords/>
  <dc:description/>
  <cp:lastModifiedBy>Guy MalbeC</cp:lastModifiedBy>
  <cp:revision>2</cp:revision>
  <dcterms:created xsi:type="dcterms:W3CDTF">2018-09-25T12:28:00Z</dcterms:created>
  <dcterms:modified xsi:type="dcterms:W3CDTF">2018-09-25T12:32:00Z</dcterms:modified>
</cp:coreProperties>
</file>