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84E3" w14:textId="77777777" w:rsidR="00417236" w:rsidRPr="00677003" w:rsidRDefault="00317B3B" w:rsidP="00C270D5">
      <w:pPr>
        <w:spacing w:before="240"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  <w:r w:rsidRPr="00677003">
        <w:rPr>
          <w:rFonts w:ascii="David" w:hAnsi="David" w:cs="David"/>
          <w:b/>
          <w:bCs/>
          <w:sz w:val="32"/>
          <w:szCs w:val="32"/>
          <w:rtl/>
        </w:rPr>
        <w:t>3.4 זֵר</w:t>
      </w:r>
    </w:p>
    <w:p w14:paraId="2C62E064" w14:textId="639B909D" w:rsidR="00317B3B" w:rsidRPr="00677003" w:rsidRDefault="00317B3B" w:rsidP="00562C0E">
      <w:p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77003">
        <w:rPr>
          <w:rFonts w:ascii="David" w:hAnsi="David" w:cs="David"/>
          <w:b/>
          <w:bCs/>
          <w:sz w:val="28"/>
          <w:szCs w:val="28"/>
          <w:rtl/>
        </w:rPr>
        <w:t xml:space="preserve">3.4.1 </w:t>
      </w:r>
      <w:r w:rsidR="00677003">
        <w:rPr>
          <w:rFonts w:ascii="David" w:hAnsi="David" w:cs="David" w:hint="cs"/>
          <w:b/>
          <w:bCs/>
          <w:sz w:val="28"/>
          <w:szCs w:val="28"/>
          <w:rtl/>
        </w:rPr>
        <w:t xml:space="preserve">המידע </w:t>
      </w:r>
      <w:commentRangeStart w:id="0"/>
      <w:r w:rsidR="00677003">
        <w:rPr>
          <w:rFonts w:ascii="David" w:hAnsi="David" w:cs="David" w:hint="cs"/>
          <w:b/>
          <w:bCs/>
          <w:sz w:val="28"/>
          <w:szCs w:val="28"/>
          <w:rtl/>
        </w:rPr>
        <w:t>מה</w:t>
      </w:r>
      <w:r w:rsidRPr="00677003">
        <w:rPr>
          <w:rFonts w:ascii="David" w:hAnsi="David" w:cs="David"/>
          <w:b/>
          <w:bCs/>
          <w:sz w:val="28"/>
          <w:szCs w:val="28"/>
          <w:rtl/>
        </w:rPr>
        <w:t>מקרא</w:t>
      </w:r>
      <w:commentRangeEnd w:id="0"/>
      <w:r w:rsidR="00562C0E">
        <w:rPr>
          <w:rStyle w:val="CommentReference"/>
        </w:rPr>
        <w:commentReference w:id="0"/>
      </w:r>
      <w:r w:rsidR="003461F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84733B1" w14:textId="656B79A9" w:rsidR="00317B3B" w:rsidRPr="00677003" w:rsidRDefault="006034BB" w:rsidP="00F202C8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>על פי ה</w:t>
      </w:r>
      <w:r w:rsidR="00677003">
        <w:rPr>
          <w:rFonts w:ascii="David" w:hAnsi="David" w:cs="David"/>
          <w:sz w:val="24"/>
          <w:szCs w:val="24"/>
          <w:rtl/>
        </w:rPr>
        <w:t>סיפור הכוהני על בניית המשכן</w:t>
      </w:r>
      <w:r w:rsidR="00317B3B" w:rsidRPr="00677003">
        <w:rPr>
          <w:rFonts w:ascii="David" w:hAnsi="David" w:cs="David"/>
          <w:sz w:val="24"/>
          <w:szCs w:val="24"/>
          <w:rtl/>
        </w:rPr>
        <w:t>, הארון מעוטר בזר (שמות כה 11</w:t>
      </w:r>
      <w:r w:rsidR="00317B3B" w:rsidRPr="00677003">
        <w:rPr>
          <w:rFonts w:ascii="David" w:hAnsi="David" w:cs="David"/>
          <w:sz w:val="24"/>
          <w:szCs w:val="24"/>
          <w:vertAlign w:val="superscript"/>
          <w:rtl/>
        </w:rPr>
        <w:t>ב</w:t>
      </w:r>
      <w:r w:rsidR="00317B3B" w:rsidRPr="00677003">
        <w:rPr>
          <w:rFonts w:ascii="David" w:hAnsi="David" w:cs="David"/>
          <w:sz w:val="24"/>
          <w:szCs w:val="24"/>
          <w:rtl/>
        </w:rPr>
        <w:t xml:space="preserve"> = </w:t>
      </w:r>
      <w:proofErr w:type="spellStart"/>
      <w:r w:rsidR="00317B3B" w:rsidRPr="00677003">
        <w:rPr>
          <w:rFonts w:ascii="David" w:hAnsi="David" w:cs="David"/>
          <w:sz w:val="24"/>
          <w:szCs w:val="24"/>
          <w:rtl/>
        </w:rPr>
        <w:t>לז</w:t>
      </w:r>
      <w:proofErr w:type="spellEnd"/>
      <w:r w:rsidR="00317B3B" w:rsidRPr="00677003">
        <w:rPr>
          <w:rFonts w:ascii="David" w:hAnsi="David" w:cs="David"/>
          <w:sz w:val="24"/>
          <w:szCs w:val="24"/>
          <w:rtl/>
        </w:rPr>
        <w:t xml:space="preserve"> 2</w:t>
      </w:r>
      <w:r w:rsidR="00317B3B" w:rsidRPr="00677003">
        <w:rPr>
          <w:rFonts w:ascii="David" w:hAnsi="David" w:cs="David"/>
          <w:sz w:val="24"/>
          <w:szCs w:val="24"/>
          <w:vertAlign w:val="superscript"/>
          <w:rtl/>
        </w:rPr>
        <w:t>ב</w:t>
      </w:r>
      <w:r w:rsidR="00317B3B" w:rsidRPr="00677003">
        <w:rPr>
          <w:rFonts w:ascii="David" w:hAnsi="David" w:cs="David"/>
          <w:sz w:val="24"/>
          <w:szCs w:val="24"/>
          <w:rtl/>
        </w:rPr>
        <w:t>). זר</w:t>
      </w:r>
      <w:r w:rsidR="00677003">
        <w:rPr>
          <w:rFonts w:ascii="David" w:hAnsi="David" w:cs="David" w:hint="cs"/>
          <w:sz w:val="24"/>
          <w:szCs w:val="24"/>
          <w:rtl/>
        </w:rPr>
        <w:t>ים</w:t>
      </w:r>
      <w:r w:rsidR="00317B3B" w:rsidRPr="00677003">
        <w:rPr>
          <w:rFonts w:ascii="David" w:hAnsi="David" w:cs="David"/>
          <w:sz w:val="24"/>
          <w:szCs w:val="24"/>
          <w:rtl/>
        </w:rPr>
        <w:t xml:space="preserve"> מעטר</w:t>
      </w:r>
      <w:r w:rsidR="00677003">
        <w:rPr>
          <w:rFonts w:ascii="David" w:hAnsi="David" w:cs="David" w:hint="cs"/>
          <w:sz w:val="24"/>
          <w:szCs w:val="24"/>
          <w:rtl/>
        </w:rPr>
        <w:t>ים</w:t>
      </w:r>
      <w:r w:rsidR="00317B3B" w:rsidRPr="00677003">
        <w:rPr>
          <w:rFonts w:ascii="David" w:hAnsi="David" w:cs="David"/>
          <w:sz w:val="24"/>
          <w:szCs w:val="24"/>
          <w:rtl/>
        </w:rPr>
        <w:t xml:space="preserve"> גם את השולחן (כה 24 = </w:t>
      </w:r>
      <w:proofErr w:type="spellStart"/>
      <w:r w:rsidR="00317B3B" w:rsidRPr="00677003">
        <w:rPr>
          <w:rFonts w:ascii="David" w:hAnsi="David" w:cs="David"/>
          <w:sz w:val="24"/>
          <w:szCs w:val="24"/>
          <w:rtl/>
        </w:rPr>
        <w:t>לז</w:t>
      </w:r>
      <w:proofErr w:type="spellEnd"/>
      <w:r w:rsidR="00317B3B" w:rsidRPr="00677003">
        <w:rPr>
          <w:rFonts w:ascii="David" w:hAnsi="David" w:cs="David"/>
          <w:sz w:val="24"/>
          <w:szCs w:val="24"/>
          <w:rtl/>
        </w:rPr>
        <w:t xml:space="preserve"> 11), את מסגרת השולחן (כה 25 = </w:t>
      </w:r>
      <w:proofErr w:type="spellStart"/>
      <w:r w:rsidR="00317B3B" w:rsidRPr="00677003">
        <w:rPr>
          <w:rFonts w:ascii="David" w:hAnsi="David" w:cs="David"/>
          <w:sz w:val="24"/>
          <w:szCs w:val="24"/>
          <w:rtl/>
        </w:rPr>
        <w:t>לז</w:t>
      </w:r>
      <w:proofErr w:type="spellEnd"/>
      <w:r w:rsidR="00317B3B" w:rsidRPr="00677003">
        <w:rPr>
          <w:rFonts w:ascii="David" w:hAnsi="David" w:cs="David"/>
          <w:sz w:val="24"/>
          <w:szCs w:val="24"/>
          <w:rtl/>
        </w:rPr>
        <w:t xml:space="preserve"> 12) ואת </w:t>
      </w:r>
      <w:r w:rsidR="00C270D5" w:rsidRPr="00677003">
        <w:rPr>
          <w:rFonts w:ascii="David" w:hAnsi="David" w:cs="David"/>
          <w:sz w:val="24"/>
          <w:szCs w:val="24"/>
          <w:rtl/>
        </w:rPr>
        <w:t xml:space="preserve">מזבח הקטורת (ל 3, 4 = </w:t>
      </w:r>
      <w:proofErr w:type="spellStart"/>
      <w:r w:rsidR="00C270D5" w:rsidRPr="00677003">
        <w:rPr>
          <w:rFonts w:ascii="David" w:hAnsi="David" w:cs="David"/>
          <w:sz w:val="24"/>
          <w:szCs w:val="24"/>
          <w:rtl/>
        </w:rPr>
        <w:t>לז</w:t>
      </w:r>
      <w:proofErr w:type="spellEnd"/>
      <w:r w:rsidR="00C270D5" w:rsidRPr="00677003">
        <w:rPr>
          <w:rFonts w:ascii="David" w:hAnsi="David" w:cs="David"/>
          <w:sz w:val="24"/>
          <w:szCs w:val="24"/>
          <w:rtl/>
        </w:rPr>
        <w:t xml:space="preserve"> 26, 27). </w:t>
      </w:r>
      <w:r w:rsidR="00677003">
        <w:rPr>
          <w:rFonts w:ascii="David" w:hAnsi="David" w:cs="David" w:hint="cs"/>
          <w:sz w:val="24"/>
          <w:szCs w:val="24"/>
          <w:rtl/>
        </w:rPr>
        <w:t>אלו הן הופעותיה היחידות של המילה "זר" במקרא</w:t>
      </w:r>
      <w:r w:rsidR="00C270D5" w:rsidRPr="00677003">
        <w:rPr>
          <w:rFonts w:ascii="David" w:hAnsi="David" w:cs="David"/>
          <w:sz w:val="24"/>
          <w:szCs w:val="24"/>
          <w:rtl/>
        </w:rPr>
        <w:t xml:space="preserve">. בכל ארבעת המקרים, הכתוב מציין שהזר עשוי זהב ונמצא סביב </w:t>
      </w:r>
      <w:r w:rsidR="003461F5">
        <w:rPr>
          <w:rFonts w:ascii="David" w:hAnsi="David" w:cs="David" w:hint="cs"/>
          <w:sz w:val="24"/>
          <w:szCs w:val="24"/>
          <w:rtl/>
        </w:rPr>
        <w:t>החפץ</w:t>
      </w:r>
      <w:bookmarkStart w:id="1" w:name="_GoBack"/>
      <w:bookmarkEnd w:id="1"/>
      <w:r w:rsidR="003461F5" w:rsidRPr="00677003">
        <w:rPr>
          <w:rFonts w:ascii="David" w:hAnsi="David" w:cs="David"/>
          <w:sz w:val="24"/>
          <w:szCs w:val="24"/>
          <w:rtl/>
        </w:rPr>
        <w:t xml:space="preserve"> </w:t>
      </w:r>
      <w:r w:rsidR="00C270D5" w:rsidRPr="00677003">
        <w:rPr>
          <w:rFonts w:ascii="David" w:hAnsi="David" w:cs="David"/>
          <w:sz w:val="24"/>
          <w:szCs w:val="24"/>
          <w:rtl/>
        </w:rPr>
        <w:t xml:space="preserve">שהוא מעטר (כה 11 = </w:t>
      </w:r>
      <w:proofErr w:type="spellStart"/>
      <w:r w:rsidR="00C270D5" w:rsidRPr="00677003">
        <w:rPr>
          <w:rFonts w:ascii="David" w:hAnsi="David" w:cs="David"/>
          <w:sz w:val="24"/>
          <w:szCs w:val="24"/>
          <w:rtl/>
        </w:rPr>
        <w:t>לז</w:t>
      </w:r>
      <w:proofErr w:type="spellEnd"/>
      <w:r w:rsidR="00C270D5" w:rsidRPr="00677003">
        <w:rPr>
          <w:rFonts w:ascii="David" w:hAnsi="David" w:cs="David"/>
          <w:sz w:val="24"/>
          <w:szCs w:val="24"/>
          <w:rtl/>
        </w:rPr>
        <w:t xml:space="preserve"> 2; כה 24 = </w:t>
      </w:r>
      <w:proofErr w:type="spellStart"/>
      <w:r w:rsidR="00C270D5" w:rsidRPr="00677003">
        <w:rPr>
          <w:rFonts w:ascii="David" w:hAnsi="David" w:cs="David"/>
          <w:sz w:val="24"/>
          <w:szCs w:val="24"/>
          <w:rtl/>
        </w:rPr>
        <w:t>לז</w:t>
      </w:r>
      <w:proofErr w:type="spellEnd"/>
      <w:r w:rsidR="00C270D5" w:rsidRPr="00677003">
        <w:rPr>
          <w:rFonts w:ascii="David" w:hAnsi="David" w:cs="David"/>
          <w:sz w:val="24"/>
          <w:szCs w:val="24"/>
          <w:rtl/>
        </w:rPr>
        <w:t xml:space="preserve"> 11; כה 25 = </w:t>
      </w:r>
      <w:proofErr w:type="spellStart"/>
      <w:r w:rsidR="00C270D5" w:rsidRPr="00677003">
        <w:rPr>
          <w:rFonts w:ascii="David" w:hAnsi="David" w:cs="David"/>
          <w:sz w:val="24"/>
          <w:szCs w:val="24"/>
          <w:rtl/>
        </w:rPr>
        <w:t>לז</w:t>
      </w:r>
      <w:proofErr w:type="spellEnd"/>
      <w:r w:rsidR="00C270D5" w:rsidRPr="00677003">
        <w:rPr>
          <w:rFonts w:ascii="David" w:hAnsi="David" w:cs="David"/>
          <w:sz w:val="24"/>
          <w:szCs w:val="24"/>
          <w:rtl/>
        </w:rPr>
        <w:t xml:space="preserve"> 12; ל 3 = </w:t>
      </w:r>
      <w:proofErr w:type="spellStart"/>
      <w:r w:rsidR="00C270D5" w:rsidRPr="00677003">
        <w:rPr>
          <w:rFonts w:ascii="David" w:hAnsi="David" w:cs="David"/>
          <w:sz w:val="24"/>
          <w:szCs w:val="24"/>
          <w:rtl/>
        </w:rPr>
        <w:t>לז</w:t>
      </w:r>
      <w:proofErr w:type="spellEnd"/>
      <w:r w:rsidR="00C270D5" w:rsidRPr="00677003">
        <w:rPr>
          <w:rFonts w:ascii="David" w:hAnsi="David" w:cs="David"/>
          <w:sz w:val="24"/>
          <w:szCs w:val="24"/>
          <w:rtl/>
        </w:rPr>
        <w:t xml:space="preserve"> 26).</w:t>
      </w:r>
    </w:p>
    <w:p w14:paraId="0E970590" w14:textId="77777777" w:rsidR="00B468AF" w:rsidRPr="00677003" w:rsidRDefault="00E321F6" w:rsidP="00C270D5">
      <w:p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3.4.2 מהו זר? סקירת</w:t>
      </w:r>
      <w:r w:rsidR="003461F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468AF" w:rsidRPr="00677003">
        <w:rPr>
          <w:rFonts w:ascii="David" w:hAnsi="David" w:cs="David"/>
          <w:b/>
          <w:bCs/>
          <w:sz w:val="28"/>
          <w:szCs w:val="28"/>
          <w:rtl/>
        </w:rPr>
        <w:t>פרשנות</w:t>
      </w:r>
    </w:p>
    <w:p w14:paraId="52BD2D3E" w14:textId="77777777" w:rsidR="00B468AF" w:rsidRPr="00677003" w:rsidRDefault="00B468AF" w:rsidP="00C270D5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>מהו זר? מהי צורתו?</w:t>
      </w:r>
      <w:r w:rsidR="00E321F6">
        <w:rPr>
          <w:rFonts w:ascii="David" w:hAnsi="David" w:cs="David"/>
          <w:sz w:val="24"/>
          <w:szCs w:val="24"/>
          <w:rtl/>
        </w:rPr>
        <w:t xml:space="preserve"> והיכן מקומו ע</w:t>
      </w:r>
      <w:r w:rsidR="004B2F6B">
        <w:rPr>
          <w:rFonts w:ascii="David" w:hAnsi="David" w:cs="David"/>
          <w:sz w:val="24"/>
          <w:szCs w:val="24"/>
          <w:rtl/>
        </w:rPr>
        <w:t>ל ה</w:t>
      </w:r>
      <w:r w:rsidR="004B2F6B">
        <w:rPr>
          <w:rFonts w:ascii="David" w:hAnsi="David" w:cs="David" w:hint="cs"/>
          <w:sz w:val="24"/>
          <w:szCs w:val="24"/>
          <w:rtl/>
        </w:rPr>
        <w:t>כלי</w:t>
      </w:r>
      <w:r w:rsidR="00E321F6">
        <w:rPr>
          <w:rFonts w:ascii="David" w:hAnsi="David" w:cs="David"/>
          <w:sz w:val="24"/>
          <w:szCs w:val="24"/>
          <w:rtl/>
        </w:rPr>
        <w:t>:</w:t>
      </w:r>
      <w:r w:rsidR="00E321F6">
        <w:rPr>
          <w:rFonts w:ascii="David" w:hAnsi="David" w:cs="David" w:hint="cs"/>
          <w:sz w:val="24"/>
          <w:szCs w:val="24"/>
          <w:rtl/>
        </w:rPr>
        <w:t xml:space="preserve"> באמצעו</w:t>
      </w:r>
      <w:r w:rsidRPr="00677003">
        <w:rPr>
          <w:rFonts w:ascii="David" w:hAnsi="David" w:cs="David"/>
          <w:sz w:val="24"/>
          <w:szCs w:val="24"/>
          <w:rtl/>
        </w:rPr>
        <w:t xml:space="preserve">, בתחתיתו או בראשו? במהלך השנים הוצעו פירושים רבים ושונים למילה. מעניינים במיוחד הם </w:t>
      </w:r>
      <w:r w:rsidR="002923A0" w:rsidRPr="00677003">
        <w:rPr>
          <w:rFonts w:ascii="David" w:hAnsi="David" w:cs="David"/>
          <w:sz w:val="24"/>
          <w:szCs w:val="24"/>
          <w:rtl/>
        </w:rPr>
        <w:t xml:space="preserve">הפירושים בתרגום השבעים ובאיגרת </w:t>
      </w:r>
      <w:proofErr w:type="spellStart"/>
      <w:r w:rsidR="002923A0" w:rsidRPr="00677003">
        <w:rPr>
          <w:rFonts w:ascii="David" w:hAnsi="David" w:cs="David"/>
          <w:sz w:val="24"/>
          <w:szCs w:val="24"/>
          <w:rtl/>
        </w:rPr>
        <w:t>אריסטיאס</w:t>
      </w:r>
      <w:proofErr w:type="spellEnd"/>
      <w:r w:rsidR="002923A0" w:rsidRPr="00677003">
        <w:rPr>
          <w:rFonts w:ascii="David" w:hAnsi="David" w:cs="David"/>
          <w:sz w:val="24"/>
          <w:szCs w:val="24"/>
          <w:rtl/>
        </w:rPr>
        <w:t>.</w:t>
      </w:r>
    </w:p>
    <w:p w14:paraId="3E7D8BC0" w14:textId="77777777" w:rsidR="002923A0" w:rsidRPr="00677003" w:rsidRDefault="002923A0" w:rsidP="00CC012B">
      <w:pPr>
        <w:spacing w:before="24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677003">
        <w:rPr>
          <w:rFonts w:ascii="David" w:hAnsi="David" w:cs="David"/>
          <w:b/>
          <w:bCs/>
          <w:sz w:val="26"/>
          <w:szCs w:val="26"/>
          <w:rtl/>
        </w:rPr>
        <w:t xml:space="preserve">3.4.2.1 תרגום השבעים ואיגרת </w:t>
      </w:r>
      <w:proofErr w:type="spellStart"/>
      <w:r w:rsidRPr="00677003">
        <w:rPr>
          <w:rFonts w:ascii="David" w:hAnsi="David" w:cs="David"/>
          <w:b/>
          <w:bCs/>
          <w:sz w:val="26"/>
          <w:szCs w:val="26"/>
          <w:rtl/>
        </w:rPr>
        <w:t>אריסטיאס</w:t>
      </w:r>
      <w:proofErr w:type="spellEnd"/>
      <w:r w:rsidRPr="00677003">
        <w:rPr>
          <w:rFonts w:ascii="David" w:hAnsi="David" w:cs="David"/>
          <w:b/>
          <w:bCs/>
          <w:sz w:val="26"/>
          <w:szCs w:val="26"/>
          <w:rtl/>
        </w:rPr>
        <w:t xml:space="preserve">: </w:t>
      </w:r>
      <w:r w:rsidR="00CC012B">
        <w:rPr>
          <w:rFonts w:ascii="David" w:hAnsi="David" w:cs="David" w:hint="cs"/>
          <w:b/>
          <w:bCs/>
          <w:sz w:val="26"/>
          <w:szCs w:val="26"/>
          <w:rtl/>
        </w:rPr>
        <w:t>כ</w:t>
      </w:r>
      <w:r w:rsidR="00CC012B">
        <w:rPr>
          <w:rFonts w:ascii="David" w:hAnsi="David" w:cs="David"/>
          <w:b/>
          <w:bCs/>
          <w:sz w:val="26"/>
          <w:szCs w:val="26"/>
          <w:rtl/>
        </w:rPr>
        <w:t>ַּ</w:t>
      </w:r>
      <w:r w:rsidR="00CC012B">
        <w:rPr>
          <w:rFonts w:ascii="David" w:hAnsi="David" w:cs="David" w:hint="cs"/>
          <w:b/>
          <w:bCs/>
          <w:sz w:val="26"/>
          <w:szCs w:val="26"/>
          <w:rtl/>
        </w:rPr>
        <w:t>י</w:t>
      </w:r>
      <w:r w:rsidR="00CC012B">
        <w:rPr>
          <w:rFonts w:ascii="David" w:hAnsi="David" w:cs="David"/>
          <w:b/>
          <w:bCs/>
          <w:sz w:val="26"/>
          <w:szCs w:val="26"/>
          <w:rtl/>
        </w:rPr>
        <w:t>ִ</w:t>
      </w:r>
      <w:r w:rsidR="00CC012B">
        <w:rPr>
          <w:rFonts w:ascii="David" w:hAnsi="David" w:cs="David" w:hint="cs"/>
          <w:b/>
          <w:bCs/>
          <w:sz w:val="26"/>
          <w:szCs w:val="26"/>
          <w:rtl/>
        </w:rPr>
        <w:t>ר</w:t>
      </w:r>
      <w:r w:rsidR="00036125" w:rsidRPr="00677003">
        <w:rPr>
          <w:rFonts w:ascii="David" w:hAnsi="David" w:cs="David"/>
          <w:b/>
          <w:bCs/>
          <w:sz w:val="26"/>
          <w:szCs w:val="26"/>
          <w:rtl/>
        </w:rPr>
        <w:t xml:space="preserve"> בדוגמת </w:t>
      </w:r>
      <w:proofErr w:type="spellStart"/>
      <w:r w:rsidR="00036125" w:rsidRPr="00677003">
        <w:rPr>
          <w:rFonts w:ascii="David" w:hAnsi="David" w:cs="David"/>
          <w:b/>
          <w:bCs/>
          <w:sz w:val="26"/>
          <w:szCs w:val="26"/>
          <w:rtl/>
        </w:rPr>
        <w:t>תשליב</w:t>
      </w:r>
      <w:proofErr w:type="spellEnd"/>
      <w:r w:rsidR="000B40BF" w:rsidRPr="00677003">
        <w:rPr>
          <w:rFonts w:ascii="David" w:hAnsi="David" w:cs="David"/>
          <w:b/>
          <w:bCs/>
          <w:sz w:val="26"/>
          <w:szCs w:val="26"/>
          <w:rtl/>
        </w:rPr>
        <w:t xml:space="preserve"> (</w:t>
      </w:r>
      <w:r w:rsidR="000B40BF" w:rsidRPr="00677003">
        <w:rPr>
          <w:rFonts w:ascii="David" w:hAnsi="David" w:cs="David"/>
          <w:b/>
          <w:bCs/>
          <w:sz w:val="26"/>
          <w:szCs w:val="26"/>
        </w:rPr>
        <w:t>Guilloche</w:t>
      </w:r>
      <w:r w:rsidR="000B40BF" w:rsidRPr="00677003">
        <w:rPr>
          <w:rFonts w:ascii="David" w:hAnsi="David" w:cs="David"/>
          <w:b/>
          <w:bCs/>
          <w:sz w:val="26"/>
          <w:szCs w:val="26"/>
          <w:rtl/>
        </w:rPr>
        <w:t>)</w:t>
      </w:r>
    </w:p>
    <w:p w14:paraId="716711A0" w14:textId="77777777" w:rsidR="006034BB" w:rsidRPr="00677003" w:rsidRDefault="00BA1C65" w:rsidP="00846283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>ב</w:t>
      </w:r>
      <w:r w:rsidR="00E32C2F">
        <w:rPr>
          <w:rFonts w:ascii="David" w:hAnsi="David" w:cs="David" w:hint="cs"/>
          <w:sz w:val="24"/>
          <w:szCs w:val="24"/>
          <w:rtl/>
        </w:rPr>
        <w:t>תיאור הארון והשולחן ב</w:t>
      </w:r>
      <w:r w:rsidRPr="00677003">
        <w:rPr>
          <w:rFonts w:ascii="David" w:hAnsi="David" w:cs="David"/>
          <w:sz w:val="24"/>
          <w:szCs w:val="24"/>
          <w:rtl/>
        </w:rPr>
        <w:t xml:space="preserve">תרגום השבעים, המילה "זר" מתורגמת </w:t>
      </w:r>
      <w:proofErr w:type="spellStart"/>
      <w:r w:rsidRPr="00677003">
        <w:rPr>
          <w:rFonts w:ascii="Calibri" w:hAnsi="Calibri" w:cs="Calibri"/>
          <w:color w:val="000000" w:themeColor="text1"/>
          <w:sz w:val="24"/>
          <w:szCs w:val="24"/>
        </w:rPr>
        <w:t>κυμάτι</w:t>
      </w:r>
      <w:proofErr w:type="spellEnd"/>
      <w:r w:rsidRPr="00677003">
        <w:rPr>
          <w:rFonts w:ascii="Calibri" w:hAnsi="Calibri" w:cs="Calibri"/>
          <w:color w:val="000000" w:themeColor="text1"/>
          <w:sz w:val="24"/>
          <w:szCs w:val="24"/>
        </w:rPr>
        <w:t>α</w:t>
      </w:r>
      <w:proofErr w:type="spellStart"/>
      <w:r w:rsidRPr="00677003">
        <w:rPr>
          <w:rFonts w:ascii="Calibri" w:hAnsi="Calibri" w:cs="Calibri"/>
          <w:color w:val="000000" w:themeColor="text1"/>
          <w:sz w:val="24"/>
          <w:szCs w:val="24"/>
        </w:rPr>
        <w:t>στρε</w:t>
      </w:r>
      <w:proofErr w:type="spellEnd"/>
      <w:r w:rsidRPr="00677003">
        <w:rPr>
          <w:rFonts w:ascii="Calibri" w:hAnsi="Calibri" w:cs="Calibri"/>
          <w:color w:val="000000" w:themeColor="text1"/>
          <w:sz w:val="24"/>
          <w:szCs w:val="24"/>
        </w:rPr>
        <w:t>π</w:t>
      </w:r>
      <w:proofErr w:type="spellStart"/>
      <w:r w:rsidRPr="00677003">
        <w:rPr>
          <w:rFonts w:ascii="Calibri" w:hAnsi="Calibri" w:cs="Calibri"/>
          <w:color w:val="000000" w:themeColor="text1"/>
          <w:sz w:val="24"/>
          <w:szCs w:val="24"/>
        </w:rPr>
        <w:t>τά</w:t>
      </w:r>
      <w:proofErr w:type="spellEnd"/>
      <w:r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 (</w:t>
      </w:r>
      <w:r w:rsidRPr="00677003">
        <w:rPr>
          <w:rFonts w:ascii="David" w:hAnsi="David" w:cs="David"/>
          <w:sz w:val="24"/>
          <w:szCs w:val="24"/>
          <w:rtl/>
        </w:rPr>
        <w:t>כה 11) ו־</w:t>
      </w:r>
      <w:proofErr w:type="spellStart"/>
      <w:r w:rsidRPr="00677003">
        <w:rPr>
          <w:rFonts w:ascii="Calibri" w:hAnsi="Calibri" w:cs="Calibri"/>
          <w:color w:val="000000" w:themeColor="text1"/>
          <w:sz w:val="24"/>
          <w:szCs w:val="24"/>
        </w:rPr>
        <w:t>στρε</w:t>
      </w:r>
      <w:proofErr w:type="spellEnd"/>
      <w:r w:rsidRPr="00677003">
        <w:rPr>
          <w:rFonts w:ascii="Calibri" w:hAnsi="Calibri" w:cs="Calibri"/>
          <w:color w:val="000000" w:themeColor="text1"/>
          <w:sz w:val="24"/>
          <w:szCs w:val="24"/>
        </w:rPr>
        <w:t>π</w:t>
      </w:r>
      <w:proofErr w:type="spellStart"/>
      <w:r w:rsidRPr="00677003">
        <w:rPr>
          <w:rFonts w:ascii="Calibri" w:hAnsi="Calibri" w:cs="Calibri"/>
          <w:color w:val="000000" w:themeColor="text1"/>
          <w:sz w:val="24"/>
          <w:szCs w:val="24"/>
        </w:rPr>
        <w:t>τάκυμάτι</w:t>
      </w:r>
      <w:proofErr w:type="spellEnd"/>
      <w:r w:rsidRPr="00677003">
        <w:rPr>
          <w:rFonts w:ascii="Calibri" w:hAnsi="Calibri" w:cs="Calibri"/>
          <w:color w:val="000000" w:themeColor="text1"/>
          <w:sz w:val="24"/>
          <w:szCs w:val="24"/>
        </w:rPr>
        <w:t>α</w:t>
      </w:r>
      <w:r w:rsidR="003461F5">
        <w:rPr>
          <w:rFonts w:ascii="David" w:hAnsi="David" w:cs="David" w:hint="cs"/>
          <w:sz w:val="24"/>
          <w:szCs w:val="24"/>
          <w:rtl/>
        </w:rPr>
        <w:t xml:space="preserve"> </w:t>
      </w:r>
      <w:r w:rsidR="00AC04C2" w:rsidRPr="00677003">
        <w:rPr>
          <w:rFonts w:ascii="David" w:hAnsi="David" w:cs="David"/>
          <w:sz w:val="24"/>
          <w:szCs w:val="24"/>
          <w:rtl/>
        </w:rPr>
        <w:t>(כה 24), "</w:t>
      </w:r>
      <w:proofErr w:type="spellStart"/>
      <w:r w:rsidR="00846283">
        <w:rPr>
          <w:rFonts w:ascii="David" w:hAnsi="David" w:cs="David" w:hint="cs"/>
          <w:sz w:val="24"/>
          <w:szCs w:val="24"/>
          <w:rtl/>
        </w:rPr>
        <w:t>כיירים</w:t>
      </w:r>
      <w:proofErr w:type="spellEnd"/>
      <w:r w:rsidRPr="00677003">
        <w:rPr>
          <w:rFonts w:ascii="David" w:hAnsi="David" w:cs="David"/>
          <w:sz w:val="24"/>
          <w:szCs w:val="24"/>
          <w:rtl/>
        </w:rPr>
        <w:t xml:space="preserve"> מפות</w:t>
      </w:r>
      <w:r w:rsidR="00AC04C2" w:rsidRPr="00677003">
        <w:rPr>
          <w:rFonts w:ascii="David" w:hAnsi="David" w:cs="David"/>
          <w:sz w:val="24"/>
          <w:szCs w:val="24"/>
          <w:rtl/>
        </w:rPr>
        <w:t>לים</w:t>
      </w:r>
      <w:r w:rsidRPr="00677003">
        <w:rPr>
          <w:rFonts w:ascii="David" w:hAnsi="David" w:cs="David"/>
          <w:sz w:val="24"/>
          <w:szCs w:val="24"/>
          <w:rtl/>
        </w:rPr>
        <w:t xml:space="preserve">"; </w:t>
      </w:r>
      <w:r w:rsidR="004907A2">
        <w:rPr>
          <w:rFonts w:ascii="David" w:hAnsi="David" w:cs="David" w:hint="cs"/>
          <w:sz w:val="24"/>
          <w:szCs w:val="24"/>
          <w:rtl/>
        </w:rPr>
        <w:t>בתיאור</w:t>
      </w:r>
      <w:r w:rsidR="00AC04C2" w:rsidRPr="00677003">
        <w:rPr>
          <w:rFonts w:ascii="David" w:hAnsi="David" w:cs="David"/>
          <w:sz w:val="24"/>
          <w:szCs w:val="24"/>
          <w:rtl/>
        </w:rPr>
        <w:t xml:space="preserve"> השולחן היא מתורגמת </w:t>
      </w:r>
      <w:proofErr w:type="spellStart"/>
      <w:r w:rsidR="00AC04C2" w:rsidRPr="00677003">
        <w:rPr>
          <w:rFonts w:ascii="Calibri" w:hAnsi="Calibri" w:cs="Calibri"/>
          <w:color w:val="000000" w:themeColor="text1"/>
          <w:sz w:val="24"/>
          <w:szCs w:val="24"/>
        </w:rPr>
        <w:t>στρε</w:t>
      </w:r>
      <w:proofErr w:type="spellEnd"/>
      <w:r w:rsidR="00AC04C2" w:rsidRPr="00677003">
        <w:rPr>
          <w:rFonts w:ascii="Calibri" w:hAnsi="Calibri" w:cs="Calibri"/>
          <w:color w:val="000000" w:themeColor="text1"/>
          <w:sz w:val="24"/>
          <w:szCs w:val="24"/>
        </w:rPr>
        <w:t>π</w:t>
      </w:r>
      <w:proofErr w:type="spellStart"/>
      <w:r w:rsidR="00AC04C2" w:rsidRPr="00677003">
        <w:rPr>
          <w:rFonts w:ascii="Calibri" w:hAnsi="Calibri" w:cs="Calibri"/>
          <w:color w:val="000000" w:themeColor="text1"/>
          <w:sz w:val="24"/>
          <w:szCs w:val="24"/>
        </w:rPr>
        <w:t>τ</w:t>
      </w:r>
      <w:r w:rsidR="00AC04C2" w:rsidRPr="00677003">
        <w:rPr>
          <w:rFonts w:ascii="David" w:hAnsi="David" w:cs="David"/>
          <w:color w:val="000000" w:themeColor="text1"/>
          <w:sz w:val="24"/>
          <w:szCs w:val="24"/>
        </w:rPr>
        <w:t>ò</w:t>
      </w:r>
      <w:r w:rsidR="00AC04C2" w:rsidRPr="00677003">
        <w:rPr>
          <w:rFonts w:ascii="Calibri" w:hAnsi="Calibri" w:cs="Calibri"/>
          <w:color w:val="000000" w:themeColor="text1"/>
          <w:sz w:val="24"/>
          <w:szCs w:val="24"/>
        </w:rPr>
        <w:t>νκυμάτιον</w:t>
      </w:r>
      <w:proofErr w:type="spellEnd"/>
      <w:r w:rsidR="00AC04C2" w:rsidRPr="00677003">
        <w:rPr>
          <w:rFonts w:ascii="David" w:hAnsi="David" w:cs="David"/>
          <w:sz w:val="24"/>
          <w:szCs w:val="24"/>
          <w:rtl/>
        </w:rPr>
        <w:t xml:space="preserve"> (כה 25), "כ</w:t>
      </w:r>
      <w:r w:rsidR="00846283">
        <w:rPr>
          <w:rFonts w:ascii="David" w:hAnsi="David" w:cs="David" w:hint="cs"/>
          <w:sz w:val="24"/>
          <w:szCs w:val="24"/>
          <w:rtl/>
        </w:rPr>
        <w:t>יר</w:t>
      </w:r>
      <w:r w:rsidR="00AC04C2" w:rsidRPr="00677003">
        <w:rPr>
          <w:rFonts w:ascii="David" w:hAnsi="David" w:cs="David"/>
          <w:sz w:val="24"/>
          <w:szCs w:val="24"/>
          <w:rtl/>
        </w:rPr>
        <w:t xml:space="preserve"> מפותל"; ובמקרה של מזבח הקטורת </w:t>
      </w:r>
      <w:r w:rsidR="0031241F" w:rsidRPr="00677003">
        <w:rPr>
          <w:rFonts w:ascii="David" w:hAnsi="David" w:cs="David"/>
          <w:sz w:val="24"/>
          <w:szCs w:val="24"/>
          <w:rtl/>
        </w:rPr>
        <w:t>–</w:t>
      </w:r>
      <w:proofErr w:type="spellStart"/>
      <w:r w:rsidR="00AC04C2" w:rsidRPr="00677003">
        <w:rPr>
          <w:rFonts w:ascii="Calibri" w:hAnsi="Calibri" w:cs="Calibri"/>
          <w:color w:val="000000" w:themeColor="text1"/>
          <w:sz w:val="24"/>
          <w:szCs w:val="24"/>
        </w:rPr>
        <w:t>στρε</w:t>
      </w:r>
      <w:proofErr w:type="spellEnd"/>
      <w:r w:rsidR="00AC04C2" w:rsidRPr="00677003">
        <w:rPr>
          <w:rFonts w:ascii="Calibri" w:hAnsi="Calibri" w:cs="Calibri"/>
          <w:color w:val="000000" w:themeColor="text1"/>
          <w:sz w:val="24"/>
          <w:szCs w:val="24"/>
        </w:rPr>
        <w:t>π</w:t>
      </w:r>
      <w:proofErr w:type="spellStart"/>
      <w:r w:rsidR="00AC04C2" w:rsidRPr="00677003">
        <w:rPr>
          <w:rFonts w:ascii="Calibri" w:hAnsi="Calibri" w:cs="Calibri"/>
          <w:color w:val="000000" w:themeColor="text1"/>
          <w:sz w:val="24"/>
          <w:szCs w:val="24"/>
        </w:rPr>
        <w:t>τ</w:t>
      </w:r>
      <w:r w:rsidR="00AC04C2" w:rsidRPr="00677003">
        <w:rPr>
          <w:rFonts w:ascii="Arial" w:hAnsi="Arial" w:cs="Arial"/>
          <w:color w:val="000000" w:themeColor="text1"/>
          <w:sz w:val="24"/>
          <w:szCs w:val="24"/>
        </w:rPr>
        <w:t>ὴ</w:t>
      </w:r>
      <w:r w:rsidR="00AC04C2" w:rsidRPr="00677003">
        <w:rPr>
          <w:rFonts w:ascii="Calibri" w:hAnsi="Calibri" w:cs="Calibri"/>
          <w:color w:val="000000" w:themeColor="text1"/>
          <w:sz w:val="24"/>
          <w:szCs w:val="24"/>
        </w:rPr>
        <w:t>νστεφάνην</w:t>
      </w:r>
      <w:proofErr w:type="spellEnd"/>
      <w:r w:rsidR="00AC04C2"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 (ל</w:t>
      </w:r>
      <w:r w:rsidR="003F1D86">
        <w:rPr>
          <w:rFonts w:ascii="David" w:hAnsi="David" w:cs="David"/>
          <w:sz w:val="24"/>
          <w:szCs w:val="24"/>
          <w:rtl/>
        </w:rPr>
        <w:t xml:space="preserve"> 3, 4), "</w:t>
      </w:r>
      <w:r w:rsidR="00AC04C2" w:rsidRPr="00677003">
        <w:rPr>
          <w:rFonts w:ascii="David" w:hAnsi="David" w:cs="David"/>
          <w:sz w:val="24"/>
          <w:szCs w:val="24"/>
          <w:rtl/>
        </w:rPr>
        <w:t>כתר</w:t>
      </w:r>
      <w:r w:rsidR="003461F5">
        <w:rPr>
          <w:rFonts w:ascii="David" w:hAnsi="David" w:cs="David" w:hint="cs"/>
          <w:sz w:val="24"/>
          <w:szCs w:val="24"/>
          <w:rtl/>
        </w:rPr>
        <w:t xml:space="preserve"> </w:t>
      </w:r>
      <w:r w:rsidR="00AC04C2" w:rsidRPr="00677003">
        <w:rPr>
          <w:rFonts w:ascii="David" w:hAnsi="David" w:cs="David"/>
          <w:sz w:val="24"/>
          <w:szCs w:val="24"/>
          <w:rtl/>
        </w:rPr>
        <w:t>מפותל"</w:t>
      </w:r>
      <w:r w:rsidR="0031241F" w:rsidRPr="00677003">
        <w:rPr>
          <w:rFonts w:ascii="David" w:hAnsi="David" w:cs="David"/>
          <w:sz w:val="24"/>
          <w:szCs w:val="24"/>
          <w:rtl/>
        </w:rPr>
        <w:t>.</w:t>
      </w:r>
      <w:r w:rsidR="0031241F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1"/>
      </w:r>
    </w:p>
    <w:p w14:paraId="1A1C0EE7" w14:textId="5174D4E9" w:rsidR="00B468AF" w:rsidRPr="00677003" w:rsidRDefault="008C2FD8" w:rsidP="00777A5E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lastRenderedPageBreak/>
        <w:t xml:space="preserve">המילה </w:t>
      </w:r>
      <w:proofErr w:type="spellStart"/>
      <w:r w:rsidRPr="00677003">
        <w:rPr>
          <w:rFonts w:ascii="Calibri" w:hAnsi="Calibri" w:cs="Calibri"/>
          <w:color w:val="000000" w:themeColor="text1"/>
          <w:sz w:val="24"/>
          <w:szCs w:val="24"/>
        </w:rPr>
        <w:t>κυμάτιον</w:t>
      </w:r>
      <w:proofErr w:type="spellEnd"/>
      <w:r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 היא מונח ארכיטקטוני </w:t>
      </w:r>
      <w:r w:rsidR="00A0742A">
        <w:rPr>
          <w:rFonts w:ascii="David" w:hAnsi="David" w:cs="David" w:hint="cs"/>
          <w:color w:val="000000" w:themeColor="text1"/>
          <w:sz w:val="24"/>
          <w:szCs w:val="24"/>
          <w:rtl/>
        </w:rPr>
        <w:t>המציין</w:t>
      </w:r>
      <w:r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 סוג של </w:t>
      </w:r>
      <w:r w:rsidR="00846283">
        <w:rPr>
          <w:rFonts w:ascii="David" w:hAnsi="David" w:cs="David" w:hint="cs"/>
          <w:color w:val="000000" w:themeColor="text1"/>
          <w:sz w:val="24"/>
          <w:szCs w:val="24"/>
          <w:rtl/>
        </w:rPr>
        <w:t>כייר (פרופיל)</w:t>
      </w:r>
      <w:r w:rsidRPr="00677003">
        <w:rPr>
          <w:rFonts w:ascii="David" w:hAnsi="David" w:cs="David"/>
          <w:color w:val="000000" w:themeColor="text1"/>
          <w:sz w:val="24"/>
          <w:szCs w:val="24"/>
          <w:rtl/>
        </w:rPr>
        <w:t>.</w:t>
      </w:r>
      <w:r w:rsidRPr="00677003">
        <w:rPr>
          <w:rFonts w:ascii="David" w:hAnsi="David" w:cs="David"/>
          <w:sz w:val="24"/>
          <w:szCs w:val="24"/>
          <w:rtl/>
        </w:rPr>
        <w:t xml:space="preserve"> בכתובות יווניות עתיקות, המילה </w:t>
      </w:r>
      <w:proofErr w:type="spellStart"/>
      <w:r w:rsidRPr="00677003">
        <w:rPr>
          <w:rFonts w:ascii="Calibri" w:hAnsi="Calibri" w:cs="Calibri"/>
          <w:color w:val="000000" w:themeColor="text1"/>
          <w:sz w:val="24"/>
          <w:szCs w:val="24"/>
        </w:rPr>
        <w:t>κυμάτιον</w:t>
      </w:r>
      <w:proofErr w:type="spellEnd"/>
      <w:r w:rsidR="0011293D"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 מורה על </w:t>
      </w:r>
      <w:r w:rsidR="00846283">
        <w:rPr>
          <w:rFonts w:ascii="David" w:hAnsi="David" w:cs="David" w:hint="cs"/>
          <w:color w:val="000000" w:themeColor="text1"/>
          <w:sz w:val="24"/>
          <w:szCs w:val="24"/>
          <w:rtl/>
        </w:rPr>
        <w:t>פרופילים</w:t>
      </w:r>
      <w:r w:rsidR="0011293D"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 מהסוגים </w:t>
      </w:r>
      <w:r w:rsidR="00846283">
        <w:rPr>
          <w:rFonts w:ascii="David" w:hAnsi="David" w:cs="David" w:hint="cs"/>
          <w:color w:val="000000" w:themeColor="text1"/>
          <w:sz w:val="24"/>
          <w:szCs w:val="24"/>
          <w:rtl/>
        </w:rPr>
        <w:t>המוכרים כיום בשמות</w:t>
      </w:r>
      <w:r w:rsidR="00A0742A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"</w:t>
      </w:r>
      <w:proofErr w:type="spellStart"/>
      <w:r w:rsidR="00A0742A">
        <w:rPr>
          <w:rFonts w:ascii="David" w:hAnsi="David" w:cs="David" w:hint="cs"/>
          <w:color w:val="000000" w:themeColor="text1"/>
          <w:sz w:val="24"/>
          <w:szCs w:val="24"/>
          <w:rtl/>
        </w:rPr>
        <w:t>אובולו</w:t>
      </w:r>
      <w:proofErr w:type="spellEnd"/>
      <w:r w:rsidR="00A0742A">
        <w:rPr>
          <w:rFonts w:ascii="David" w:hAnsi="David" w:cs="David" w:hint="cs"/>
          <w:color w:val="000000" w:themeColor="text1"/>
          <w:sz w:val="24"/>
          <w:szCs w:val="24"/>
          <w:rtl/>
        </w:rPr>
        <w:t>"</w:t>
      </w:r>
      <w:r w:rsidR="00A0742A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="00A0742A">
        <w:rPr>
          <w:rFonts w:ascii="David" w:hAnsi="David" w:cs="David"/>
          <w:sz w:val="24"/>
          <w:szCs w:val="24"/>
        </w:rPr>
        <w:t>ovolo</w:t>
      </w:r>
      <w:proofErr w:type="spellEnd"/>
      <w:r w:rsidR="00A0742A">
        <w:rPr>
          <w:rFonts w:ascii="David" w:hAnsi="David" w:cs="David" w:hint="cs"/>
          <w:sz w:val="24"/>
          <w:szCs w:val="24"/>
          <w:rtl/>
        </w:rPr>
        <w:t xml:space="preserve">; </w:t>
      </w:r>
      <w:r w:rsidR="0011293D" w:rsidRPr="00677003">
        <w:rPr>
          <w:rFonts w:ascii="David" w:hAnsi="David" w:cs="David"/>
          <w:sz w:val="24"/>
          <w:szCs w:val="24"/>
          <w:rtl/>
        </w:rPr>
        <w:t xml:space="preserve">רבע </w:t>
      </w:r>
      <w:r w:rsidR="00A0742A">
        <w:rPr>
          <w:rFonts w:ascii="David" w:hAnsi="David" w:cs="David" w:hint="cs"/>
          <w:sz w:val="24"/>
          <w:szCs w:val="24"/>
          <w:rtl/>
        </w:rPr>
        <w:t>מעגל</w:t>
      </w:r>
      <w:r w:rsidR="00777A5E">
        <w:rPr>
          <w:rFonts w:ascii="David" w:hAnsi="David" w:cs="David" w:hint="cs"/>
          <w:sz w:val="24"/>
          <w:szCs w:val="24"/>
          <w:rtl/>
        </w:rPr>
        <w:t xml:space="preserve"> </w:t>
      </w:r>
      <w:r w:rsidR="00846283">
        <w:rPr>
          <w:rFonts w:ascii="David" w:hAnsi="David" w:cs="David"/>
          <w:sz w:val="24"/>
          <w:szCs w:val="24"/>
          <w:rtl/>
        </w:rPr>
        <w:t>קמור) ו</w:t>
      </w:r>
      <w:r w:rsidR="00846283">
        <w:rPr>
          <w:rFonts w:ascii="David" w:hAnsi="David" w:cs="David" w:hint="cs"/>
          <w:sz w:val="24"/>
          <w:szCs w:val="24"/>
          <w:rtl/>
        </w:rPr>
        <w:t>"קימה הפוכה"</w:t>
      </w:r>
      <w:r w:rsidR="0011293D" w:rsidRPr="00677003">
        <w:rPr>
          <w:rFonts w:ascii="David" w:hAnsi="David" w:cs="David"/>
          <w:sz w:val="24"/>
          <w:szCs w:val="24"/>
          <w:rtl/>
        </w:rPr>
        <w:t xml:space="preserve"> (</w:t>
      </w:r>
      <w:r w:rsidR="00846283" w:rsidRPr="00677003">
        <w:rPr>
          <w:rFonts w:ascii="David" w:hAnsi="David" w:cs="David"/>
          <w:sz w:val="24"/>
          <w:szCs w:val="24"/>
        </w:rPr>
        <w:t xml:space="preserve">cyma </w:t>
      </w:r>
      <w:proofErr w:type="spellStart"/>
      <w:r w:rsidR="00846283" w:rsidRPr="00677003">
        <w:rPr>
          <w:rFonts w:ascii="David" w:hAnsi="David" w:cs="David"/>
          <w:sz w:val="24"/>
          <w:szCs w:val="24"/>
        </w:rPr>
        <w:t>reversa</w:t>
      </w:r>
      <w:proofErr w:type="spellEnd"/>
      <w:r w:rsidR="00846283">
        <w:rPr>
          <w:rFonts w:ascii="David" w:hAnsi="David" w:cs="David" w:hint="cs"/>
          <w:sz w:val="24"/>
          <w:szCs w:val="24"/>
          <w:rtl/>
        </w:rPr>
        <w:t>; כיר</w:t>
      </w:r>
      <w:r w:rsidR="001A5ED4">
        <w:rPr>
          <w:rFonts w:ascii="David" w:hAnsi="David" w:cs="David" w:hint="cs"/>
          <w:sz w:val="24"/>
          <w:szCs w:val="24"/>
          <w:rtl/>
        </w:rPr>
        <w:t xml:space="preserve"> בעל עיקול כפול: </w:t>
      </w:r>
      <w:r w:rsidR="0011293D" w:rsidRPr="00677003">
        <w:rPr>
          <w:rFonts w:ascii="David" w:hAnsi="David" w:cs="David"/>
          <w:sz w:val="24"/>
          <w:szCs w:val="24"/>
          <w:rtl/>
        </w:rPr>
        <w:t>החלק העליון ק</w:t>
      </w:r>
      <w:r w:rsidR="00846283">
        <w:rPr>
          <w:rFonts w:ascii="David" w:hAnsi="David" w:cs="David" w:hint="cs"/>
          <w:sz w:val="24"/>
          <w:szCs w:val="24"/>
          <w:rtl/>
        </w:rPr>
        <w:t>ע</w:t>
      </w:r>
      <w:r w:rsidR="0011293D" w:rsidRPr="00677003">
        <w:rPr>
          <w:rFonts w:ascii="David" w:hAnsi="David" w:cs="David"/>
          <w:sz w:val="24"/>
          <w:szCs w:val="24"/>
          <w:rtl/>
        </w:rPr>
        <w:t>ור והחלק התחתון קמור)</w:t>
      </w:r>
      <w:r w:rsidR="0011293D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2"/>
      </w:r>
      <w:r w:rsidR="0011293D" w:rsidRPr="00677003">
        <w:rPr>
          <w:rFonts w:ascii="David" w:hAnsi="David" w:cs="David"/>
          <w:sz w:val="24"/>
          <w:szCs w:val="24"/>
          <w:rtl/>
        </w:rPr>
        <w:t xml:space="preserve"> [איור 3.10א</w:t>
      </w:r>
      <w:r w:rsidR="001A5ED4">
        <w:rPr>
          <w:rFonts w:ascii="David" w:hAnsi="David" w:cs="David"/>
          <w:sz w:val="24"/>
          <w:szCs w:val="24"/>
          <w:rtl/>
        </w:rPr>
        <w:t>–ב</w:t>
      </w:r>
      <w:r w:rsidR="0011293D" w:rsidRPr="00677003">
        <w:rPr>
          <w:rFonts w:ascii="David" w:hAnsi="David" w:cs="David"/>
          <w:sz w:val="24"/>
          <w:szCs w:val="24"/>
          <w:rtl/>
        </w:rPr>
        <w:t>].</w:t>
      </w:r>
      <w:r w:rsidR="0011293D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3"/>
      </w:r>
      <w:r w:rsidR="00A42E05" w:rsidRPr="00677003">
        <w:rPr>
          <w:rFonts w:ascii="David" w:hAnsi="David" w:cs="David"/>
          <w:sz w:val="24"/>
          <w:szCs w:val="24"/>
          <w:rtl/>
        </w:rPr>
        <w:t xml:space="preserve"> על פי המונחים </w:t>
      </w:r>
      <w:r w:rsidR="00846283">
        <w:rPr>
          <w:rFonts w:ascii="David" w:hAnsi="David" w:cs="David" w:hint="cs"/>
          <w:sz w:val="24"/>
          <w:szCs w:val="24"/>
          <w:rtl/>
        </w:rPr>
        <w:t>שטבע</w:t>
      </w:r>
      <w:r w:rsidR="00A42E05" w:rsidRPr="0067700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A42E05" w:rsidRPr="00677003">
        <w:rPr>
          <w:rFonts w:ascii="David" w:hAnsi="David" w:cs="David"/>
          <w:sz w:val="24"/>
          <w:szCs w:val="24"/>
          <w:rtl/>
        </w:rPr>
        <w:t>ויטריביוס</w:t>
      </w:r>
      <w:proofErr w:type="spellEnd"/>
      <w:r w:rsidR="00A42E05" w:rsidRPr="00677003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846283">
        <w:rPr>
          <w:rFonts w:ascii="David" w:hAnsi="David" w:cs="David" w:hint="cs"/>
          <w:sz w:val="24"/>
          <w:szCs w:val="24"/>
          <w:rtl/>
        </w:rPr>
        <w:t>קימטיון</w:t>
      </w:r>
      <w:proofErr w:type="spellEnd"/>
      <w:r w:rsidR="00A42E05" w:rsidRPr="00677003">
        <w:rPr>
          <w:rFonts w:ascii="David" w:hAnsi="David" w:cs="David"/>
          <w:sz w:val="24"/>
          <w:szCs w:val="24"/>
          <w:rtl/>
        </w:rPr>
        <w:t xml:space="preserve"> יכול לעטר אלמנטים כמו </w:t>
      </w:r>
      <w:r w:rsidR="009B449A" w:rsidRPr="00677003">
        <w:rPr>
          <w:rFonts w:ascii="David" w:hAnsi="David" w:cs="David"/>
          <w:sz w:val="24"/>
          <w:szCs w:val="24"/>
          <w:rtl/>
        </w:rPr>
        <w:t>האבקוס של עמוד דורי, ה</w:t>
      </w:r>
      <w:r w:rsidR="00846283">
        <w:rPr>
          <w:rFonts w:ascii="David" w:hAnsi="David" w:cs="David" w:hint="cs"/>
          <w:sz w:val="24"/>
          <w:szCs w:val="24"/>
          <w:rtl/>
        </w:rPr>
        <w:t>כרכוב</w:t>
      </w:r>
      <w:r w:rsidR="009B449A" w:rsidRPr="00677003">
        <w:rPr>
          <w:rFonts w:ascii="David" w:hAnsi="David" w:cs="David"/>
          <w:sz w:val="24"/>
          <w:szCs w:val="24"/>
          <w:rtl/>
        </w:rPr>
        <w:t xml:space="preserve"> של </w:t>
      </w:r>
      <w:proofErr w:type="spellStart"/>
      <w:r w:rsidR="009B449A" w:rsidRPr="00677003">
        <w:rPr>
          <w:rFonts w:ascii="David" w:hAnsi="David" w:cs="David"/>
          <w:sz w:val="24"/>
          <w:szCs w:val="24"/>
          <w:rtl/>
        </w:rPr>
        <w:t>אנטבלטו</w:t>
      </w:r>
      <w:r w:rsidR="00846283">
        <w:rPr>
          <w:rFonts w:ascii="David" w:hAnsi="David" w:cs="David"/>
          <w:sz w:val="24"/>
          <w:szCs w:val="24"/>
          <w:rtl/>
        </w:rPr>
        <w:t>רה</w:t>
      </w:r>
      <w:proofErr w:type="spellEnd"/>
      <w:r w:rsidR="00846283">
        <w:rPr>
          <w:rFonts w:ascii="David" w:hAnsi="David" w:cs="David"/>
          <w:sz w:val="24"/>
          <w:szCs w:val="24"/>
          <w:rtl/>
        </w:rPr>
        <w:t xml:space="preserve"> דורית או </w:t>
      </w:r>
      <w:r w:rsidR="00846283">
        <w:rPr>
          <w:rFonts w:ascii="David" w:hAnsi="David" w:cs="David" w:hint="cs"/>
          <w:sz w:val="24"/>
          <w:szCs w:val="24"/>
          <w:rtl/>
        </w:rPr>
        <w:t>הכותרת</w:t>
      </w:r>
      <w:r w:rsidR="003E7181">
        <w:rPr>
          <w:rFonts w:ascii="David" w:hAnsi="David" w:cs="David"/>
          <w:sz w:val="24"/>
          <w:szCs w:val="24"/>
          <w:rtl/>
        </w:rPr>
        <w:t xml:space="preserve"> של עמוד </w:t>
      </w:r>
      <w:r w:rsidR="009B449A" w:rsidRPr="00677003">
        <w:rPr>
          <w:rFonts w:ascii="David" w:hAnsi="David" w:cs="David"/>
          <w:sz w:val="24"/>
          <w:szCs w:val="24"/>
          <w:rtl/>
        </w:rPr>
        <w:t>יוני</w:t>
      </w:r>
      <w:r w:rsidR="00846283">
        <w:rPr>
          <w:rFonts w:ascii="David" w:hAnsi="David" w:cs="David" w:hint="cs"/>
          <w:sz w:val="24"/>
          <w:szCs w:val="24"/>
          <w:rtl/>
        </w:rPr>
        <w:t xml:space="preserve"> (על אודות האדריכלות, </w:t>
      </w:r>
      <w:r w:rsidR="005D0855">
        <w:rPr>
          <w:rFonts w:ascii="David" w:hAnsi="David" w:cs="David" w:hint="cs"/>
          <w:sz w:val="24"/>
          <w:szCs w:val="24"/>
        </w:rPr>
        <w:t>IV</w:t>
      </w:r>
      <w:r w:rsidR="005D0855">
        <w:rPr>
          <w:rFonts w:ascii="David" w:hAnsi="David" w:cs="David" w:hint="cs"/>
          <w:sz w:val="24"/>
          <w:szCs w:val="24"/>
          <w:rtl/>
        </w:rPr>
        <w:t xml:space="preserve"> ג 4, 6, 8)</w:t>
      </w:r>
      <w:r w:rsidR="009B449A" w:rsidRPr="00677003">
        <w:rPr>
          <w:rFonts w:ascii="David" w:hAnsi="David" w:cs="David"/>
          <w:sz w:val="24"/>
          <w:szCs w:val="24"/>
          <w:rtl/>
        </w:rPr>
        <w:t xml:space="preserve">. </w:t>
      </w:r>
      <w:r w:rsidR="008C302A" w:rsidRPr="00677003">
        <w:rPr>
          <w:rFonts w:ascii="David" w:hAnsi="David" w:cs="David"/>
          <w:sz w:val="24"/>
          <w:szCs w:val="24"/>
          <w:rtl/>
        </w:rPr>
        <w:t>מבחינה אטימולוגית,</w:t>
      </w:r>
      <w:r w:rsidR="00E03F53" w:rsidRPr="00677003">
        <w:rPr>
          <w:rFonts w:ascii="David" w:hAnsi="David" w:cs="David"/>
          <w:sz w:val="24"/>
          <w:szCs w:val="24"/>
          <w:rtl/>
        </w:rPr>
        <w:t xml:space="preserve"> המילה</w:t>
      </w:r>
      <w:r w:rsidR="00777A5E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8C302A" w:rsidRPr="00677003">
        <w:rPr>
          <w:rFonts w:ascii="Calibri" w:hAnsi="Calibri" w:cs="Calibri"/>
          <w:sz w:val="24"/>
          <w:szCs w:val="24"/>
        </w:rPr>
        <w:t>κυμάτιον</w:t>
      </w:r>
      <w:proofErr w:type="spellEnd"/>
      <w:r w:rsidR="008C302A" w:rsidRPr="00677003">
        <w:rPr>
          <w:rFonts w:ascii="David" w:hAnsi="David" w:cs="David"/>
          <w:sz w:val="24"/>
          <w:szCs w:val="24"/>
          <w:rtl/>
        </w:rPr>
        <w:t xml:space="preserve"> מוגדר</w:t>
      </w:r>
      <w:r w:rsidR="00ED1DD5">
        <w:rPr>
          <w:rFonts w:ascii="David" w:hAnsi="David" w:cs="David" w:hint="cs"/>
          <w:sz w:val="24"/>
          <w:szCs w:val="24"/>
          <w:rtl/>
        </w:rPr>
        <w:t>ת</w:t>
      </w:r>
      <w:r w:rsidR="008C302A" w:rsidRPr="00677003">
        <w:rPr>
          <w:rFonts w:ascii="David" w:hAnsi="David" w:cs="David"/>
          <w:sz w:val="24"/>
          <w:szCs w:val="24"/>
          <w:rtl/>
        </w:rPr>
        <w:t xml:space="preserve"> כהקטנה של </w:t>
      </w:r>
      <w:proofErr w:type="spellStart"/>
      <w:r w:rsidR="008C302A" w:rsidRPr="00677003">
        <w:rPr>
          <w:rFonts w:ascii="Calibri" w:hAnsi="Calibri" w:cs="Calibri"/>
          <w:sz w:val="24"/>
          <w:szCs w:val="24"/>
        </w:rPr>
        <w:t>κ</w:t>
      </w:r>
      <w:r w:rsidR="008C302A" w:rsidRPr="00677003">
        <w:rPr>
          <w:rFonts w:ascii="Arial" w:hAnsi="Arial" w:cs="Arial"/>
          <w:sz w:val="24"/>
          <w:szCs w:val="24"/>
        </w:rPr>
        <w:t>ῦ</w:t>
      </w:r>
      <w:r w:rsidR="008C302A" w:rsidRPr="00677003">
        <w:rPr>
          <w:rFonts w:ascii="Calibri" w:hAnsi="Calibri" w:cs="Calibri"/>
          <w:sz w:val="24"/>
          <w:szCs w:val="24"/>
        </w:rPr>
        <w:t>μ</w:t>
      </w:r>
      <w:proofErr w:type="spellEnd"/>
      <w:r w:rsidR="008C302A" w:rsidRPr="00677003">
        <w:rPr>
          <w:rFonts w:ascii="Calibri" w:hAnsi="Calibri" w:cs="Calibri"/>
          <w:sz w:val="24"/>
          <w:szCs w:val="24"/>
        </w:rPr>
        <w:t>α</w:t>
      </w:r>
      <w:r w:rsidR="008C302A" w:rsidRPr="00677003">
        <w:rPr>
          <w:rFonts w:ascii="David" w:hAnsi="David" w:cs="David"/>
          <w:sz w:val="24"/>
          <w:szCs w:val="24"/>
          <w:rtl/>
        </w:rPr>
        <w:t>, אשר היא עצמה</w:t>
      </w:r>
      <w:r w:rsidR="00E03F53" w:rsidRPr="00677003">
        <w:rPr>
          <w:rFonts w:ascii="David" w:hAnsi="David" w:cs="David"/>
          <w:sz w:val="24"/>
          <w:szCs w:val="24"/>
          <w:rtl/>
        </w:rPr>
        <w:t xml:space="preserve"> מציינת אלמנט ארכיטקטוני אך הורא</w:t>
      </w:r>
      <w:r w:rsidR="00ED1DD5">
        <w:rPr>
          <w:rFonts w:ascii="David" w:hAnsi="David" w:cs="David"/>
          <w:sz w:val="24"/>
          <w:szCs w:val="24"/>
          <w:rtl/>
        </w:rPr>
        <w:t xml:space="preserve">תה העיקרית היא "גל" </w:t>
      </w:r>
      <w:r w:rsidR="00FA0277">
        <w:rPr>
          <w:rFonts w:ascii="David" w:hAnsi="David" w:cs="David" w:hint="cs"/>
          <w:sz w:val="24"/>
          <w:szCs w:val="24"/>
          <w:rtl/>
        </w:rPr>
        <w:t xml:space="preserve">או </w:t>
      </w:r>
      <w:r w:rsidR="00ED1DD5">
        <w:rPr>
          <w:rFonts w:ascii="David" w:hAnsi="David" w:cs="David" w:hint="cs"/>
          <w:sz w:val="24"/>
          <w:szCs w:val="24"/>
          <w:rtl/>
        </w:rPr>
        <w:t>"בליטה"</w:t>
      </w:r>
      <w:r w:rsidR="00E03F53" w:rsidRPr="00677003">
        <w:rPr>
          <w:rFonts w:ascii="David" w:hAnsi="David" w:cs="David"/>
          <w:sz w:val="24"/>
          <w:szCs w:val="24"/>
          <w:rtl/>
        </w:rPr>
        <w:t>.</w:t>
      </w:r>
      <w:r w:rsidR="00E03F53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4"/>
      </w:r>
      <w:r w:rsidR="00E03F53" w:rsidRPr="00677003">
        <w:rPr>
          <w:rFonts w:ascii="David" w:hAnsi="David" w:cs="David"/>
          <w:sz w:val="24"/>
          <w:szCs w:val="24"/>
          <w:rtl/>
        </w:rPr>
        <w:t xml:space="preserve"> כמה סופרים נוצרים קדומים, כמו </w:t>
      </w:r>
      <w:proofErr w:type="spellStart"/>
      <w:r w:rsidR="00E03F53" w:rsidRPr="00677003">
        <w:rPr>
          <w:rFonts w:ascii="David" w:hAnsi="David" w:cs="David"/>
          <w:sz w:val="24"/>
          <w:szCs w:val="24"/>
          <w:rtl/>
        </w:rPr>
        <w:t>קלמנס</w:t>
      </w:r>
      <w:proofErr w:type="spellEnd"/>
      <w:r w:rsidR="00E03F53" w:rsidRPr="00677003">
        <w:rPr>
          <w:rFonts w:ascii="David" w:hAnsi="David" w:cs="David"/>
          <w:sz w:val="24"/>
          <w:szCs w:val="24"/>
          <w:rtl/>
        </w:rPr>
        <w:t xml:space="preserve"> מאלכסנדריה (</w:t>
      </w:r>
      <w:r w:rsidR="00E03F53" w:rsidRPr="00677003">
        <w:rPr>
          <w:rFonts w:ascii="David" w:hAnsi="David" w:cs="David"/>
          <w:i/>
          <w:iCs/>
          <w:color w:val="000000" w:themeColor="text1"/>
          <w:sz w:val="24"/>
          <w:szCs w:val="24"/>
        </w:rPr>
        <w:t>Miscellanies</w:t>
      </w:r>
      <w:r w:rsidR="00E03F53" w:rsidRPr="00677003">
        <w:rPr>
          <w:rFonts w:ascii="David" w:hAnsi="David" w:cs="David"/>
          <w:color w:val="000000" w:themeColor="text1"/>
          <w:sz w:val="24"/>
          <w:szCs w:val="24"/>
        </w:rPr>
        <w:t xml:space="preserve"> 6.11</w:t>
      </w:r>
      <w:r w:rsidR="00E03F53" w:rsidRPr="00677003">
        <w:rPr>
          <w:rFonts w:ascii="David" w:hAnsi="David" w:cs="David"/>
          <w:sz w:val="24"/>
          <w:szCs w:val="24"/>
          <w:rtl/>
        </w:rPr>
        <w:t xml:space="preserve">) </w:t>
      </w:r>
      <w:proofErr w:type="spellStart"/>
      <w:r w:rsidR="00E03F53" w:rsidRPr="00677003">
        <w:rPr>
          <w:rFonts w:ascii="David" w:hAnsi="David" w:cs="David"/>
          <w:sz w:val="24"/>
          <w:szCs w:val="24"/>
          <w:rtl/>
        </w:rPr>
        <w:t>וקוסמס</w:t>
      </w:r>
      <w:proofErr w:type="spellEnd"/>
      <w:r w:rsidR="00E03F53" w:rsidRPr="0067700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E03F53" w:rsidRPr="00677003">
        <w:rPr>
          <w:rFonts w:ascii="David" w:hAnsi="David" w:cs="David"/>
          <w:sz w:val="24"/>
          <w:szCs w:val="24"/>
          <w:rtl/>
        </w:rPr>
        <w:t>אינדיקופלאוסטס</w:t>
      </w:r>
      <w:proofErr w:type="spellEnd"/>
      <w:r w:rsidR="00E03F53" w:rsidRPr="00677003">
        <w:rPr>
          <w:rFonts w:ascii="David" w:hAnsi="David" w:cs="David"/>
          <w:sz w:val="24"/>
          <w:szCs w:val="24"/>
          <w:rtl/>
        </w:rPr>
        <w:t xml:space="preserve"> (</w:t>
      </w:r>
      <w:r w:rsidR="00E03F53" w:rsidRPr="00677003">
        <w:rPr>
          <w:rFonts w:ascii="David" w:hAnsi="David" w:cs="David"/>
          <w:i/>
          <w:iCs/>
          <w:color w:val="000000" w:themeColor="text1"/>
          <w:sz w:val="24"/>
          <w:szCs w:val="24"/>
        </w:rPr>
        <w:t xml:space="preserve">Christian Topography </w:t>
      </w:r>
      <w:r w:rsidR="00E03F53" w:rsidRPr="00677003">
        <w:rPr>
          <w:rFonts w:ascii="David" w:hAnsi="David" w:cs="David"/>
          <w:color w:val="000000" w:themeColor="text1"/>
          <w:sz w:val="24"/>
          <w:szCs w:val="24"/>
        </w:rPr>
        <w:t>2.134–135; 3.173–174; 5.201–202</w:t>
      </w:r>
      <w:r w:rsidR="00E03F53" w:rsidRPr="00677003">
        <w:rPr>
          <w:rFonts w:ascii="David" w:hAnsi="David" w:cs="David"/>
          <w:color w:val="000000" w:themeColor="text1"/>
          <w:sz w:val="24"/>
          <w:szCs w:val="24"/>
          <w:rtl/>
        </w:rPr>
        <w:t>)</w:t>
      </w:r>
      <w:r w:rsidR="00FA0277">
        <w:rPr>
          <w:rFonts w:ascii="David" w:hAnsi="David" w:cs="David"/>
          <w:sz w:val="24"/>
          <w:szCs w:val="24"/>
          <w:rtl/>
        </w:rPr>
        <w:t>, אמרו שה</w:t>
      </w:r>
      <w:r w:rsidR="00A60D46">
        <w:rPr>
          <w:rFonts w:ascii="David" w:hAnsi="David" w:cs="David" w:hint="cs"/>
          <w:sz w:val="24"/>
          <w:szCs w:val="24"/>
          <w:rtl/>
        </w:rPr>
        <w:t>קימות</w:t>
      </w:r>
      <w:r w:rsidR="00FA0277">
        <w:rPr>
          <w:rFonts w:ascii="David" w:hAnsi="David" w:cs="David"/>
          <w:sz w:val="24"/>
          <w:szCs w:val="24"/>
          <w:rtl/>
        </w:rPr>
        <w:t xml:space="preserve"> </w:t>
      </w:r>
      <w:r w:rsidR="00777A5E">
        <w:rPr>
          <w:rFonts w:ascii="David" w:hAnsi="David" w:cs="David"/>
          <w:sz w:val="24"/>
          <w:szCs w:val="24"/>
          <w:rtl/>
        </w:rPr>
        <w:t>שהקי</w:t>
      </w:r>
      <w:r w:rsidR="00777A5E">
        <w:rPr>
          <w:rFonts w:ascii="David" w:hAnsi="David" w:cs="David" w:hint="cs"/>
          <w:sz w:val="24"/>
          <w:szCs w:val="24"/>
          <w:rtl/>
        </w:rPr>
        <w:t>פו</w:t>
      </w:r>
      <w:r w:rsidR="00777A5E">
        <w:rPr>
          <w:rFonts w:ascii="David" w:hAnsi="David" w:cs="David"/>
          <w:sz w:val="24"/>
          <w:szCs w:val="24"/>
          <w:rtl/>
        </w:rPr>
        <w:t xml:space="preserve"> </w:t>
      </w:r>
      <w:r w:rsidR="00FA0277">
        <w:rPr>
          <w:rFonts w:ascii="David" w:hAnsi="David" w:cs="David"/>
          <w:sz w:val="24"/>
          <w:szCs w:val="24"/>
          <w:rtl/>
        </w:rPr>
        <w:t>את השולחן במשכן מייצג</w:t>
      </w:r>
      <w:r w:rsidR="00A60D46">
        <w:rPr>
          <w:rFonts w:ascii="David" w:hAnsi="David" w:cs="David" w:hint="cs"/>
          <w:sz w:val="24"/>
          <w:szCs w:val="24"/>
          <w:rtl/>
        </w:rPr>
        <w:t>ות</w:t>
      </w:r>
      <w:r w:rsidR="00E03F53" w:rsidRPr="00677003">
        <w:rPr>
          <w:rFonts w:ascii="David" w:hAnsi="David" w:cs="David"/>
          <w:sz w:val="24"/>
          <w:szCs w:val="24"/>
          <w:rtl/>
        </w:rPr>
        <w:t xml:space="preserve"> את </w:t>
      </w:r>
      <w:r w:rsidR="00BD6588" w:rsidRPr="00677003">
        <w:rPr>
          <w:rFonts w:ascii="David" w:hAnsi="David" w:cs="David"/>
          <w:sz w:val="24"/>
          <w:szCs w:val="24"/>
          <w:rtl/>
        </w:rPr>
        <w:t xml:space="preserve">האוקיינוס המקיף את הארץ. </w:t>
      </w:r>
      <w:r w:rsidR="00A60D46">
        <w:rPr>
          <w:rFonts w:ascii="David" w:hAnsi="David" w:cs="David" w:hint="cs"/>
          <w:sz w:val="24"/>
          <w:szCs w:val="24"/>
          <w:rtl/>
        </w:rPr>
        <w:t>אמירה זו מלמדת</w:t>
      </w:r>
      <w:r w:rsidR="00A60D46">
        <w:rPr>
          <w:rFonts w:ascii="David" w:hAnsi="David" w:cs="David"/>
          <w:sz w:val="24"/>
          <w:szCs w:val="24"/>
          <w:rtl/>
        </w:rPr>
        <w:t xml:space="preserve"> שהם הבינו שהן</w:t>
      </w:r>
      <w:r w:rsidR="00BD6588" w:rsidRPr="00677003">
        <w:rPr>
          <w:rFonts w:ascii="David" w:hAnsi="David" w:cs="David"/>
          <w:sz w:val="24"/>
          <w:szCs w:val="24"/>
          <w:rtl/>
        </w:rPr>
        <w:t xml:space="preserve"> מזכירות את גלי הים.</w:t>
      </w:r>
      <w:r w:rsidR="00BD6588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5"/>
      </w:r>
      <w:r w:rsidR="00790325" w:rsidRPr="00677003">
        <w:rPr>
          <w:rFonts w:ascii="David" w:hAnsi="David" w:cs="David"/>
          <w:sz w:val="24"/>
          <w:szCs w:val="24"/>
          <w:rtl/>
        </w:rPr>
        <w:t xml:space="preserve"> אבל יש להניח שלא היה קשר ישיר בין </w:t>
      </w:r>
      <w:proofErr w:type="spellStart"/>
      <w:r w:rsidR="00790325" w:rsidRPr="00677003">
        <w:rPr>
          <w:rFonts w:ascii="Calibri" w:hAnsi="Calibri" w:cs="Calibri"/>
          <w:color w:val="000000" w:themeColor="text1"/>
        </w:rPr>
        <w:t>κυμάτιον</w:t>
      </w:r>
      <w:proofErr w:type="spellEnd"/>
      <w:r w:rsidR="00790325" w:rsidRPr="00677003">
        <w:rPr>
          <w:rFonts w:ascii="David" w:hAnsi="David" w:cs="David"/>
          <w:sz w:val="24"/>
          <w:szCs w:val="24"/>
          <w:rtl/>
        </w:rPr>
        <w:t xml:space="preserve"> ובין מים, ומשמעות המילה הייתה רק "</w:t>
      </w:r>
      <w:r w:rsidR="00ED1DD5">
        <w:rPr>
          <w:rFonts w:ascii="David" w:hAnsi="David" w:cs="David" w:hint="cs"/>
          <w:sz w:val="24"/>
          <w:szCs w:val="24"/>
          <w:rtl/>
        </w:rPr>
        <w:t>בליטה</w:t>
      </w:r>
      <w:r w:rsidR="00FA0277">
        <w:rPr>
          <w:rFonts w:ascii="David" w:hAnsi="David" w:cs="David"/>
          <w:sz w:val="24"/>
          <w:szCs w:val="24"/>
          <w:rtl/>
        </w:rPr>
        <w:t xml:space="preserve"> קטנה". ו</w:t>
      </w:r>
      <w:r w:rsidR="00FA0277">
        <w:rPr>
          <w:rFonts w:ascii="David" w:hAnsi="David" w:cs="David" w:hint="cs"/>
          <w:sz w:val="24"/>
          <w:szCs w:val="24"/>
          <w:rtl/>
        </w:rPr>
        <w:t>אומנם</w:t>
      </w:r>
      <w:r w:rsidR="00790325" w:rsidRPr="00677003">
        <w:rPr>
          <w:rFonts w:ascii="David" w:hAnsi="David" w:cs="David"/>
          <w:sz w:val="24"/>
          <w:szCs w:val="24"/>
          <w:rtl/>
        </w:rPr>
        <w:t xml:space="preserve">, בלקסיקון של </w:t>
      </w:r>
      <w:proofErr w:type="spellStart"/>
      <w:r w:rsidR="00790325" w:rsidRPr="00677003">
        <w:rPr>
          <w:rFonts w:ascii="David" w:hAnsi="David" w:cs="David"/>
          <w:sz w:val="24"/>
          <w:szCs w:val="24"/>
          <w:rtl/>
        </w:rPr>
        <w:t>הסיכיוס</w:t>
      </w:r>
      <w:proofErr w:type="spellEnd"/>
      <w:r w:rsidR="00790325" w:rsidRPr="00677003">
        <w:rPr>
          <w:rFonts w:ascii="David" w:hAnsi="David" w:cs="David"/>
          <w:sz w:val="24"/>
          <w:szCs w:val="24"/>
          <w:rtl/>
        </w:rPr>
        <w:t xml:space="preserve"> מאלכסנדריה המילה מוגדרת פשוט כבליטה (</w:t>
      </w:r>
      <w:r w:rsidR="00790325" w:rsidRPr="00677003">
        <w:rPr>
          <w:rFonts w:ascii="Arial" w:hAnsi="Arial" w:cs="Arial"/>
          <w:color w:val="000000" w:themeColor="text1"/>
          <w:sz w:val="24"/>
          <w:szCs w:val="24"/>
        </w:rPr>
        <w:t>ὑ</w:t>
      </w:r>
      <w:r w:rsidR="00790325" w:rsidRPr="00677003">
        <w:rPr>
          <w:rFonts w:ascii="Calibri" w:hAnsi="Calibri" w:cs="Calibri"/>
          <w:color w:val="000000" w:themeColor="text1"/>
          <w:sz w:val="24"/>
          <w:szCs w:val="24"/>
        </w:rPr>
        <w:t>π</w:t>
      </w:r>
      <w:proofErr w:type="spellStart"/>
      <w:r w:rsidR="00790325" w:rsidRPr="00677003">
        <w:rPr>
          <w:rFonts w:ascii="Calibri" w:hAnsi="Calibri" w:cs="Calibri"/>
          <w:color w:val="000000" w:themeColor="text1"/>
          <w:sz w:val="24"/>
          <w:szCs w:val="24"/>
        </w:rPr>
        <w:t>εροχ</w:t>
      </w:r>
      <w:proofErr w:type="spellEnd"/>
      <w:r w:rsidR="00790325" w:rsidRPr="00677003">
        <w:rPr>
          <w:rFonts w:ascii="Calibri" w:hAnsi="Calibri" w:cs="Calibri"/>
          <w:color w:val="000000" w:themeColor="text1"/>
          <w:sz w:val="24"/>
          <w:szCs w:val="24"/>
        </w:rPr>
        <w:t>αί</w:t>
      </w:r>
      <w:r w:rsidR="00FA0277">
        <w:rPr>
          <w:rFonts w:ascii="David" w:hAnsi="David" w:cs="David"/>
          <w:sz w:val="24"/>
          <w:szCs w:val="24"/>
          <w:rtl/>
        </w:rPr>
        <w:t xml:space="preserve">) </w:t>
      </w:r>
      <w:r w:rsidR="00FA0277">
        <w:rPr>
          <w:rFonts w:ascii="David" w:hAnsi="David" w:cs="David" w:hint="cs"/>
          <w:sz w:val="24"/>
          <w:szCs w:val="24"/>
          <w:rtl/>
        </w:rPr>
        <w:t xml:space="preserve">המצויה </w:t>
      </w:r>
      <w:r w:rsidR="00790325" w:rsidRPr="00677003">
        <w:rPr>
          <w:rFonts w:ascii="David" w:hAnsi="David" w:cs="David"/>
          <w:sz w:val="24"/>
          <w:szCs w:val="24"/>
          <w:rtl/>
        </w:rPr>
        <w:t>בעבודות אבן ועץ.</w:t>
      </w:r>
      <w:r w:rsidR="00790325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6"/>
      </w:r>
    </w:p>
    <w:p w14:paraId="41747D6C" w14:textId="77777777" w:rsidR="000400CE" w:rsidRPr="00677003" w:rsidRDefault="006B3064" w:rsidP="00024E8C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בתיאור מסגרת השולחן </w:t>
      </w:r>
      <w:r w:rsidR="007A40F7">
        <w:rPr>
          <w:rFonts w:ascii="David" w:hAnsi="David" w:cs="David" w:hint="cs"/>
          <w:sz w:val="24"/>
          <w:szCs w:val="24"/>
          <w:rtl/>
        </w:rPr>
        <w:t xml:space="preserve">משתמש </w:t>
      </w:r>
      <w:r w:rsidR="007A40F7">
        <w:rPr>
          <w:rFonts w:ascii="David" w:hAnsi="David" w:cs="David"/>
          <w:sz w:val="24"/>
          <w:szCs w:val="24"/>
          <w:rtl/>
        </w:rPr>
        <w:t>תרגום השבעים</w:t>
      </w:r>
      <w:r w:rsidR="000400CE" w:rsidRPr="00677003">
        <w:rPr>
          <w:rFonts w:ascii="David" w:hAnsi="David" w:cs="David"/>
          <w:sz w:val="24"/>
          <w:szCs w:val="24"/>
          <w:rtl/>
        </w:rPr>
        <w:t xml:space="preserve"> בצורת היחיד </w:t>
      </w:r>
      <w:proofErr w:type="spellStart"/>
      <w:r w:rsidR="000400CE" w:rsidRPr="00677003">
        <w:rPr>
          <w:rFonts w:ascii="Calibri" w:hAnsi="Calibri" w:cs="Calibri"/>
          <w:color w:val="000000" w:themeColor="text1"/>
          <w:sz w:val="24"/>
          <w:szCs w:val="24"/>
        </w:rPr>
        <w:t>κυμάτιον</w:t>
      </w:r>
      <w:proofErr w:type="spellEnd"/>
      <w:r w:rsidR="00777A5E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במקום</w:t>
      </w:r>
      <w:r w:rsidR="000400CE" w:rsidRPr="00677003">
        <w:rPr>
          <w:rFonts w:ascii="David" w:hAnsi="David" w:cs="David"/>
          <w:sz w:val="24"/>
          <w:szCs w:val="24"/>
          <w:rtl/>
        </w:rPr>
        <w:t xml:space="preserve"> בצורת הרבים </w:t>
      </w:r>
      <w:proofErr w:type="spellStart"/>
      <w:r w:rsidR="000400CE" w:rsidRPr="00677003">
        <w:rPr>
          <w:rFonts w:ascii="Calibri" w:hAnsi="Calibri" w:cs="Calibri"/>
          <w:color w:val="000000" w:themeColor="text1"/>
          <w:sz w:val="24"/>
          <w:szCs w:val="24"/>
        </w:rPr>
        <w:t>κυμάτι</w:t>
      </w:r>
      <w:proofErr w:type="spellEnd"/>
      <w:r w:rsidR="000400CE" w:rsidRPr="00677003">
        <w:rPr>
          <w:rFonts w:ascii="Calibri" w:hAnsi="Calibri" w:cs="Calibri"/>
          <w:color w:val="000000" w:themeColor="text1"/>
          <w:sz w:val="24"/>
          <w:szCs w:val="24"/>
        </w:rPr>
        <w:t>α</w:t>
      </w:r>
      <w:r>
        <w:rPr>
          <w:rFonts w:ascii="David" w:hAnsi="David" w:cs="David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המשמשת ב</w:t>
      </w:r>
      <w:r w:rsidR="007A40F7">
        <w:rPr>
          <w:rFonts w:ascii="David" w:hAnsi="David" w:cs="David"/>
          <w:sz w:val="24"/>
          <w:szCs w:val="24"/>
          <w:rtl/>
        </w:rPr>
        <w:t>תיאור השולחן והארון</w:t>
      </w:r>
      <w:r w:rsidR="007A40F7">
        <w:rPr>
          <w:rFonts w:ascii="David" w:hAnsi="David" w:cs="David" w:hint="cs"/>
          <w:sz w:val="24"/>
          <w:szCs w:val="24"/>
          <w:rtl/>
        </w:rPr>
        <w:t>. יש להניח שהסיבה לכך היא</w:t>
      </w:r>
      <w:r w:rsidR="000400CE" w:rsidRPr="00677003">
        <w:rPr>
          <w:rFonts w:ascii="David" w:hAnsi="David" w:cs="David"/>
          <w:sz w:val="24"/>
          <w:szCs w:val="24"/>
          <w:rtl/>
        </w:rPr>
        <w:t xml:space="preserve"> שהמסגרת עצמה היא תוספת ורוחבה</w:t>
      </w:r>
      <w:r w:rsidR="008E54CC" w:rsidRPr="00677003">
        <w:rPr>
          <w:rFonts w:ascii="David" w:hAnsi="David" w:cs="David"/>
          <w:sz w:val="24"/>
          <w:szCs w:val="24"/>
          <w:rtl/>
        </w:rPr>
        <w:t xml:space="preserve"> טופח בלבד (שמות כה 25), ו</w:t>
      </w:r>
      <w:r w:rsidR="008B4A0C">
        <w:rPr>
          <w:rFonts w:ascii="David" w:hAnsi="David" w:cs="David" w:hint="cs"/>
          <w:sz w:val="24"/>
          <w:szCs w:val="24"/>
          <w:rtl/>
        </w:rPr>
        <w:t xml:space="preserve">לפיכך </w:t>
      </w:r>
      <w:r w:rsidR="008E54CC" w:rsidRPr="00677003">
        <w:rPr>
          <w:rFonts w:ascii="David" w:hAnsi="David" w:cs="David"/>
          <w:sz w:val="24"/>
          <w:szCs w:val="24"/>
          <w:rtl/>
        </w:rPr>
        <w:t>אי</w:t>
      </w:r>
      <w:r w:rsidR="008B4A0C">
        <w:rPr>
          <w:rFonts w:ascii="David" w:hAnsi="David" w:cs="David" w:hint="cs"/>
          <w:sz w:val="24"/>
          <w:szCs w:val="24"/>
          <w:rtl/>
        </w:rPr>
        <w:t>ן היא</w:t>
      </w:r>
      <w:r>
        <w:rPr>
          <w:rFonts w:ascii="David" w:hAnsi="David" w:cs="David" w:hint="cs"/>
          <w:sz w:val="24"/>
          <w:szCs w:val="24"/>
          <w:rtl/>
        </w:rPr>
        <w:t xml:space="preserve"> גדולה דיה לשאת </w:t>
      </w:r>
      <w:r w:rsidR="008E54CC" w:rsidRPr="00677003">
        <w:rPr>
          <w:rFonts w:ascii="David" w:hAnsi="David" w:cs="David"/>
          <w:sz w:val="24"/>
          <w:szCs w:val="24"/>
          <w:rtl/>
        </w:rPr>
        <w:t xml:space="preserve">כמה </w:t>
      </w:r>
      <w:proofErr w:type="spellStart"/>
      <w:r w:rsidR="00024E8C">
        <w:rPr>
          <w:rFonts w:ascii="David" w:hAnsi="David" w:cs="David" w:hint="cs"/>
          <w:sz w:val="24"/>
          <w:szCs w:val="24"/>
          <w:rtl/>
        </w:rPr>
        <w:t>כיירים</w:t>
      </w:r>
      <w:proofErr w:type="spellEnd"/>
      <w:r w:rsidR="008E54CC" w:rsidRPr="00677003">
        <w:rPr>
          <w:rFonts w:ascii="David" w:hAnsi="David" w:cs="David"/>
          <w:sz w:val="24"/>
          <w:szCs w:val="24"/>
          <w:rtl/>
        </w:rPr>
        <w:t>.</w:t>
      </w:r>
    </w:p>
    <w:p w14:paraId="2CFC7958" w14:textId="77777777" w:rsidR="008A32D9" w:rsidRPr="00677003" w:rsidRDefault="00D90966" w:rsidP="00481ADD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677003">
        <w:rPr>
          <w:rFonts w:ascii="Calibri" w:hAnsi="Calibri" w:cs="Calibri"/>
          <w:color w:val="000000" w:themeColor="text1"/>
          <w:sz w:val="24"/>
          <w:szCs w:val="24"/>
        </w:rPr>
        <w:t>Στεφάνη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8A32D9" w:rsidRPr="00677003">
        <w:rPr>
          <w:rFonts w:ascii="David" w:hAnsi="David" w:cs="David"/>
          <w:sz w:val="24"/>
          <w:szCs w:val="24"/>
          <w:rtl/>
        </w:rPr>
        <w:t>המילה שבה מכנה תרגום השבעים את הזר של מזבח הקטורת,</w:t>
      </w:r>
      <w:r>
        <w:rPr>
          <w:rFonts w:ascii="David" w:hAnsi="David" w:cs="David" w:hint="cs"/>
          <w:sz w:val="24"/>
          <w:szCs w:val="24"/>
          <w:rtl/>
        </w:rPr>
        <w:t xml:space="preserve"> ואשר תורגמה לעיל "</w:t>
      </w:r>
      <w:proofErr w:type="spellStart"/>
      <w:r>
        <w:rPr>
          <w:rFonts w:ascii="David" w:hAnsi="David" w:cs="David" w:hint="cs"/>
          <w:sz w:val="24"/>
          <w:szCs w:val="24"/>
          <w:rtl/>
        </w:rPr>
        <w:t>כתר</w:t>
      </w:r>
      <w:proofErr w:type="gramStart"/>
      <w:r>
        <w:rPr>
          <w:rFonts w:ascii="David" w:hAnsi="David" w:cs="David" w:hint="cs"/>
          <w:sz w:val="24"/>
          <w:szCs w:val="24"/>
          <w:rtl/>
        </w:rPr>
        <w:t>",</w:t>
      </w:r>
      <w:r w:rsidR="008A32D9" w:rsidRPr="00677003">
        <w:rPr>
          <w:rFonts w:ascii="David" w:hAnsi="David" w:cs="David"/>
          <w:color w:val="000000" w:themeColor="text1"/>
          <w:sz w:val="24"/>
          <w:szCs w:val="24"/>
          <w:rtl/>
        </w:rPr>
        <w:t>היא</w:t>
      </w:r>
      <w:proofErr w:type="spellEnd"/>
      <w:proofErr w:type="gramEnd"/>
      <w:r w:rsidR="008A32D9"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 מונח </w:t>
      </w:r>
      <w:r w:rsidR="0083078D">
        <w:rPr>
          <w:rFonts w:ascii="David" w:hAnsi="David" w:cs="David" w:hint="cs"/>
          <w:color w:val="000000" w:themeColor="text1"/>
          <w:sz w:val="24"/>
          <w:szCs w:val="24"/>
          <w:rtl/>
        </w:rPr>
        <w:t>נפוץ</w:t>
      </w:r>
      <w:r>
        <w:rPr>
          <w:rFonts w:ascii="David" w:hAnsi="David" w:cs="David"/>
          <w:color w:val="000000" w:themeColor="text1"/>
          <w:sz w:val="24"/>
          <w:szCs w:val="24"/>
          <w:rtl/>
        </w:rPr>
        <w:t xml:space="preserve"> יותר</w:t>
      </w:r>
      <w:r w:rsidR="008A32D9"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 שהגדרתו "כל דבר המקיף או חובק את הראש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וכו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>'</w:t>
      </w:r>
      <w:r w:rsidR="008A32D9"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, לשם הגנה או </w:t>
      </w:r>
      <w:r w:rsidR="008A32D9" w:rsidRPr="00677003">
        <w:rPr>
          <w:rFonts w:ascii="David" w:hAnsi="David" w:cs="David"/>
          <w:sz w:val="24"/>
          <w:szCs w:val="24"/>
          <w:rtl/>
        </w:rPr>
        <w:t>קישוט".</w:t>
      </w:r>
      <w:r w:rsidR="00674419" w:rsidRPr="00D90966">
        <w:rPr>
          <w:rFonts w:ascii="David" w:hAnsi="David" w:cs="David"/>
          <w:vertAlign w:val="superscript"/>
          <w:rtl/>
        </w:rPr>
        <w:footnoteReference w:id="7"/>
      </w:r>
      <w:r w:rsidR="00C27DD7">
        <w:rPr>
          <w:rFonts w:ascii="David" w:hAnsi="David" w:cs="David" w:hint="cs"/>
          <w:sz w:val="24"/>
          <w:szCs w:val="24"/>
          <w:rtl/>
        </w:rPr>
        <w:t>מילה זו</w:t>
      </w:r>
      <w:r w:rsidR="00C27DD7">
        <w:rPr>
          <w:rFonts w:ascii="David" w:hAnsi="David" w:cs="David"/>
          <w:sz w:val="24"/>
          <w:szCs w:val="24"/>
          <w:rtl/>
        </w:rPr>
        <w:t xml:space="preserve"> משמשת בתרגום השבעים ל</w:t>
      </w:r>
      <w:r w:rsidR="00295758">
        <w:rPr>
          <w:rFonts w:ascii="David" w:hAnsi="David" w:cs="David" w:hint="cs"/>
          <w:sz w:val="24"/>
          <w:szCs w:val="24"/>
          <w:rtl/>
        </w:rPr>
        <w:t xml:space="preserve">ציון </w:t>
      </w:r>
      <w:r w:rsidR="00674419" w:rsidRPr="00677003">
        <w:rPr>
          <w:rFonts w:ascii="David" w:hAnsi="David" w:cs="David"/>
          <w:sz w:val="24"/>
          <w:szCs w:val="24"/>
          <w:rtl/>
        </w:rPr>
        <w:t>מסגרת השולחן עצמה (כה 25[</w:t>
      </w:r>
      <w:r w:rsidR="00674419" w:rsidRPr="00677003">
        <w:rPr>
          <w:rFonts w:ascii="David" w:hAnsi="David" w:cs="David"/>
          <w:sz w:val="24"/>
          <w:szCs w:val="24"/>
        </w:rPr>
        <w:t>X</w:t>
      </w:r>
      <w:r w:rsidR="00674419" w:rsidRPr="00677003">
        <w:rPr>
          <w:rFonts w:ascii="David" w:hAnsi="David" w:cs="David"/>
          <w:sz w:val="24"/>
          <w:szCs w:val="24"/>
          <w:rtl/>
        </w:rPr>
        <w:t>2], 27), ו</w:t>
      </w:r>
      <w:r w:rsidR="00295758">
        <w:rPr>
          <w:rFonts w:ascii="David" w:hAnsi="David" w:cs="David" w:hint="cs"/>
          <w:sz w:val="24"/>
          <w:szCs w:val="24"/>
          <w:rtl/>
        </w:rPr>
        <w:t>לפיכך</w:t>
      </w:r>
      <w:r w:rsidR="00777A5E">
        <w:rPr>
          <w:rFonts w:ascii="David" w:hAnsi="David" w:cs="David" w:hint="cs"/>
          <w:sz w:val="24"/>
          <w:szCs w:val="24"/>
          <w:rtl/>
        </w:rPr>
        <w:t xml:space="preserve"> </w:t>
      </w:r>
      <w:r w:rsidR="00B96E57">
        <w:rPr>
          <w:rFonts w:ascii="David" w:hAnsi="David" w:cs="David" w:hint="cs"/>
          <w:sz w:val="24"/>
          <w:szCs w:val="24"/>
          <w:rtl/>
        </w:rPr>
        <w:t>לא היה אפשר להשתמש בה</w:t>
      </w:r>
      <w:r w:rsidR="00295758">
        <w:rPr>
          <w:rFonts w:ascii="David" w:hAnsi="David" w:cs="David" w:hint="cs"/>
          <w:sz w:val="24"/>
          <w:szCs w:val="24"/>
          <w:rtl/>
        </w:rPr>
        <w:t xml:space="preserve"> לציון</w:t>
      </w:r>
      <w:r w:rsidR="00674419" w:rsidRPr="00677003">
        <w:rPr>
          <w:rFonts w:ascii="David" w:hAnsi="David" w:cs="David"/>
          <w:sz w:val="24"/>
          <w:szCs w:val="24"/>
          <w:rtl/>
        </w:rPr>
        <w:t xml:space="preserve"> הזר של המסגרת </w:t>
      </w:r>
      <w:r w:rsidR="00B96E57">
        <w:rPr>
          <w:rFonts w:ascii="David" w:hAnsi="David" w:cs="David" w:hint="cs"/>
          <w:sz w:val="24"/>
          <w:szCs w:val="24"/>
          <w:rtl/>
        </w:rPr>
        <w:t>בלי להביא</w:t>
      </w:r>
      <w:r w:rsidR="00674419" w:rsidRPr="00677003">
        <w:rPr>
          <w:rFonts w:ascii="David" w:hAnsi="David" w:cs="David"/>
          <w:sz w:val="24"/>
          <w:szCs w:val="24"/>
          <w:rtl/>
        </w:rPr>
        <w:t xml:space="preserve"> את הקורא לידי</w:t>
      </w:r>
      <w:r w:rsidR="00A70E2B">
        <w:rPr>
          <w:rFonts w:ascii="David" w:hAnsi="David" w:cs="David"/>
          <w:sz w:val="24"/>
          <w:szCs w:val="24"/>
          <w:rtl/>
        </w:rPr>
        <w:t xml:space="preserve"> מבוכה. ייתכן אפוא שהמתרגם סב</w:t>
      </w:r>
      <w:r w:rsidR="00A70E2B">
        <w:rPr>
          <w:rFonts w:ascii="David" w:hAnsi="David" w:cs="David" w:hint="cs"/>
          <w:sz w:val="24"/>
          <w:szCs w:val="24"/>
          <w:rtl/>
        </w:rPr>
        <w:t>ר שהתרגום הנכון</w:t>
      </w:r>
      <w:r w:rsidR="00674419" w:rsidRPr="00677003">
        <w:rPr>
          <w:rFonts w:ascii="David" w:hAnsi="David" w:cs="David"/>
          <w:sz w:val="24"/>
          <w:szCs w:val="24"/>
          <w:rtl/>
        </w:rPr>
        <w:t xml:space="preserve"> למילה "זר"</w:t>
      </w:r>
      <w:r w:rsidR="00A70E2B">
        <w:rPr>
          <w:rFonts w:ascii="David" w:hAnsi="David" w:cs="David" w:hint="cs"/>
          <w:sz w:val="24"/>
          <w:szCs w:val="24"/>
          <w:rtl/>
        </w:rPr>
        <w:t xml:space="preserve"> הוא </w:t>
      </w:r>
      <w:proofErr w:type="spellStart"/>
      <w:r w:rsidR="00A70E2B" w:rsidRPr="00677003">
        <w:rPr>
          <w:rFonts w:ascii="Calibri" w:hAnsi="Calibri" w:cs="Calibri"/>
          <w:sz w:val="24"/>
          <w:szCs w:val="24"/>
        </w:rPr>
        <w:t>στεφάνη</w:t>
      </w:r>
      <w:proofErr w:type="spellEnd"/>
      <w:r w:rsidR="00674419" w:rsidRPr="00677003">
        <w:rPr>
          <w:rFonts w:ascii="David" w:hAnsi="David" w:cs="David"/>
          <w:sz w:val="24"/>
          <w:szCs w:val="24"/>
          <w:rtl/>
        </w:rPr>
        <w:t xml:space="preserve">, אך </w:t>
      </w:r>
      <w:r w:rsidR="006B00A9">
        <w:rPr>
          <w:rFonts w:ascii="David" w:hAnsi="David" w:cs="David" w:hint="cs"/>
          <w:sz w:val="24"/>
          <w:szCs w:val="24"/>
          <w:rtl/>
        </w:rPr>
        <w:t xml:space="preserve">לא </w:t>
      </w:r>
      <w:r w:rsidR="00674419" w:rsidRPr="00677003">
        <w:rPr>
          <w:rFonts w:ascii="David" w:hAnsi="David" w:cs="David"/>
          <w:sz w:val="24"/>
          <w:szCs w:val="24"/>
          <w:rtl/>
        </w:rPr>
        <w:t xml:space="preserve">השתמש במילה זו </w:t>
      </w:r>
      <w:r w:rsidR="006B00A9">
        <w:rPr>
          <w:rFonts w:ascii="David" w:hAnsi="David" w:cs="David" w:hint="cs"/>
          <w:sz w:val="24"/>
          <w:szCs w:val="24"/>
          <w:rtl/>
        </w:rPr>
        <w:t xml:space="preserve">אלא בתיאור </w:t>
      </w:r>
      <w:r w:rsidR="00674419" w:rsidRPr="00677003">
        <w:rPr>
          <w:rFonts w:ascii="David" w:hAnsi="David" w:cs="David"/>
          <w:sz w:val="24"/>
          <w:szCs w:val="24"/>
          <w:rtl/>
        </w:rPr>
        <w:t>מזבח הקטורת</w:t>
      </w:r>
      <w:r w:rsidR="006B00A9">
        <w:rPr>
          <w:rFonts w:ascii="David" w:hAnsi="David" w:cs="David" w:hint="cs"/>
          <w:sz w:val="24"/>
          <w:szCs w:val="24"/>
          <w:rtl/>
        </w:rPr>
        <w:t>, משום שמקומו של כלי זה</w:t>
      </w:r>
      <w:r w:rsidR="00674419" w:rsidRPr="00677003">
        <w:rPr>
          <w:rFonts w:ascii="David" w:hAnsi="David" w:cs="David"/>
          <w:sz w:val="24"/>
          <w:szCs w:val="24"/>
          <w:rtl/>
        </w:rPr>
        <w:t xml:space="preserve"> בטקסט</w:t>
      </w:r>
      <w:r w:rsidR="006B00A9">
        <w:rPr>
          <w:rFonts w:ascii="David" w:hAnsi="David" w:cs="David" w:hint="cs"/>
          <w:sz w:val="24"/>
          <w:szCs w:val="24"/>
          <w:rtl/>
        </w:rPr>
        <w:t xml:space="preserve"> רחוק ביותר מתיאור</w:t>
      </w:r>
      <w:r w:rsidR="00777A5E">
        <w:rPr>
          <w:rFonts w:ascii="David" w:hAnsi="David" w:cs="David" w:hint="cs"/>
          <w:sz w:val="24"/>
          <w:szCs w:val="24"/>
          <w:rtl/>
        </w:rPr>
        <w:t xml:space="preserve"> </w:t>
      </w:r>
      <w:r w:rsidR="00674419" w:rsidRPr="00677003">
        <w:rPr>
          <w:rFonts w:ascii="David" w:hAnsi="David" w:cs="David"/>
          <w:sz w:val="24"/>
          <w:szCs w:val="24"/>
          <w:rtl/>
        </w:rPr>
        <w:t>מסגרת השולחן.</w:t>
      </w:r>
      <w:r w:rsidR="002F7064" w:rsidRPr="00677003">
        <w:rPr>
          <w:rFonts w:ascii="David" w:hAnsi="David" w:cs="David"/>
          <w:sz w:val="24"/>
          <w:szCs w:val="24"/>
          <w:rtl/>
        </w:rPr>
        <w:t xml:space="preserve"> טווח המשמעויות של המילה, וכן </w:t>
      </w:r>
      <w:r w:rsidR="002F7064" w:rsidRPr="00677003">
        <w:rPr>
          <w:rFonts w:ascii="David" w:hAnsi="David" w:cs="David"/>
          <w:sz w:val="24"/>
          <w:szCs w:val="24"/>
          <w:rtl/>
        </w:rPr>
        <w:lastRenderedPageBreak/>
        <w:t xml:space="preserve">השימוש בה בתרגום השבעים לתרגום המילה </w:t>
      </w:r>
      <w:r w:rsidR="00481ADD">
        <w:rPr>
          <w:rFonts w:ascii="David" w:hAnsi="David" w:cs="David" w:hint="cs"/>
          <w:sz w:val="24"/>
          <w:szCs w:val="24"/>
          <w:rtl/>
        </w:rPr>
        <w:t>"מעקה"</w:t>
      </w:r>
      <w:r w:rsidR="00481ADD">
        <w:rPr>
          <w:rFonts w:ascii="David" w:hAnsi="David" w:cs="David"/>
          <w:sz w:val="24"/>
          <w:szCs w:val="24"/>
          <w:rtl/>
        </w:rPr>
        <w:t xml:space="preserve"> בדברים </w:t>
      </w:r>
      <w:proofErr w:type="spellStart"/>
      <w:r w:rsidR="00481ADD">
        <w:rPr>
          <w:rFonts w:ascii="David" w:hAnsi="David" w:cs="David"/>
          <w:sz w:val="24"/>
          <w:szCs w:val="24"/>
          <w:rtl/>
        </w:rPr>
        <w:t>כב</w:t>
      </w:r>
      <w:proofErr w:type="spellEnd"/>
      <w:r w:rsidR="00481ADD">
        <w:rPr>
          <w:rFonts w:ascii="David" w:hAnsi="David" w:cs="David"/>
          <w:sz w:val="24"/>
          <w:szCs w:val="24"/>
          <w:rtl/>
        </w:rPr>
        <w:t xml:space="preserve"> 8</w:t>
      </w:r>
      <w:r w:rsidR="00481ADD">
        <w:rPr>
          <w:rFonts w:ascii="David" w:hAnsi="David" w:cs="David" w:hint="cs"/>
          <w:sz w:val="24"/>
          <w:szCs w:val="24"/>
          <w:rtl/>
        </w:rPr>
        <w:t xml:space="preserve"> (שהוא </w:t>
      </w:r>
      <w:r w:rsidR="002F7064" w:rsidRPr="00677003">
        <w:rPr>
          <w:rFonts w:ascii="David" w:hAnsi="David" w:cs="David"/>
          <w:sz w:val="24"/>
          <w:szCs w:val="24"/>
          <w:rtl/>
        </w:rPr>
        <w:t>תוספת</w:t>
      </w:r>
      <w:r w:rsidR="00777A5E">
        <w:rPr>
          <w:rFonts w:ascii="David" w:hAnsi="David" w:cs="David" w:hint="cs"/>
          <w:sz w:val="24"/>
          <w:szCs w:val="24"/>
          <w:rtl/>
        </w:rPr>
        <w:t xml:space="preserve"> </w:t>
      </w:r>
      <w:r w:rsidR="00481ADD">
        <w:rPr>
          <w:rFonts w:ascii="David" w:hAnsi="David" w:cs="David"/>
          <w:sz w:val="24"/>
          <w:szCs w:val="24"/>
          <w:rtl/>
        </w:rPr>
        <w:t>לגג</w:t>
      </w:r>
      <w:r w:rsidR="00481ADD">
        <w:rPr>
          <w:rFonts w:ascii="David" w:hAnsi="David" w:cs="David" w:hint="cs"/>
          <w:sz w:val="24"/>
          <w:szCs w:val="24"/>
          <w:rtl/>
        </w:rPr>
        <w:t>),</w:t>
      </w:r>
      <w:r w:rsidR="002F7064" w:rsidRPr="00677003">
        <w:rPr>
          <w:rFonts w:ascii="David" w:hAnsi="David" w:cs="David"/>
          <w:sz w:val="24"/>
          <w:szCs w:val="24"/>
          <w:rtl/>
        </w:rPr>
        <w:t xml:space="preserve"> מלמד</w:t>
      </w:r>
      <w:r w:rsidR="00C624DE" w:rsidRPr="00677003">
        <w:rPr>
          <w:rFonts w:ascii="David" w:hAnsi="David" w:cs="David"/>
          <w:sz w:val="24"/>
          <w:szCs w:val="24"/>
          <w:rtl/>
        </w:rPr>
        <w:t>ים</w:t>
      </w:r>
      <w:r w:rsidR="002F7064" w:rsidRPr="00677003">
        <w:rPr>
          <w:rFonts w:ascii="David" w:hAnsi="David" w:cs="David"/>
          <w:sz w:val="24"/>
          <w:szCs w:val="24"/>
          <w:rtl/>
        </w:rPr>
        <w:t xml:space="preserve"> שהמתרגם שיו</w:t>
      </w:r>
      <w:r w:rsidR="00481ADD">
        <w:rPr>
          <w:rFonts w:ascii="David" w:hAnsi="David" w:cs="David"/>
          <w:sz w:val="24"/>
          <w:szCs w:val="24"/>
          <w:rtl/>
        </w:rPr>
        <w:t>וה לנגד עיניו זר הנמצא בראש ה</w:t>
      </w:r>
      <w:r w:rsidR="00481ADD">
        <w:rPr>
          <w:rFonts w:ascii="David" w:hAnsi="David" w:cs="David" w:hint="cs"/>
          <w:sz w:val="24"/>
          <w:szCs w:val="24"/>
          <w:rtl/>
        </w:rPr>
        <w:t>כלי</w:t>
      </w:r>
      <w:r w:rsidR="002F7064" w:rsidRPr="00677003">
        <w:rPr>
          <w:rFonts w:ascii="David" w:hAnsi="David" w:cs="David"/>
          <w:sz w:val="24"/>
          <w:szCs w:val="24"/>
          <w:rtl/>
        </w:rPr>
        <w:t>, לפחות בכל האמור במזבח הקטורת.</w:t>
      </w:r>
      <w:r w:rsidR="00C624DE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8"/>
      </w:r>
    </w:p>
    <w:p w14:paraId="6CC7E807" w14:textId="77777777" w:rsidR="00C624DE" w:rsidRPr="00777A5E" w:rsidRDefault="00C624DE" w:rsidP="00177241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>בכל ארבעת המקרים</w:t>
      </w:r>
      <w:r w:rsidR="00FF29D2">
        <w:rPr>
          <w:rFonts w:ascii="David" w:hAnsi="David" w:cs="David" w:hint="cs"/>
          <w:sz w:val="24"/>
          <w:szCs w:val="24"/>
          <w:rtl/>
        </w:rPr>
        <w:t xml:space="preserve"> הוסיף</w:t>
      </w:r>
      <w:r w:rsidR="00FF29D2">
        <w:rPr>
          <w:rFonts w:ascii="David" w:hAnsi="David" w:cs="David"/>
          <w:sz w:val="24"/>
          <w:szCs w:val="24"/>
          <w:rtl/>
        </w:rPr>
        <w:t xml:space="preserve"> המתרגם</w:t>
      </w:r>
      <w:r w:rsidRPr="00677003">
        <w:rPr>
          <w:rFonts w:ascii="David" w:hAnsi="David" w:cs="David"/>
          <w:sz w:val="24"/>
          <w:szCs w:val="24"/>
          <w:rtl/>
        </w:rPr>
        <w:t xml:space="preserve"> את שם התואר </w:t>
      </w:r>
      <w:proofErr w:type="spellStart"/>
      <w:r w:rsidR="00FF29D2" w:rsidRPr="00FF29D2">
        <w:rPr>
          <w:rFonts w:ascii="Calibri" w:hAnsi="Calibri" w:cs="Calibri"/>
          <w:sz w:val="24"/>
          <w:szCs w:val="24"/>
        </w:rPr>
        <w:t>στρε</w:t>
      </w:r>
      <w:proofErr w:type="spellEnd"/>
      <w:r w:rsidR="00FF29D2" w:rsidRPr="00FF29D2">
        <w:rPr>
          <w:rFonts w:ascii="Calibri" w:hAnsi="Calibri" w:cs="Calibri"/>
          <w:sz w:val="24"/>
          <w:szCs w:val="24"/>
        </w:rPr>
        <w:t>π</w:t>
      </w:r>
      <w:proofErr w:type="spellStart"/>
      <w:r w:rsidR="00FF29D2" w:rsidRPr="00FF29D2">
        <w:rPr>
          <w:rFonts w:ascii="Calibri" w:hAnsi="Calibri" w:cs="Calibri"/>
          <w:sz w:val="24"/>
          <w:szCs w:val="24"/>
        </w:rPr>
        <w:t>τός</w:t>
      </w:r>
      <w:proofErr w:type="spellEnd"/>
      <w:r w:rsidRPr="00677003">
        <w:rPr>
          <w:rFonts w:ascii="David" w:hAnsi="David" w:cs="David"/>
          <w:sz w:val="24"/>
          <w:szCs w:val="24"/>
          <w:rtl/>
        </w:rPr>
        <w:t xml:space="preserve"> ("מפותל", "שזור" וכו'), שבו הוא משתמש גם כשם עצם השקול ל"</w:t>
      </w:r>
      <w:r w:rsidR="00F4526C">
        <w:rPr>
          <w:rFonts w:ascii="David" w:hAnsi="David" w:cs="David" w:hint="cs"/>
          <w:sz w:val="24"/>
          <w:szCs w:val="24"/>
          <w:rtl/>
        </w:rPr>
        <w:t>גדיל</w:t>
      </w:r>
      <w:r w:rsidRPr="00677003">
        <w:rPr>
          <w:rFonts w:ascii="David" w:hAnsi="David" w:cs="David"/>
          <w:sz w:val="24"/>
          <w:szCs w:val="24"/>
          <w:rtl/>
        </w:rPr>
        <w:t>ים"</w:t>
      </w:r>
      <w:r w:rsidR="00FF29D2">
        <w:rPr>
          <w:rFonts w:ascii="David" w:hAnsi="David" w:cs="David"/>
          <w:sz w:val="24"/>
          <w:szCs w:val="24"/>
          <w:rtl/>
        </w:rPr>
        <w:t xml:space="preserve"> בדבר</w:t>
      </w:r>
      <w:r w:rsidR="00FF29D2">
        <w:rPr>
          <w:rFonts w:ascii="David" w:hAnsi="David" w:cs="David" w:hint="cs"/>
          <w:sz w:val="24"/>
          <w:szCs w:val="24"/>
          <w:rtl/>
        </w:rPr>
        <w:t>י</w:t>
      </w:r>
      <w:r w:rsidRPr="00677003">
        <w:rPr>
          <w:rFonts w:ascii="David" w:hAnsi="David" w:cs="David"/>
          <w:sz w:val="24"/>
          <w:szCs w:val="24"/>
          <w:rtl/>
        </w:rPr>
        <w:t xml:space="preserve">ם </w:t>
      </w:r>
      <w:proofErr w:type="spellStart"/>
      <w:r w:rsidRPr="00677003">
        <w:rPr>
          <w:rFonts w:ascii="David" w:hAnsi="David" w:cs="David"/>
          <w:sz w:val="24"/>
          <w:szCs w:val="24"/>
          <w:rtl/>
        </w:rPr>
        <w:t>כב</w:t>
      </w:r>
      <w:proofErr w:type="spellEnd"/>
      <w:r w:rsidRPr="00677003">
        <w:rPr>
          <w:rFonts w:ascii="David" w:hAnsi="David" w:cs="David"/>
          <w:sz w:val="24"/>
          <w:szCs w:val="24"/>
          <w:rtl/>
        </w:rPr>
        <w:t xml:space="preserve"> 12, מילה </w:t>
      </w:r>
      <w:r w:rsidR="002F452A">
        <w:rPr>
          <w:rFonts w:ascii="David" w:hAnsi="David" w:cs="David"/>
          <w:sz w:val="24"/>
          <w:szCs w:val="24"/>
          <w:rtl/>
        </w:rPr>
        <w:t>המורה על תוספת כלשהי ל</w:t>
      </w:r>
      <w:r w:rsidR="00647DDF" w:rsidRPr="00677003">
        <w:rPr>
          <w:rFonts w:ascii="David" w:hAnsi="David" w:cs="David"/>
          <w:sz w:val="24"/>
          <w:szCs w:val="24"/>
          <w:rtl/>
        </w:rPr>
        <w:t xml:space="preserve">בגד. </w:t>
      </w:r>
      <w:r w:rsidR="00C04344">
        <w:rPr>
          <w:rFonts w:ascii="David" w:hAnsi="David" w:cs="David" w:hint="cs"/>
          <w:sz w:val="24"/>
          <w:szCs w:val="24"/>
          <w:rtl/>
        </w:rPr>
        <w:t>הוספה זו</w:t>
      </w:r>
      <w:r w:rsidR="00647DDF" w:rsidRPr="00677003">
        <w:rPr>
          <w:rFonts w:ascii="David" w:hAnsi="David" w:cs="David"/>
          <w:sz w:val="24"/>
          <w:szCs w:val="24"/>
          <w:rtl/>
        </w:rPr>
        <w:t xml:space="preserve"> מלמד</w:t>
      </w:r>
      <w:r w:rsidR="00C04344">
        <w:rPr>
          <w:rFonts w:ascii="David" w:hAnsi="David" w:cs="David" w:hint="cs"/>
          <w:sz w:val="24"/>
          <w:szCs w:val="24"/>
          <w:rtl/>
        </w:rPr>
        <w:t>ת</w:t>
      </w:r>
      <w:r w:rsidR="00647DDF" w:rsidRPr="00677003">
        <w:rPr>
          <w:rFonts w:ascii="David" w:hAnsi="David" w:cs="David"/>
          <w:sz w:val="24"/>
          <w:szCs w:val="24"/>
          <w:rtl/>
        </w:rPr>
        <w:t xml:space="preserve"> שהוא קשר את המילה "זר" לשורש שז"ר, </w:t>
      </w:r>
      <w:r w:rsidR="00C04344">
        <w:rPr>
          <w:rFonts w:ascii="David" w:hAnsi="David" w:cs="David" w:hint="cs"/>
          <w:sz w:val="24"/>
          <w:szCs w:val="24"/>
          <w:rtl/>
        </w:rPr>
        <w:t xml:space="preserve">שורש </w:t>
      </w:r>
      <w:r w:rsidR="00647DDF" w:rsidRPr="00677003">
        <w:rPr>
          <w:rFonts w:ascii="David" w:hAnsi="David" w:cs="David"/>
          <w:sz w:val="24"/>
          <w:szCs w:val="24"/>
          <w:rtl/>
        </w:rPr>
        <w:t>ייחודי לסיפורי המשכ</w:t>
      </w:r>
      <w:r w:rsidR="00C04344">
        <w:rPr>
          <w:rFonts w:ascii="David" w:hAnsi="David" w:cs="David"/>
          <w:sz w:val="24"/>
          <w:szCs w:val="24"/>
          <w:rtl/>
        </w:rPr>
        <w:t>ן בספר שמות</w:t>
      </w:r>
      <w:r w:rsidR="00C04344">
        <w:rPr>
          <w:rFonts w:ascii="David" w:hAnsi="David" w:cs="David" w:hint="cs"/>
          <w:sz w:val="24"/>
          <w:szCs w:val="24"/>
          <w:rtl/>
        </w:rPr>
        <w:t xml:space="preserve"> הקשור לבדים</w:t>
      </w:r>
      <w:r w:rsidR="00C04344">
        <w:rPr>
          <w:rFonts w:ascii="David" w:hAnsi="David" w:cs="David"/>
          <w:sz w:val="24"/>
          <w:szCs w:val="24"/>
          <w:rtl/>
        </w:rPr>
        <w:t xml:space="preserve"> (21 </w:t>
      </w:r>
      <w:proofErr w:type="spellStart"/>
      <w:r w:rsidR="00C04344">
        <w:rPr>
          <w:rFonts w:ascii="David" w:hAnsi="David" w:cs="David"/>
          <w:sz w:val="24"/>
          <w:szCs w:val="24"/>
          <w:rtl/>
        </w:rPr>
        <w:t>היקרויות</w:t>
      </w:r>
      <w:proofErr w:type="spellEnd"/>
      <w:r w:rsidR="00C04344">
        <w:rPr>
          <w:rFonts w:ascii="David" w:hAnsi="David" w:cs="David"/>
          <w:sz w:val="24"/>
          <w:szCs w:val="24"/>
          <w:rtl/>
        </w:rPr>
        <w:t xml:space="preserve">, כולן </w:t>
      </w:r>
      <w:r w:rsidR="00647DDF" w:rsidRPr="00677003">
        <w:rPr>
          <w:rFonts w:ascii="David" w:hAnsi="David" w:cs="David"/>
          <w:sz w:val="24"/>
          <w:szCs w:val="24"/>
          <w:rtl/>
        </w:rPr>
        <w:t>בצורת בינוני</w:t>
      </w:r>
      <w:r w:rsidR="00C04344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C04344">
        <w:rPr>
          <w:rFonts w:ascii="David" w:hAnsi="David" w:cs="David" w:hint="cs"/>
          <w:sz w:val="24"/>
          <w:szCs w:val="24"/>
          <w:rtl/>
        </w:rPr>
        <w:t>הופעל</w:t>
      </w:r>
      <w:r w:rsidR="00230BF9">
        <w:rPr>
          <w:rFonts w:ascii="David" w:hAnsi="David" w:cs="David" w:hint="cs"/>
          <w:sz w:val="24"/>
          <w:szCs w:val="24"/>
          <w:rtl/>
        </w:rPr>
        <w:t>"</w:t>
      </w:r>
      <w:r w:rsidR="00647DDF" w:rsidRPr="00677003">
        <w:rPr>
          <w:rFonts w:ascii="David" w:hAnsi="David" w:cs="David"/>
          <w:sz w:val="24"/>
          <w:szCs w:val="24"/>
          <w:rtl/>
        </w:rPr>
        <w:t>מָשְׁזָר</w:t>
      </w:r>
      <w:proofErr w:type="spellEnd"/>
      <w:r w:rsidR="00230BF9">
        <w:rPr>
          <w:rFonts w:ascii="David" w:hAnsi="David" w:cs="David" w:hint="cs"/>
          <w:sz w:val="24"/>
          <w:szCs w:val="24"/>
          <w:rtl/>
        </w:rPr>
        <w:t>"</w:t>
      </w:r>
      <w:r w:rsidR="00647DDF" w:rsidRPr="00677003">
        <w:rPr>
          <w:rFonts w:ascii="David" w:hAnsi="David" w:cs="David"/>
          <w:sz w:val="24"/>
          <w:szCs w:val="24"/>
          <w:rtl/>
        </w:rPr>
        <w:t>).</w:t>
      </w:r>
      <w:r w:rsidR="00647DDF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9"/>
      </w:r>
      <w:r w:rsidR="0068391D">
        <w:rPr>
          <w:rFonts w:ascii="David" w:hAnsi="David" w:cs="David" w:hint="cs"/>
          <w:sz w:val="24"/>
          <w:szCs w:val="24"/>
          <w:rtl/>
        </w:rPr>
        <w:t xml:space="preserve">ההבנה המקובלת של </w:t>
      </w:r>
      <w:r w:rsidR="0068391D">
        <w:rPr>
          <w:rFonts w:ascii="David" w:hAnsi="David" w:cs="David"/>
          <w:sz w:val="24"/>
          <w:szCs w:val="24"/>
          <w:rtl/>
        </w:rPr>
        <w:t>משמעות</w:t>
      </w:r>
      <w:r w:rsidR="0020402C" w:rsidRPr="00677003">
        <w:rPr>
          <w:rFonts w:ascii="David" w:hAnsi="David" w:cs="David"/>
          <w:sz w:val="24"/>
          <w:szCs w:val="24"/>
          <w:rtl/>
        </w:rPr>
        <w:t xml:space="preserve"> שורש זה היא "לטוות" (חוט), ותרגום השבעים עצמו מתרגמו בפעלים </w:t>
      </w:r>
      <w:proofErr w:type="spellStart"/>
      <w:r w:rsidR="0020402C" w:rsidRPr="00677003">
        <w:rPr>
          <w:rFonts w:ascii="Calibri" w:hAnsi="Calibri" w:cs="Calibri"/>
          <w:color w:val="000000" w:themeColor="text1"/>
        </w:rPr>
        <w:t>κλώθειν</w:t>
      </w:r>
      <w:proofErr w:type="spellEnd"/>
      <w:r w:rsidR="0020402C" w:rsidRPr="00677003">
        <w:rPr>
          <w:rFonts w:ascii="David" w:hAnsi="David" w:cs="David"/>
          <w:color w:val="000000" w:themeColor="text1"/>
          <w:rtl/>
        </w:rPr>
        <w:t xml:space="preserve"> ו־</w:t>
      </w:r>
      <w:proofErr w:type="spellStart"/>
      <w:r w:rsidR="0020402C" w:rsidRPr="00677003">
        <w:rPr>
          <w:rFonts w:ascii="Calibri" w:hAnsi="Calibri" w:cs="Calibri"/>
          <w:color w:val="000000" w:themeColor="text1"/>
        </w:rPr>
        <w:t>νήθειν</w:t>
      </w:r>
      <w:proofErr w:type="spellEnd"/>
      <w:r w:rsidR="003D0F13">
        <w:rPr>
          <w:rFonts w:ascii="David" w:hAnsi="David" w:cs="David" w:hint="cs"/>
          <w:sz w:val="24"/>
          <w:szCs w:val="24"/>
          <w:rtl/>
        </w:rPr>
        <w:t xml:space="preserve">, </w:t>
      </w:r>
      <w:r w:rsidR="0068391D">
        <w:rPr>
          <w:rFonts w:ascii="David" w:hAnsi="David" w:cs="David" w:hint="cs"/>
          <w:sz w:val="24"/>
          <w:szCs w:val="24"/>
          <w:rtl/>
        </w:rPr>
        <w:t xml:space="preserve">שזו </w:t>
      </w:r>
      <w:r w:rsidR="0020402C" w:rsidRPr="00677003">
        <w:rPr>
          <w:rFonts w:ascii="David" w:hAnsi="David" w:cs="David"/>
          <w:sz w:val="24"/>
          <w:szCs w:val="24"/>
          <w:rtl/>
        </w:rPr>
        <w:t>משמעותם. הסיבה לכך שתרגום השבעים מתאר את הזר במילה</w:t>
      </w:r>
      <w:r w:rsidR="00777A5E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C0207C" w:rsidRPr="00677003">
        <w:rPr>
          <w:rFonts w:ascii="Calibri" w:hAnsi="Calibri" w:cs="Calibri"/>
          <w:color w:val="000000" w:themeColor="text1"/>
        </w:rPr>
        <w:t>στρε</w:t>
      </w:r>
      <w:proofErr w:type="spellEnd"/>
      <w:r w:rsidR="00C0207C" w:rsidRPr="00677003">
        <w:rPr>
          <w:rFonts w:ascii="Calibri" w:hAnsi="Calibri" w:cs="Calibri"/>
          <w:color w:val="000000" w:themeColor="text1"/>
        </w:rPr>
        <w:t>π</w:t>
      </w:r>
      <w:proofErr w:type="spellStart"/>
      <w:r w:rsidR="00C0207C" w:rsidRPr="00677003">
        <w:rPr>
          <w:rFonts w:ascii="Calibri" w:hAnsi="Calibri" w:cs="Calibri"/>
          <w:color w:val="000000" w:themeColor="text1"/>
        </w:rPr>
        <w:t>τ</w:t>
      </w:r>
      <w:r w:rsidR="00C0207C" w:rsidRPr="00677003">
        <w:rPr>
          <w:rFonts w:ascii="Arial" w:hAnsi="Arial" w:cs="Arial"/>
          <w:color w:val="000000" w:themeColor="text1"/>
        </w:rPr>
        <w:t>ό</w:t>
      </w:r>
      <w:r w:rsidR="00C0207C" w:rsidRPr="00677003">
        <w:rPr>
          <w:rFonts w:ascii="Calibri" w:hAnsi="Calibri" w:cs="Calibri"/>
          <w:color w:val="000000" w:themeColor="text1"/>
        </w:rPr>
        <w:t>ς</w:t>
      </w:r>
      <w:proofErr w:type="spellEnd"/>
      <w:r w:rsidR="00C0207C" w:rsidRPr="00677003">
        <w:rPr>
          <w:rFonts w:ascii="David" w:hAnsi="David" w:cs="David"/>
          <w:color w:val="000000" w:themeColor="text1"/>
          <w:rtl/>
        </w:rPr>
        <w:t xml:space="preserve"> </w:t>
      </w:r>
      <w:r w:rsidR="00C0207C" w:rsidRPr="00777A5E">
        <w:rPr>
          <w:rFonts w:ascii="David" w:hAnsi="David" w:cs="David"/>
          <w:color w:val="000000" w:themeColor="text1"/>
          <w:sz w:val="24"/>
          <w:szCs w:val="24"/>
          <w:rtl/>
        </w:rPr>
        <w:t xml:space="preserve">ולא בצורות של </w:t>
      </w:r>
      <w:proofErr w:type="spellStart"/>
      <w:r w:rsidR="00C0207C" w:rsidRPr="00777A5E">
        <w:rPr>
          <w:rFonts w:ascii="Calibri" w:hAnsi="Calibri" w:cs="Calibri"/>
          <w:color w:val="000000" w:themeColor="text1"/>
          <w:sz w:val="24"/>
          <w:szCs w:val="24"/>
        </w:rPr>
        <w:t>κλώθειν</w:t>
      </w:r>
      <w:proofErr w:type="spellEnd"/>
      <w:r w:rsidR="00C0207C" w:rsidRPr="00777A5E">
        <w:rPr>
          <w:rFonts w:ascii="David" w:hAnsi="David" w:cs="David"/>
          <w:color w:val="000000" w:themeColor="text1"/>
          <w:sz w:val="24"/>
          <w:szCs w:val="24"/>
          <w:rtl/>
        </w:rPr>
        <w:t xml:space="preserve"> או של </w:t>
      </w:r>
      <w:proofErr w:type="spellStart"/>
      <w:r w:rsidR="00C0207C" w:rsidRPr="00777A5E">
        <w:rPr>
          <w:rFonts w:ascii="Calibri" w:hAnsi="Calibri" w:cs="Calibri"/>
          <w:color w:val="000000" w:themeColor="text1"/>
          <w:sz w:val="24"/>
          <w:szCs w:val="24"/>
        </w:rPr>
        <w:t>νήθειν</w:t>
      </w:r>
      <w:proofErr w:type="spellEnd"/>
      <w:r w:rsidR="00C0207C" w:rsidRPr="00777A5E">
        <w:rPr>
          <w:rFonts w:ascii="David" w:hAnsi="David" w:cs="David"/>
          <w:sz w:val="24"/>
          <w:szCs w:val="24"/>
          <w:rtl/>
        </w:rPr>
        <w:t xml:space="preserve"> היא כנראה העובדה שמילה זו מתאימה יותר לתיאור זהב; </w:t>
      </w:r>
      <w:r w:rsidR="003C1359" w:rsidRPr="00777A5E">
        <w:rPr>
          <w:rFonts w:ascii="David" w:hAnsi="David" w:cs="David" w:hint="cs"/>
          <w:sz w:val="24"/>
          <w:szCs w:val="24"/>
          <w:rtl/>
        </w:rPr>
        <w:t xml:space="preserve">גם </w:t>
      </w:r>
      <w:r w:rsidR="00C0207C" w:rsidRPr="00777A5E">
        <w:rPr>
          <w:rFonts w:ascii="David" w:hAnsi="David" w:cs="David"/>
          <w:sz w:val="24"/>
          <w:szCs w:val="24"/>
          <w:rtl/>
        </w:rPr>
        <w:t>במקורות אחרים היא מופיעה</w:t>
      </w:r>
      <w:r w:rsidR="003C1359" w:rsidRPr="00777A5E">
        <w:rPr>
          <w:rFonts w:ascii="David" w:hAnsi="David" w:cs="David"/>
          <w:sz w:val="24"/>
          <w:szCs w:val="24"/>
          <w:rtl/>
        </w:rPr>
        <w:t xml:space="preserve"> בהקשר של מתכת זו</w:t>
      </w:r>
      <w:r w:rsidR="002F17A2" w:rsidRPr="00777A5E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="002F17A2" w:rsidRPr="00777A5E">
        <w:rPr>
          <w:rFonts w:ascii="David" w:hAnsi="David" w:cs="David"/>
          <w:sz w:val="24"/>
          <w:szCs w:val="24"/>
          <w:rtl/>
        </w:rPr>
        <w:t>הרודוטוס</w:t>
      </w:r>
      <w:proofErr w:type="spellEnd"/>
      <w:r w:rsidR="002F17A2" w:rsidRPr="00777A5E">
        <w:rPr>
          <w:rFonts w:ascii="David" w:hAnsi="David" w:cs="David"/>
          <w:sz w:val="24"/>
          <w:szCs w:val="24"/>
          <w:rtl/>
        </w:rPr>
        <w:t>, היסטוריה ג, 20).</w:t>
      </w:r>
    </w:p>
    <w:p w14:paraId="4C1D4430" w14:textId="77777777" w:rsidR="00C0207C" w:rsidRPr="00677003" w:rsidRDefault="00C0207C" w:rsidP="00024E8C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 xml:space="preserve">התיאור "מפותל" עמום מעט, אך משמעותו מתבהרת מעיון בפסקה מאיגרת </w:t>
      </w:r>
      <w:proofErr w:type="spellStart"/>
      <w:r w:rsidRPr="00677003">
        <w:rPr>
          <w:rFonts w:ascii="David" w:hAnsi="David" w:cs="David"/>
          <w:sz w:val="24"/>
          <w:szCs w:val="24"/>
          <w:rtl/>
        </w:rPr>
        <w:t>אריסטאס</w:t>
      </w:r>
      <w:proofErr w:type="spellEnd"/>
      <w:r w:rsidRPr="00677003">
        <w:rPr>
          <w:rFonts w:ascii="David" w:hAnsi="David" w:cs="David"/>
          <w:sz w:val="24"/>
          <w:szCs w:val="24"/>
          <w:rtl/>
        </w:rPr>
        <w:t xml:space="preserve"> (51–82; </w:t>
      </w:r>
      <w:r w:rsidR="0065038E">
        <w:rPr>
          <w:rFonts w:ascii="David" w:hAnsi="David" w:cs="David" w:hint="cs"/>
          <w:sz w:val="24"/>
          <w:szCs w:val="24"/>
          <w:rtl/>
        </w:rPr>
        <w:t>ציטוט</w:t>
      </w:r>
      <w:r w:rsidRPr="00677003">
        <w:rPr>
          <w:rFonts w:ascii="David" w:hAnsi="David" w:cs="David"/>
          <w:sz w:val="24"/>
          <w:szCs w:val="24"/>
          <w:rtl/>
        </w:rPr>
        <w:t xml:space="preserve"> בתוך </w:t>
      </w:r>
      <w:proofErr w:type="spellStart"/>
      <w:r w:rsidRPr="00677003">
        <w:rPr>
          <w:rFonts w:ascii="David" w:hAnsi="David" w:cs="David"/>
          <w:sz w:val="24"/>
          <w:szCs w:val="24"/>
          <w:rtl/>
        </w:rPr>
        <w:t>יוספוס</w:t>
      </w:r>
      <w:proofErr w:type="spellEnd"/>
      <w:r w:rsidR="009352FB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9352FB">
        <w:rPr>
          <w:rFonts w:ascii="David" w:hAnsi="David" w:cs="David" w:hint="cs"/>
          <w:sz w:val="24"/>
          <w:szCs w:val="24"/>
          <w:rtl/>
        </w:rPr>
        <w:t>פלביוס</w:t>
      </w:r>
      <w:proofErr w:type="spellEnd"/>
      <w:r w:rsidRPr="00677003">
        <w:rPr>
          <w:rFonts w:ascii="David" w:hAnsi="David" w:cs="David"/>
          <w:sz w:val="24"/>
          <w:szCs w:val="24"/>
          <w:rtl/>
        </w:rPr>
        <w:t>, קדמוניות היהודים</w:t>
      </w:r>
      <w:r w:rsidR="0065038E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65038E">
        <w:rPr>
          <w:rFonts w:ascii="David" w:hAnsi="David" w:cs="David" w:hint="cs"/>
          <w:sz w:val="24"/>
          <w:szCs w:val="24"/>
          <w:rtl/>
        </w:rPr>
        <w:t>יב</w:t>
      </w:r>
      <w:proofErr w:type="spellEnd"/>
      <w:r w:rsidR="0065038E">
        <w:rPr>
          <w:rFonts w:ascii="David" w:hAnsi="David" w:cs="David" w:hint="cs"/>
          <w:sz w:val="24"/>
          <w:szCs w:val="24"/>
          <w:rtl/>
        </w:rPr>
        <w:t>, 60–84</w:t>
      </w:r>
      <w:r w:rsidRPr="00677003">
        <w:rPr>
          <w:rFonts w:ascii="David" w:hAnsi="David" w:cs="David"/>
          <w:sz w:val="24"/>
          <w:szCs w:val="24"/>
          <w:rtl/>
        </w:rPr>
        <w:t xml:space="preserve">) המתארת את השולחן שתלמי </w:t>
      </w:r>
      <w:proofErr w:type="spellStart"/>
      <w:r w:rsidRPr="00677003">
        <w:rPr>
          <w:rFonts w:ascii="David" w:hAnsi="David" w:cs="David"/>
          <w:sz w:val="24"/>
          <w:szCs w:val="24"/>
          <w:rtl/>
        </w:rPr>
        <w:t>פילדלפוס</w:t>
      </w:r>
      <w:proofErr w:type="spellEnd"/>
      <w:r w:rsidRPr="00677003">
        <w:rPr>
          <w:rFonts w:ascii="David" w:hAnsi="David" w:cs="David"/>
          <w:sz w:val="24"/>
          <w:szCs w:val="24"/>
          <w:rtl/>
        </w:rPr>
        <w:t xml:space="preserve"> העניק למקדש בירושלים.</w:t>
      </w:r>
      <w:r w:rsidR="0019102A" w:rsidRPr="00677003">
        <w:rPr>
          <w:rFonts w:ascii="David" w:hAnsi="David" w:cs="David"/>
          <w:sz w:val="24"/>
          <w:szCs w:val="24"/>
          <w:rtl/>
        </w:rPr>
        <w:t xml:space="preserve"> נאמר (56) ש</w:t>
      </w:r>
      <w:r w:rsidR="005E3612">
        <w:rPr>
          <w:rFonts w:ascii="David" w:hAnsi="David" w:cs="David" w:hint="cs"/>
          <w:sz w:val="24"/>
          <w:szCs w:val="24"/>
          <w:rtl/>
        </w:rPr>
        <w:t>ה</w:t>
      </w:r>
      <w:r w:rsidR="0019102A" w:rsidRPr="00677003">
        <w:rPr>
          <w:rFonts w:ascii="David" w:hAnsi="David" w:cs="David"/>
          <w:sz w:val="24"/>
          <w:szCs w:val="24"/>
          <w:rtl/>
        </w:rPr>
        <w:t>שולחן</w:t>
      </w:r>
      <w:r w:rsidR="00777A5E">
        <w:rPr>
          <w:rFonts w:ascii="David" w:hAnsi="David" w:cs="David" w:hint="cs"/>
          <w:sz w:val="24"/>
          <w:szCs w:val="24"/>
          <w:rtl/>
        </w:rPr>
        <w:t xml:space="preserve"> </w:t>
      </w:r>
      <w:r w:rsidR="0019102A" w:rsidRPr="00677003">
        <w:rPr>
          <w:rFonts w:ascii="David" w:hAnsi="David" w:cs="David"/>
          <w:sz w:val="24"/>
          <w:szCs w:val="24"/>
          <w:rtl/>
        </w:rPr>
        <w:t xml:space="preserve">נבנה על פי </w:t>
      </w:r>
      <w:r w:rsidR="00A37C18">
        <w:rPr>
          <w:rFonts w:ascii="David" w:hAnsi="David" w:cs="David" w:hint="cs"/>
          <w:sz w:val="24"/>
          <w:szCs w:val="24"/>
          <w:rtl/>
        </w:rPr>
        <w:t>הכתוב בתורה</w:t>
      </w:r>
      <w:r w:rsidR="0019102A" w:rsidRPr="00677003">
        <w:rPr>
          <w:rFonts w:ascii="David" w:hAnsi="David" w:cs="David"/>
          <w:sz w:val="24"/>
          <w:szCs w:val="24"/>
          <w:rtl/>
        </w:rPr>
        <w:t xml:space="preserve"> (היינו, שמות כה 23–30)</w:t>
      </w:r>
      <w:r w:rsidR="00A37C18">
        <w:rPr>
          <w:rFonts w:ascii="David" w:hAnsi="David" w:cs="David" w:hint="cs"/>
          <w:sz w:val="24"/>
          <w:szCs w:val="24"/>
          <w:rtl/>
        </w:rPr>
        <w:t>, ועשו לו מסגרת (</w:t>
      </w:r>
      <w:proofErr w:type="spellStart"/>
      <w:r w:rsidR="00A37C18" w:rsidRPr="00E54023">
        <w:rPr>
          <w:color w:val="000000" w:themeColor="text1"/>
        </w:rPr>
        <w:t>στεφάνη</w:t>
      </w:r>
      <w:proofErr w:type="spellEnd"/>
      <w:r w:rsidR="00A37C18">
        <w:rPr>
          <w:rFonts w:ascii="David" w:hAnsi="David" w:cs="David" w:hint="cs"/>
          <w:sz w:val="24"/>
          <w:szCs w:val="24"/>
          <w:rtl/>
        </w:rPr>
        <w:t>) וזר (</w:t>
      </w:r>
      <w:proofErr w:type="spellStart"/>
      <w:r w:rsidR="00A37C18" w:rsidRPr="00E54023">
        <w:rPr>
          <w:color w:val="000000" w:themeColor="text1"/>
        </w:rPr>
        <w:t>κυμάτι</w:t>
      </w:r>
      <w:proofErr w:type="spellEnd"/>
      <w:r w:rsidR="00A37C18" w:rsidRPr="00E54023">
        <w:rPr>
          <w:color w:val="000000" w:themeColor="text1"/>
        </w:rPr>
        <w:t xml:space="preserve">α </w:t>
      </w:r>
      <w:proofErr w:type="spellStart"/>
      <w:r w:rsidR="00A37C18" w:rsidRPr="00E54023">
        <w:rPr>
          <w:color w:val="000000" w:themeColor="text1"/>
        </w:rPr>
        <w:t>στρε</w:t>
      </w:r>
      <w:proofErr w:type="spellEnd"/>
      <w:r w:rsidR="00A37C18" w:rsidRPr="00E54023">
        <w:rPr>
          <w:color w:val="000000" w:themeColor="text1"/>
        </w:rPr>
        <w:t>π</w:t>
      </w:r>
      <w:proofErr w:type="spellStart"/>
      <w:r w:rsidR="00A37C18" w:rsidRPr="00E54023">
        <w:rPr>
          <w:color w:val="000000" w:themeColor="text1"/>
        </w:rPr>
        <w:t>τά</w:t>
      </w:r>
      <w:proofErr w:type="spellEnd"/>
      <w:r w:rsidR="00A37C18">
        <w:rPr>
          <w:rFonts w:ascii="David" w:hAnsi="David" w:cs="David" w:hint="cs"/>
          <w:sz w:val="24"/>
          <w:szCs w:val="24"/>
          <w:rtl/>
        </w:rPr>
        <w:t>)</w:t>
      </w:r>
      <w:r w:rsidR="0019102A" w:rsidRPr="00677003">
        <w:rPr>
          <w:rFonts w:ascii="David" w:hAnsi="David" w:cs="David"/>
          <w:sz w:val="24"/>
          <w:szCs w:val="24"/>
          <w:rtl/>
        </w:rPr>
        <w:t>. עוד נאמר (58–60) ש</w:t>
      </w:r>
      <w:r w:rsidR="00A37C18">
        <w:rPr>
          <w:rFonts w:ascii="David" w:hAnsi="David" w:cs="David" w:hint="cs"/>
          <w:sz w:val="24"/>
          <w:szCs w:val="24"/>
          <w:rtl/>
        </w:rPr>
        <w:t xml:space="preserve">הזר </w:t>
      </w:r>
      <w:r w:rsidR="008E3BCA">
        <w:rPr>
          <w:rFonts w:ascii="David" w:hAnsi="David" w:cs="David" w:hint="cs"/>
          <w:sz w:val="24"/>
          <w:szCs w:val="24"/>
          <w:rtl/>
        </w:rPr>
        <w:t>נראה כמקלעת חבלים</w:t>
      </w:r>
      <w:r w:rsidR="0019102A" w:rsidRPr="00677003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="0019102A" w:rsidRPr="00677003">
        <w:rPr>
          <w:rFonts w:ascii="Calibri" w:hAnsi="Calibri" w:cs="Calibri"/>
          <w:color w:val="000000" w:themeColor="text1"/>
        </w:rPr>
        <w:t>σχοινίδον</w:t>
      </w:r>
      <w:proofErr w:type="spellEnd"/>
      <w:r w:rsidR="008E3BCA">
        <w:rPr>
          <w:rFonts w:ascii="David" w:hAnsi="David" w:cs="David"/>
          <w:sz w:val="24"/>
          <w:szCs w:val="24"/>
          <w:rtl/>
        </w:rPr>
        <w:t xml:space="preserve">) </w:t>
      </w:r>
      <w:r w:rsidR="008E3BCA">
        <w:rPr>
          <w:rFonts w:ascii="David" w:hAnsi="David" w:cs="David" w:hint="cs"/>
          <w:sz w:val="24"/>
          <w:szCs w:val="24"/>
          <w:rtl/>
        </w:rPr>
        <w:t>ש</w:t>
      </w:r>
      <w:r w:rsidR="0019102A" w:rsidRPr="00677003">
        <w:rPr>
          <w:rFonts w:ascii="David" w:hAnsi="David" w:cs="David"/>
          <w:sz w:val="24"/>
          <w:szCs w:val="24"/>
          <w:rtl/>
        </w:rPr>
        <w:t xml:space="preserve">אבנים </w:t>
      </w:r>
      <w:r w:rsidR="00A37C18">
        <w:rPr>
          <w:rFonts w:ascii="David" w:hAnsi="David" w:cs="David" w:hint="cs"/>
          <w:sz w:val="24"/>
          <w:szCs w:val="24"/>
          <w:rtl/>
        </w:rPr>
        <w:t>טובות</w:t>
      </w:r>
      <w:r w:rsidR="0019102A" w:rsidRPr="00677003">
        <w:rPr>
          <w:rFonts w:ascii="David" w:hAnsi="David" w:cs="David"/>
          <w:sz w:val="24"/>
          <w:szCs w:val="24"/>
          <w:rtl/>
        </w:rPr>
        <w:t xml:space="preserve"> שובצו בי</w:t>
      </w:r>
      <w:r w:rsidR="008E3BCA">
        <w:rPr>
          <w:rFonts w:ascii="David" w:hAnsi="David" w:cs="David" w:hint="cs"/>
          <w:sz w:val="24"/>
          <w:szCs w:val="24"/>
          <w:rtl/>
        </w:rPr>
        <w:t>ניהם</w:t>
      </w:r>
      <w:r w:rsidR="0019102A" w:rsidRPr="00677003">
        <w:rPr>
          <w:rFonts w:ascii="David" w:hAnsi="David" w:cs="David"/>
          <w:sz w:val="24"/>
          <w:szCs w:val="24"/>
          <w:rtl/>
        </w:rPr>
        <w:t>. תיא</w:t>
      </w:r>
      <w:r w:rsidR="00777A5E">
        <w:rPr>
          <w:rFonts w:ascii="David" w:hAnsi="David" w:cs="David" w:hint="cs"/>
          <w:sz w:val="24"/>
          <w:szCs w:val="24"/>
          <w:rtl/>
        </w:rPr>
        <w:t>ו</w:t>
      </w:r>
      <w:r w:rsidR="0019102A" w:rsidRPr="00677003">
        <w:rPr>
          <w:rFonts w:ascii="David" w:hAnsi="David" w:cs="David"/>
          <w:sz w:val="24"/>
          <w:szCs w:val="24"/>
          <w:rtl/>
        </w:rPr>
        <w:t>ר מפורט זה עולה בקנ</w:t>
      </w:r>
      <w:r w:rsidR="00D2086E">
        <w:rPr>
          <w:rFonts w:ascii="David" w:hAnsi="David" w:cs="David"/>
          <w:sz w:val="24"/>
          <w:szCs w:val="24"/>
          <w:rtl/>
        </w:rPr>
        <w:t>ה אחד עם תרגום השבעים</w:t>
      </w:r>
      <w:r w:rsidR="00D2086E">
        <w:rPr>
          <w:rFonts w:ascii="David" w:hAnsi="David" w:cs="David" w:hint="cs"/>
          <w:sz w:val="24"/>
          <w:szCs w:val="24"/>
          <w:rtl/>
        </w:rPr>
        <w:t>,</w:t>
      </w:r>
      <w:r w:rsidR="00D2086E">
        <w:rPr>
          <w:rFonts w:ascii="David" w:hAnsi="David" w:cs="David"/>
          <w:sz w:val="24"/>
          <w:szCs w:val="24"/>
          <w:rtl/>
        </w:rPr>
        <w:t xml:space="preserve"> ומזכיר</w:t>
      </w:r>
      <w:r w:rsidR="0019102A" w:rsidRPr="00677003">
        <w:rPr>
          <w:rFonts w:ascii="David" w:hAnsi="David" w:cs="David"/>
          <w:sz w:val="24"/>
          <w:szCs w:val="24"/>
          <w:rtl/>
        </w:rPr>
        <w:t xml:space="preserve"> את </w:t>
      </w:r>
      <w:r w:rsidR="00036125" w:rsidRPr="00677003">
        <w:rPr>
          <w:rFonts w:ascii="David" w:hAnsi="David" w:cs="David"/>
          <w:sz w:val="24"/>
          <w:szCs w:val="24"/>
          <w:rtl/>
        </w:rPr>
        <w:t xml:space="preserve">עיטור </w:t>
      </w:r>
      <w:proofErr w:type="spellStart"/>
      <w:r w:rsidR="00267883">
        <w:rPr>
          <w:rFonts w:ascii="David" w:hAnsi="David" w:cs="David" w:hint="cs"/>
          <w:sz w:val="24"/>
          <w:szCs w:val="24"/>
          <w:rtl/>
        </w:rPr>
        <w:t>ה</w:t>
      </w:r>
      <w:r w:rsidR="00036125" w:rsidRPr="00677003">
        <w:rPr>
          <w:rFonts w:ascii="David" w:hAnsi="David" w:cs="David"/>
          <w:sz w:val="24"/>
          <w:szCs w:val="24"/>
          <w:rtl/>
        </w:rPr>
        <w:t>תשליב</w:t>
      </w:r>
      <w:proofErr w:type="spellEnd"/>
      <w:r w:rsidR="00036125" w:rsidRPr="00677003">
        <w:rPr>
          <w:rFonts w:ascii="David" w:hAnsi="David" w:cs="David"/>
          <w:sz w:val="24"/>
          <w:szCs w:val="24"/>
          <w:rtl/>
        </w:rPr>
        <w:t xml:space="preserve"> דמוי </w:t>
      </w:r>
      <w:r w:rsidR="00A51E53">
        <w:rPr>
          <w:rFonts w:ascii="David" w:hAnsi="David" w:cs="David" w:hint="cs"/>
          <w:sz w:val="24"/>
          <w:szCs w:val="24"/>
          <w:rtl/>
        </w:rPr>
        <w:t>ה</w:t>
      </w:r>
      <w:r w:rsidR="00036125" w:rsidRPr="00677003">
        <w:rPr>
          <w:rFonts w:ascii="David" w:hAnsi="David" w:cs="David"/>
          <w:sz w:val="24"/>
          <w:szCs w:val="24"/>
          <w:rtl/>
        </w:rPr>
        <w:t>מקלעת</w:t>
      </w:r>
      <w:r w:rsidR="00A51E53">
        <w:rPr>
          <w:rFonts w:ascii="David" w:hAnsi="David" w:cs="David"/>
          <w:sz w:val="24"/>
          <w:szCs w:val="24"/>
          <w:rtl/>
        </w:rPr>
        <w:t>, ה</w:t>
      </w:r>
      <w:r w:rsidR="00A51E53">
        <w:rPr>
          <w:rFonts w:ascii="David" w:hAnsi="David" w:cs="David" w:hint="cs"/>
          <w:sz w:val="24"/>
          <w:szCs w:val="24"/>
          <w:rtl/>
        </w:rPr>
        <w:t>מקשט</w:t>
      </w:r>
      <w:r w:rsidR="00777A5E">
        <w:rPr>
          <w:rFonts w:ascii="David" w:hAnsi="David" w:cs="David" w:hint="cs"/>
          <w:sz w:val="24"/>
          <w:szCs w:val="24"/>
          <w:rtl/>
        </w:rPr>
        <w:t xml:space="preserve"> </w:t>
      </w:r>
      <w:r w:rsidR="00024E8C">
        <w:rPr>
          <w:rFonts w:ascii="David" w:hAnsi="David" w:cs="David" w:hint="cs"/>
          <w:sz w:val="24"/>
          <w:szCs w:val="24"/>
          <w:rtl/>
        </w:rPr>
        <w:t>פרופילים</w:t>
      </w:r>
      <w:r w:rsidR="0019102A" w:rsidRPr="00677003">
        <w:rPr>
          <w:rFonts w:ascii="David" w:hAnsi="David" w:cs="David"/>
          <w:sz w:val="24"/>
          <w:szCs w:val="24"/>
          <w:rtl/>
        </w:rPr>
        <w:t xml:space="preserve"> – ובייחוד </w:t>
      </w:r>
      <w:r w:rsidR="00024E8C">
        <w:rPr>
          <w:rFonts w:ascii="David" w:hAnsi="David" w:cs="David" w:hint="cs"/>
          <w:sz w:val="24"/>
          <w:szCs w:val="24"/>
          <w:rtl/>
        </w:rPr>
        <w:t>פרופילים</w:t>
      </w:r>
      <w:r w:rsidR="0019102A" w:rsidRPr="00677003">
        <w:rPr>
          <w:rFonts w:ascii="David" w:hAnsi="David" w:cs="David"/>
          <w:sz w:val="24"/>
          <w:szCs w:val="24"/>
          <w:rtl/>
        </w:rPr>
        <w:t xml:space="preserve"> קמורים – במבנים יווניים מכל התקופות,</w:t>
      </w:r>
      <w:r w:rsidR="0019102A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10"/>
      </w:r>
      <w:r w:rsidR="00267883">
        <w:rPr>
          <w:rFonts w:ascii="David" w:hAnsi="David" w:cs="David"/>
          <w:sz w:val="24"/>
          <w:szCs w:val="24"/>
          <w:rtl/>
        </w:rPr>
        <w:t xml:space="preserve"> ומצוי</w:t>
      </w:r>
      <w:r w:rsidR="0019102A" w:rsidRPr="00677003">
        <w:rPr>
          <w:rFonts w:ascii="David" w:hAnsi="David" w:cs="David"/>
          <w:sz w:val="24"/>
          <w:szCs w:val="24"/>
          <w:rtl/>
        </w:rPr>
        <w:t xml:space="preserve"> למשל </w:t>
      </w:r>
      <w:proofErr w:type="spellStart"/>
      <w:r w:rsidR="0019102A" w:rsidRPr="00677003">
        <w:rPr>
          <w:rFonts w:ascii="David" w:hAnsi="David" w:cs="David"/>
          <w:sz w:val="24"/>
          <w:szCs w:val="24"/>
          <w:rtl/>
        </w:rPr>
        <w:t>בארכתאון</w:t>
      </w:r>
      <w:proofErr w:type="spellEnd"/>
      <w:r w:rsidR="0019102A" w:rsidRPr="00677003">
        <w:rPr>
          <w:rFonts w:ascii="David" w:hAnsi="David" w:cs="David"/>
          <w:sz w:val="24"/>
          <w:szCs w:val="24"/>
          <w:rtl/>
        </w:rPr>
        <w:t xml:space="preserve"> [איור 3.11 </w:t>
      </w:r>
      <w:r w:rsidR="00267883">
        <w:rPr>
          <w:rFonts w:ascii="David" w:hAnsi="David" w:cs="David" w:hint="cs"/>
          <w:sz w:val="24"/>
          <w:szCs w:val="24"/>
          <w:rtl/>
        </w:rPr>
        <w:t>/</w:t>
      </w:r>
      <w:r w:rsidR="0019102A" w:rsidRPr="00677003">
        <w:rPr>
          <w:rFonts w:ascii="David" w:hAnsi="David" w:cs="David"/>
          <w:sz w:val="24"/>
          <w:szCs w:val="24"/>
          <w:rtl/>
        </w:rPr>
        <w:t xml:space="preserve"> לוחית </w:t>
      </w:r>
      <w:r w:rsidR="00E710A4" w:rsidRPr="00677003">
        <w:rPr>
          <w:rFonts w:ascii="David" w:hAnsi="David" w:cs="David"/>
          <w:sz w:val="24"/>
          <w:szCs w:val="24"/>
          <w:rtl/>
        </w:rPr>
        <w:t>4א].</w:t>
      </w:r>
      <w:r w:rsidR="00E710A4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11"/>
      </w:r>
      <w:r w:rsidR="00A51E53">
        <w:rPr>
          <w:rFonts w:ascii="David" w:hAnsi="David" w:cs="David" w:hint="cs"/>
          <w:sz w:val="24"/>
          <w:szCs w:val="24"/>
          <w:rtl/>
        </w:rPr>
        <w:t>אפשר להסיק אפוא</w:t>
      </w:r>
      <w:r w:rsidR="00036125" w:rsidRPr="00677003">
        <w:rPr>
          <w:rFonts w:ascii="David" w:hAnsi="David" w:cs="David"/>
          <w:sz w:val="24"/>
          <w:szCs w:val="24"/>
          <w:rtl/>
        </w:rPr>
        <w:t xml:space="preserve"> שבעלי תרגום השבעים ואיג</w:t>
      </w:r>
      <w:r w:rsidR="00A51E53">
        <w:rPr>
          <w:rFonts w:ascii="David" w:hAnsi="David" w:cs="David"/>
          <w:sz w:val="24"/>
          <w:szCs w:val="24"/>
          <w:rtl/>
        </w:rPr>
        <w:t xml:space="preserve">רת </w:t>
      </w:r>
      <w:proofErr w:type="spellStart"/>
      <w:r w:rsidR="00A51E53">
        <w:rPr>
          <w:rFonts w:ascii="David" w:hAnsi="David" w:cs="David"/>
          <w:sz w:val="24"/>
          <w:szCs w:val="24"/>
          <w:rtl/>
        </w:rPr>
        <w:t>אריסטיאס</w:t>
      </w:r>
      <w:proofErr w:type="spellEnd"/>
      <w:r w:rsidR="00A51E53">
        <w:rPr>
          <w:rFonts w:ascii="David" w:hAnsi="David" w:cs="David"/>
          <w:sz w:val="24"/>
          <w:szCs w:val="24"/>
          <w:rtl/>
        </w:rPr>
        <w:t xml:space="preserve"> פירשו שהזר הוא</w:t>
      </w:r>
      <w:r w:rsidR="00777A5E">
        <w:rPr>
          <w:rFonts w:ascii="David" w:hAnsi="David" w:cs="David" w:hint="cs"/>
          <w:sz w:val="24"/>
          <w:szCs w:val="24"/>
          <w:rtl/>
        </w:rPr>
        <w:t xml:space="preserve"> </w:t>
      </w:r>
      <w:r w:rsidR="00024E8C">
        <w:rPr>
          <w:rFonts w:ascii="David" w:hAnsi="David" w:cs="David" w:hint="cs"/>
          <w:sz w:val="24"/>
          <w:szCs w:val="24"/>
          <w:rtl/>
        </w:rPr>
        <w:t>כיר</w:t>
      </w:r>
      <w:r w:rsidR="00C1775D" w:rsidRPr="00677003">
        <w:rPr>
          <w:rFonts w:ascii="David" w:hAnsi="David" w:cs="David"/>
          <w:sz w:val="24"/>
          <w:szCs w:val="24"/>
          <w:rtl/>
        </w:rPr>
        <w:t xml:space="preserve"> בדוגמת </w:t>
      </w:r>
      <w:proofErr w:type="spellStart"/>
      <w:r w:rsidR="00C1775D" w:rsidRPr="00677003">
        <w:rPr>
          <w:rFonts w:ascii="David" w:hAnsi="David" w:cs="David"/>
          <w:sz w:val="24"/>
          <w:szCs w:val="24"/>
          <w:rtl/>
        </w:rPr>
        <w:t>תשליב</w:t>
      </w:r>
      <w:proofErr w:type="spellEnd"/>
      <w:r w:rsidR="00C1775D" w:rsidRPr="00677003">
        <w:rPr>
          <w:rFonts w:ascii="David" w:hAnsi="David" w:cs="David"/>
          <w:sz w:val="24"/>
          <w:szCs w:val="24"/>
          <w:rtl/>
        </w:rPr>
        <w:t>.</w:t>
      </w:r>
    </w:p>
    <w:p w14:paraId="19CDB1CB" w14:textId="77777777" w:rsidR="00581A77" w:rsidRPr="00677003" w:rsidRDefault="00D123A7" w:rsidP="0034334C">
      <w:pPr>
        <w:spacing w:before="24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/>
          <w:b/>
          <w:bCs/>
          <w:sz w:val="26"/>
          <w:szCs w:val="26"/>
          <w:rtl/>
        </w:rPr>
        <w:t xml:space="preserve">3.4.2.2 </w:t>
      </w:r>
      <w:proofErr w:type="spellStart"/>
      <w:r w:rsidR="0034334C" w:rsidRPr="00677003">
        <w:rPr>
          <w:rFonts w:ascii="David" w:hAnsi="David" w:cs="David"/>
          <w:b/>
          <w:bCs/>
          <w:sz w:val="26"/>
          <w:szCs w:val="26"/>
          <w:rtl/>
        </w:rPr>
        <w:t>עקילס</w:t>
      </w:r>
      <w:proofErr w:type="spellEnd"/>
      <w:r w:rsidR="00581A77" w:rsidRPr="00677003">
        <w:rPr>
          <w:rFonts w:ascii="David" w:hAnsi="David" w:cs="David"/>
          <w:b/>
          <w:bCs/>
          <w:sz w:val="26"/>
          <w:szCs w:val="26"/>
          <w:rtl/>
        </w:rPr>
        <w:t>: שפה</w:t>
      </w:r>
    </w:p>
    <w:p w14:paraId="032A6FBF" w14:textId="77777777" w:rsidR="00581A77" w:rsidRPr="00677003" w:rsidRDefault="0084010C" w:rsidP="00807FC1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הערה בשולי </w:t>
      </w:r>
      <w:r>
        <w:rPr>
          <w:rFonts w:ascii="David" w:hAnsi="David" w:cs="David" w:hint="cs"/>
          <w:sz w:val="24"/>
          <w:szCs w:val="24"/>
          <w:rtl/>
        </w:rPr>
        <w:t xml:space="preserve">כתבי יד של פירושים יווניים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לביבליה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(</w:t>
      </w:r>
      <w:r w:rsidR="005F5971">
        <w:rPr>
          <w:rFonts w:ascii="David" w:hAnsi="David" w:cs="David"/>
          <w:sz w:val="24"/>
          <w:szCs w:val="24"/>
        </w:rPr>
        <w:t>C</w:t>
      </w:r>
      <w:r>
        <w:rPr>
          <w:rFonts w:ascii="David" w:hAnsi="David" w:cs="David"/>
          <w:sz w:val="24"/>
          <w:szCs w:val="24"/>
        </w:rPr>
        <w:t>atenae</w:t>
      </w:r>
      <w:r>
        <w:rPr>
          <w:rFonts w:ascii="David" w:hAnsi="David" w:cs="David" w:hint="cs"/>
          <w:sz w:val="24"/>
          <w:szCs w:val="24"/>
          <w:rtl/>
        </w:rPr>
        <w:t>)</w:t>
      </w:r>
      <w:r w:rsidR="0034334C" w:rsidRPr="00677003">
        <w:rPr>
          <w:rFonts w:ascii="David" w:hAnsi="David" w:cs="David"/>
          <w:sz w:val="24"/>
          <w:szCs w:val="24"/>
          <w:rtl/>
        </w:rPr>
        <w:t xml:space="preserve">, שמקורה אולי </w:t>
      </w:r>
      <w:proofErr w:type="spellStart"/>
      <w:r w:rsidR="0034334C" w:rsidRPr="00677003">
        <w:rPr>
          <w:rFonts w:ascii="David" w:hAnsi="David" w:cs="David"/>
          <w:sz w:val="24"/>
          <w:szCs w:val="24"/>
          <w:rtl/>
        </w:rPr>
        <w:t>ב</w:t>
      </w:r>
      <w:r w:rsidR="00FE34C7" w:rsidRPr="00677003">
        <w:rPr>
          <w:rFonts w:ascii="David" w:hAnsi="David" w:cs="David"/>
          <w:sz w:val="24"/>
          <w:szCs w:val="24"/>
          <w:rtl/>
        </w:rPr>
        <w:t>עקילס</w:t>
      </w:r>
      <w:proofErr w:type="spellEnd"/>
      <w:r w:rsidR="0034334C" w:rsidRPr="00677003">
        <w:rPr>
          <w:rFonts w:ascii="David" w:hAnsi="David" w:cs="David"/>
          <w:sz w:val="24"/>
          <w:szCs w:val="24"/>
          <w:rtl/>
        </w:rPr>
        <w:t>,</w:t>
      </w:r>
      <w:r w:rsidR="0034334C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12"/>
      </w:r>
      <w:r w:rsidR="00FE34C7" w:rsidRPr="00677003">
        <w:rPr>
          <w:rFonts w:ascii="David" w:hAnsi="David" w:cs="David"/>
          <w:sz w:val="24"/>
          <w:szCs w:val="24"/>
          <w:rtl/>
        </w:rPr>
        <w:t xml:space="preserve"> מתרגמת את הזר בשמות לח</w:t>
      </w:r>
      <w:r>
        <w:rPr>
          <w:rFonts w:ascii="David" w:hAnsi="David" w:cs="David"/>
          <w:sz w:val="24"/>
          <w:szCs w:val="24"/>
          <w:rtl/>
        </w:rPr>
        <w:t xml:space="preserve"> 2 (ה</w:t>
      </w:r>
      <w:r>
        <w:rPr>
          <w:rFonts w:ascii="David" w:hAnsi="David" w:cs="David" w:hint="cs"/>
          <w:sz w:val="24"/>
          <w:szCs w:val="24"/>
          <w:rtl/>
        </w:rPr>
        <w:t>שייך</w:t>
      </w:r>
      <w:r w:rsidR="00FE34C7" w:rsidRPr="00677003">
        <w:rPr>
          <w:rFonts w:ascii="David" w:hAnsi="David" w:cs="David"/>
          <w:sz w:val="24"/>
          <w:szCs w:val="24"/>
          <w:rtl/>
        </w:rPr>
        <w:t xml:space="preserve"> לארון) בצורה הייחודית </w:t>
      </w:r>
      <w:proofErr w:type="spellStart"/>
      <w:r w:rsidR="00FE34C7" w:rsidRPr="00677003">
        <w:rPr>
          <w:rFonts w:ascii="Calibri" w:hAnsi="Calibri" w:cs="Calibri"/>
          <w:color w:val="000000" w:themeColor="text1"/>
          <w:sz w:val="24"/>
          <w:szCs w:val="24"/>
        </w:rPr>
        <w:t>χείλωμ</w:t>
      </w:r>
      <w:proofErr w:type="spellEnd"/>
      <w:r w:rsidR="00FE34C7" w:rsidRPr="00677003">
        <w:rPr>
          <w:rFonts w:ascii="Calibri" w:hAnsi="Calibri" w:cs="Calibri"/>
          <w:color w:val="000000" w:themeColor="text1"/>
          <w:sz w:val="24"/>
          <w:szCs w:val="24"/>
        </w:rPr>
        <w:t>α</w:t>
      </w:r>
      <w:r w:rsidR="00FE34C7"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, הקשורה בבירור למילה </w:t>
      </w:r>
      <w:proofErr w:type="spellStart"/>
      <w:r w:rsidR="00FE34C7" w:rsidRPr="00677003">
        <w:rPr>
          <w:rFonts w:ascii="Calibri" w:hAnsi="Calibri" w:cs="Calibri"/>
          <w:color w:val="000000" w:themeColor="text1"/>
          <w:sz w:val="24"/>
          <w:szCs w:val="24"/>
        </w:rPr>
        <w:t>χε</w:t>
      </w:r>
      <w:r w:rsidR="00FE34C7" w:rsidRPr="00677003">
        <w:rPr>
          <w:rFonts w:ascii="Arial" w:hAnsi="Arial" w:cs="Arial"/>
          <w:color w:val="000000" w:themeColor="text1"/>
          <w:sz w:val="24"/>
          <w:szCs w:val="24"/>
        </w:rPr>
        <w:t>ῖ</w:t>
      </w:r>
      <w:r w:rsidR="00FE34C7" w:rsidRPr="00677003">
        <w:rPr>
          <w:rFonts w:ascii="Calibri" w:hAnsi="Calibri" w:cs="Calibri"/>
          <w:color w:val="000000" w:themeColor="text1"/>
          <w:sz w:val="24"/>
          <w:szCs w:val="24"/>
        </w:rPr>
        <w:t>λος</w:t>
      </w:r>
      <w:proofErr w:type="spellEnd"/>
      <w:r w:rsidR="00FE34C7"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. הגדרתה </w:t>
      </w:r>
      <w:r w:rsidR="00FE34C7" w:rsidRPr="00677003">
        <w:rPr>
          <w:rFonts w:ascii="David" w:hAnsi="David" w:cs="David"/>
          <w:color w:val="000000" w:themeColor="text1"/>
          <w:sz w:val="24"/>
          <w:szCs w:val="24"/>
          <w:rtl/>
        </w:rPr>
        <w:lastRenderedPageBreak/>
        <w:t>של מילה זו היא "שפה"</w:t>
      </w:r>
      <w:r w:rsidR="001164C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(</w:t>
      </w:r>
      <w:r w:rsidR="001164C9">
        <w:rPr>
          <w:rFonts w:ascii="David" w:hAnsi="David" w:cs="David"/>
          <w:color w:val="000000" w:themeColor="text1"/>
          <w:sz w:val="24"/>
          <w:szCs w:val="24"/>
        </w:rPr>
        <w:t>lip</w:t>
      </w:r>
      <w:r w:rsidR="001164C9">
        <w:rPr>
          <w:rFonts w:ascii="David" w:hAnsi="David" w:cs="David" w:hint="cs"/>
          <w:color w:val="000000" w:themeColor="text1"/>
          <w:sz w:val="24"/>
          <w:szCs w:val="24"/>
          <w:rtl/>
        </w:rPr>
        <w:t>)</w:t>
      </w:r>
      <w:r w:rsidR="00FE34C7" w:rsidRPr="00677003">
        <w:rPr>
          <w:rFonts w:ascii="David" w:hAnsi="David" w:cs="David"/>
          <w:color w:val="000000" w:themeColor="text1"/>
          <w:sz w:val="24"/>
          <w:szCs w:val="24"/>
          <w:rtl/>
        </w:rPr>
        <w:t>, ובהשאלה – "</w:t>
      </w:r>
      <w:r w:rsidR="00FE34C7" w:rsidRPr="00677003">
        <w:rPr>
          <w:rFonts w:ascii="David" w:hAnsi="David" w:cs="David"/>
          <w:sz w:val="24"/>
          <w:szCs w:val="24"/>
          <w:rtl/>
        </w:rPr>
        <w:t>קצה, שוליים",</w:t>
      </w:r>
      <w:r w:rsidR="00FE34C7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13"/>
      </w:r>
      <w:r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/>
          <w:sz w:val="24"/>
          <w:szCs w:val="24"/>
          <w:rtl/>
        </w:rPr>
        <w:t>ועקילס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משתמש בה בעקיבות </w:t>
      </w:r>
      <w:r>
        <w:rPr>
          <w:rFonts w:ascii="David" w:hAnsi="David" w:cs="David" w:hint="cs"/>
          <w:sz w:val="24"/>
          <w:szCs w:val="24"/>
          <w:rtl/>
        </w:rPr>
        <w:t>ל</w:t>
      </w:r>
      <w:r w:rsidR="00EF7C78" w:rsidRPr="00677003">
        <w:rPr>
          <w:rFonts w:ascii="David" w:hAnsi="David" w:cs="David"/>
          <w:sz w:val="24"/>
          <w:szCs w:val="24"/>
          <w:rtl/>
        </w:rPr>
        <w:t>תרגום המילה "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שפ</w:t>
      </w:r>
      <w:r w:rsidR="00EF7C78" w:rsidRPr="00677003">
        <w:rPr>
          <w:rFonts w:ascii="David" w:hAnsi="David" w:cs="David"/>
          <w:color w:val="000000" w:themeColor="text1"/>
          <w:sz w:val="24"/>
          <w:szCs w:val="24"/>
          <w:rtl/>
        </w:rPr>
        <w:t>ה</w:t>
      </w:r>
      <w:r w:rsidR="00EF7C78" w:rsidRPr="00677003">
        <w:rPr>
          <w:rFonts w:ascii="David" w:hAnsi="David" w:cs="David"/>
          <w:sz w:val="24"/>
          <w:szCs w:val="24"/>
          <w:rtl/>
        </w:rPr>
        <w:t>".</w:t>
      </w:r>
      <w:r w:rsidR="00EF7C78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14"/>
      </w:r>
      <w:r w:rsidR="00D91F12" w:rsidRPr="00677003">
        <w:rPr>
          <w:rFonts w:ascii="David" w:hAnsi="David" w:cs="David"/>
          <w:sz w:val="24"/>
          <w:szCs w:val="24"/>
          <w:rtl/>
        </w:rPr>
        <w:t xml:space="preserve"> תרגום זה, שנרא</w:t>
      </w:r>
      <w:r w:rsidR="001164C9">
        <w:rPr>
          <w:rFonts w:ascii="David" w:hAnsi="David" w:cs="David"/>
          <w:sz w:val="24"/>
          <w:szCs w:val="24"/>
          <w:rtl/>
        </w:rPr>
        <w:t>ה כי הוא ניחו</w:t>
      </w:r>
      <w:r w:rsidR="001164C9">
        <w:rPr>
          <w:rFonts w:ascii="David" w:hAnsi="David" w:cs="David" w:hint="cs"/>
          <w:sz w:val="24"/>
          <w:szCs w:val="24"/>
          <w:rtl/>
        </w:rPr>
        <w:t>ש</w:t>
      </w:r>
      <w:r w:rsidR="00777A5E">
        <w:rPr>
          <w:rFonts w:ascii="David" w:hAnsi="David" w:cs="David" w:hint="cs"/>
          <w:sz w:val="24"/>
          <w:szCs w:val="24"/>
          <w:rtl/>
        </w:rPr>
        <w:t xml:space="preserve"> </w:t>
      </w:r>
      <w:r w:rsidR="001164C9">
        <w:rPr>
          <w:rFonts w:ascii="David" w:hAnsi="David" w:cs="David" w:hint="cs"/>
          <w:sz w:val="24"/>
          <w:szCs w:val="24"/>
          <w:rtl/>
        </w:rPr>
        <w:t>על סמך</w:t>
      </w:r>
      <w:r w:rsidR="00502323">
        <w:rPr>
          <w:rFonts w:ascii="David" w:hAnsi="David" w:cs="David"/>
          <w:sz w:val="24"/>
          <w:szCs w:val="24"/>
          <w:rtl/>
        </w:rPr>
        <w:t xml:space="preserve"> ההקשר, מ</w:t>
      </w:r>
      <w:r w:rsidR="00502323">
        <w:rPr>
          <w:rFonts w:ascii="David" w:hAnsi="David" w:cs="David" w:hint="cs"/>
          <w:sz w:val="24"/>
          <w:szCs w:val="24"/>
          <w:rtl/>
        </w:rPr>
        <w:t>דמה</w:t>
      </w:r>
      <w:r w:rsidR="00D91F12" w:rsidRPr="00677003">
        <w:rPr>
          <w:rFonts w:ascii="David" w:hAnsi="David" w:cs="David"/>
          <w:sz w:val="24"/>
          <w:szCs w:val="24"/>
          <w:rtl/>
        </w:rPr>
        <w:t xml:space="preserve"> לנגד עיניו בליטה המקיפה את ראש הארון.</w:t>
      </w:r>
    </w:p>
    <w:p w14:paraId="0E0DB24E" w14:textId="77777777" w:rsidR="00807FC1" w:rsidRPr="00677003" w:rsidRDefault="00807FC1" w:rsidP="00807FC1">
      <w:pPr>
        <w:spacing w:before="24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677003">
        <w:rPr>
          <w:rFonts w:ascii="David" w:hAnsi="David" w:cs="David"/>
          <w:b/>
          <w:bCs/>
          <w:sz w:val="26"/>
          <w:szCs w:val="26"/>
          <w:rtl/>
        </w:rPr>
        <w:t>3.4.2.3 התרגומים הארמיים, הוולגטה, פרשנות רבנית: כתר</w:t>
      </w:r>
    </w:p>
    <w:p w14:paraId="3E7E0B7E" w14:textId="77777777" w:rsidR="00807FC1" w:rsidRPr="00677003" w:rsidRDefault="00807FC1" w:rsidP="00177497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>תרגום אונקלוס ו</w:t>
      </w:r>
      <w:r w:rsidR="00ED7E52" w:rsidRPr="00677003">
        <w:rPr>
          <w:rFonts w:ascii="David" w:hAnsi="David" w:cs="David"/>
          <w:sz w:val="24"/>
          <w:szCs w:val="24"/>
          <w:rtl/>
        </w:rPr>
        <w:t>התרגום המיוחס ליונתן מתרגמים זר "זיר" או "דיר". שתי צורות אלה אינן נוש</w:t>
      </w:r>
      <w:r w:rsidR="0052152E">
        <w:rPr>
          <w:rFonts w:ascii="David" w:hAnsi="David" w:cs="David"/>
          <w:sz w:val="24"/>
          <w:szCs w:val="24"/>
          <w:rtl/>
        </w:rPr>
        <w:t xml:space="preserve">אות </w:t>
      </w:r>
      <w:r w:rsidR="0052152E">
        <w:rPr>
          <w:rFonts w:ascii="David" w:hAnsi="David" w:cs="David" w:hint="cs"/>
          <w:sz w:val="24"/>
          <w:szCs w:val="24"/>
          <w:rtl/>
        </w:rPr>
        <w:t>ב</w:t>
      </w:r>
      <w:r w:rsidR="00ED7E52" w:rsidRPr="00677003">
        <w:rPr>
          <w:rFonts w:ascii="David" w:hAnsi="David" w:cs="David"/>
          <w:sz w:val="24"/>
          <w:szCs w:val="24"/>
          <w:rtl/>
        </w:rPr>
        <w:t xml:space="preserve">ארמית </w:t>
      </w:r>
      <w:r w:rsidR="0052152E">
        <w:rPr>
          <w:rFonts w:ascii="David" w:hAnsi="David" w:cs="David" w:hint="cs"/>
          <w:sz w:val="24"/>
          <w:szCs w:val="24"/>
          <w:rtl/>
        </w:rPr>
        <w:t>ה</w:t>
      </w:r>
      <w:r w:rsidR="00ED7E52" w:rsidRPr="00677003">
        <w:rPr>
          <w:rFonts w:ascii="David" w:hAnsi="David" w:cs="David"/>
          <w:sz w:val="24"/>
          <w:szCs w:val="24"/>
          <w:rtl/>
        </w:rPr>
        <w:t xml:space="preserve">יהודית </w:t>
      </w:r>
      <w:r w:rsidR="0052152E">
        <w:rPr>
          <w:rFonts w:ascii="David" w:hAnsi="David" w:cs="David" w:hint="cs"/>
          <w:sz w:val="24"/>
          <w:szCs w:val="24"/>
          <w:rtl/>
        </w:rPr>
        <w:t xml:space="preserve">כל </w:t>
      </w:r>
      <w:r w:rsidR="00ED7E52" w:rsidRPr="00677003">
        <w:rPr>
          <w:rFonts w:ascii="David" w:hAnsi="David" w:cs="David"/>
          <w:sz w:val="24"/>
          <w:szCs w:val="24"/>
          <w:rtl/>
        </w:rPr>
        <w:t xml:space="preserve">משמעות שיכולה להיות הגיונית בהקשר זה. בארמית סורית, </w:t>
      </w:r>
      <w:proofErr w:type="spellStart"/>
      <w:r w:rsidR="00ED7E52" w:rsidRPr="00677003">
        <w:rPr>
          <w:rFonts w:ascii="David" w:hAnsi="David" w:cs="David"/>
          <w:i/>
          <w:iCs/>
          <w:color w:val="000000" w:themeColor="text1"/>
        </w:rPr>
        <w:t>zyr</w:t>
      </w:r>
      <w:proofErr w:type="spellEnd"/>
      <w:r w:rsidR="00ED7E52" w:rsidRPr="00677003">
        <w:rPr>
          <w:rFonts w:ascii="David" w:hAnsi="David" w:cs="David"/>
          <w:i/>
          <w:iCs/>
          <w:color w:val="000000" w:themeColor="text1"/>
        </w:rPr>
        <w:t>’</w:t>
      </w:r>
      <w:r w:rsidR="00177497">
        <w:rPr>
          <w:rFonts w:ascii="David" w:hAnsi="David" w:cs="David"/>
          <w:sz w:val="24"/>
          <w:szCs w:val="24"/>
          <w:rtl/>
        </w:rPr>
        <w:t xml:space="preserve"> משמעו</w:t>
      </w:r>
      <w:r w:rsidR="00177497">
        <w:rPr>
          <w:rFonts w:ascii="David" w:hAnsi="David" w:cs="David" w:hint="cs"/>
          <w:sz w:val="24"/>
          <w:szCs w:val="24"/>
          <w:rtl/>
        </w:rPr>
        <w:t xml:space="preserve"> במקור</w:t>
      </w:r>
      <w:r w:rsidR="00177497">
        <w:rPr>
          <w:rFonts w:ascii="David" w:hAnsi="David" w:cs="David"/>
          <w:sz w:val="24"/>
          <w:szCs w:val="24"/>
          <w:rtl/>
        </w:rPr>
        <w:t xml:space="preserve"> "קולר", וכעבור זמן</w:t>
      </w:r>
      <w:r w:rsidR="00177497">
        <w:rPr>
          <w:rFonts w:ascii="David" w:hAnsi="David" w:cs="David" w:hint="cs"/>
          <w:sz w:val="24"/>
          <w:szCs w:val="24"/>
          <w:rtl/>
        </w:rPr>
        <w:t xml:space="preserve"> נוספה המשמעות</w:t>
      </w:r>
      <w:r w:rsidR="00ED7E52" w:rsidRPr="00677003">
        <w:rPr>
          <w:rFonts w:ascii="David" w:hAnsi="David" w:cs="David"/>
          <w:sz w:val="24"/>
          <w:szCs w:val="24"/>
          <w:rtl/>
        </w:rPr>
        <w:t xml:space="preserve"> "כתר",</w:t>
      </w:r>
      <w:r w:rsidR="00ED7E52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15"/>
      </w:r>
      <w:r w:rsidR="00ED7E52" w:rsidRPr="00677003">
        <w:rPr>
          <w:rFonts w:ascii="David" w:hAnsi="David" w:cs="David"/>
          <w:sz w:val="24"/>
          <w:szCs w:val="24"/>
          <w:rtl/>
        </w:rPr>
        <w:t xml:space="preserve"> אך אין סיבה להניח שקהל היעד של התרגומים הכיר את </w:t>
      </w:r>
      <w:r w:rsidR="00177497">
        <w:rPr>
          <w:rFonts w:ascii="David" w:hAnsi="David" w:cs="David"/>
          <w:sz w:val="24"/>
          <w:szCs w:val="24"/>
          <w:rtl/>
        </w:rPr>
        <w:t>המשמעויות הללו</w:t>
      </w:r>
      <w:r w:rsidR="00177497">
        <w:rPr>
          <w:rFonts w:ascii="David" w:hAnsi="David" w:cs="David" w:hint="cs"/>
          <w:sz w:val="24"/>
          <w:szCs w:val="24"/>
          <w:rtl/>
        </w:rPr>
        <w:t>. יתר על כן,</w:t>
      </w:r>
      <w:r w:rsidR="00ED7E52" w:rsidRPr="00677003">
        <w:rPr>
          <w:rFonts w:ascii="David" w:hAnsi="David" w:cs="David"/>
          <w:sz w:val="24"/>
          <w:szCs w:val="24"/>
          <w:rtl/>
        </w:rPr>
        <w:t xml:space="preserve"> ייתכן שהן עצמן הושפעו מפרשנויות המילה "זר" בספר שמות. נראה אפוא ששני תרגומים אלה פשוט תעתקו</w:t>
      </w:r>
      <w:r w:rsidR="00777A5E">
        <w:rPr>
          <w:rFonts w:ascii="David" w:hAnsi="David" w:cs="David" w:hint="cs"/>
          <w:sz w:val="24"/>
          <w:szCs w:val="24"/>
          <w:rtl/>
        </w:rPr>
        <w:t xml:space="preserve"> (העתיקו/תמללו?)</w:t>
      </w:r>
      <w:r w:rsidR="00ED7E52" w:rsidRPr="00677003">
        <w:rPr>
          <w:rFonts w:ascii="David" w:hAnsi="David" w:cs="David"/>
          <w:sz w:val="24"/>
          <w:szCs w:val="24"/>
          <w:rtl/>
        </w:rPr>
        <w:t xml:space="preserve"> את המילה בלי לנקוט עמדה בדבר משמעותה.</w:t>
      </w:r>
    </w:p>
    <w:p w14:paraId="048BB140" w14:textId="77777777" w:rsidR="00ED7E52" w:rsidRPr="00677003" w:rsidRDefault="00ED7E52" w:rsidP="00FD2BF4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 xml:space="preserve">בתרגום </w:t>
      </w:r>
      <w:proofErr w:type="spellStart"/>
      <w:r w:rsidRPr="00677003">
        <w:rPr>
          <w:rFonts w:ascii="David" w:hAnsi="David" w:cs="David"/>
          <w:sz w:val="24"/>
          <w:szCs w:val="24"/>
          <w:rtl/>
        </w:rPr>
        <w:t>נאופיטי</w:t>
      </w:r>
      <w:proofErr w:type="spellEnd"/>
      <w:r w:rsidRPr="00677003">
        <w:rPr>
          <w:rFonts w:ascii="David" w:hAnsi="David" w:cs="David"/>
          <w:sz w:val="24"/>
          <w:szCs w:val="24"/>
          <w:rtl/>
        </w:rPr>
        <w:t xml:space="preserve">, בתרגום הקטעים </w:t>
      </w:r>
      <w:r w:rsidRPr="00677003">
        <w:rPr>
          <w:rFonts w:ascii="David" w:hAnsi="David" w:cs="David"/>
          <w:sz w:val="24"/>
          <w:szCs w:val="24"/>
        </w:rPr>
        <w:t>V</w:t>
      </w:r>
      <w:r w:rsidRPr="00677003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677003">
        <w:rPr>
          <w:rFonts w:ascii="David" w:hAnsi="David" w:cs="David"/>
          <w:sz w:val="24"/>
          <w:szCs w:val="24"/>
          <w:rtl/>
        </w:rPr>
        <w:t>בפשיטתא</w:t>
      </w:r>
      <w:proofErr w:type="spellEnd"/>
      <w:r w:rsidRPr="00677003">
        <w:rPr>
          <w:rFonts w:ascii="David" w:hAnsi="David" w:cs="David"/>
          <w:sz w:val="24"/>
          <w:szCs w:val="24"/>
          <w:rtl/>
        </w:rPr>
        <w:t xml:space="preserve"> ובתרגום השומרוני לתורה, המילה "זר" מתורגמת "כליל", היינו כתר. תרגום זה נובע בבירור מן ההנחה</w:t>
      </w:r>
      <w:r w:rsidR="00F66249" w:rsidRPr="00677003">
        <w:rPr>
          <w:rFonts w:ascii="David" w:hAnsi="David" w:cs="David"/>
          <w:sz w:val="24"/>
          <w:szCs w:val="24"/>
          <w:rtl/>
        </w:rPr>
        <w:t xml:space="preserve"> שהמילה "זר" קשורה למילה המקראית "</w:t>
      </w:r>
      <w:r w:rsidR="00F66249" w:rsidRPr="00677003">
        <w:rPr>
          <w:rFonts w:ascii="David" w:hAnsi="David" w:cs="David"/>
          <w:color w:val="000000" w:themeColor="text1"/>
          <w:sz w:val="24"/>
          <w:szCs w:val="24"/>
          <w:rtl/>
        </w:rPr>
        <w:t xml:space="preserve"> נֵזֶר</w:t>
      </w:r>
      <w:r w:rsidR="00F66249" w:rsidRPr="00677003">
        <w:rPr>
          <w:rFonts w:ascii="David" w:hAnsi="David" w:cs="David"/>
          <w:sz w:val="24"/>
          <w:szCs w:val="24"/>
          <w:rtl/>
        </w:rPr>
        <w:t>". ואומנם, כאשר המילה "נזר" מורה במקרא על חפץ ממש</w:t>
      </w:r>
      <w:r w:rsidR="00153C90">
        <w:rPr>
          <w:rFonts w:ascii="David" w:hAnsi="David" w:cs="David"/>
          <w:sz w:val="24"/>
          <w:szCs w:val="24"/>
          <w:rtl/>
        </w:rPr>
        <w:t>י הנפרד מגוף האדם, כמעט תמיד ה</w:t>
      </w:r>
      <w:r w:rsidR="00153C90">
        <w:rPr>
          <w:rFonts w:ascii="David" w:hAnsi="David" w:cs="David" w:hint="cs"/>
          <w:sz w:val="24"/>
          <w:szCs w:val="24"/>
          <w:rtl/>
        </w:rPr>
        <w:t>יא</w:t>
      </w:r>
      <w:r w:rsidR="00153C90">
        <w:rPr>
          <w:rFonts w:ascii="David" w:hAnsi="David" w:cs="David"/>
          <w:sz w:val="24"/>
          <w:szCs w:val="24"/>
          <w:rtl/>
        </w:rPr>
        <w:t xml:space="preserve"> מתורג</w:t>
      </w:r>
      <w:r w:rsidR="00153C90">
        <w:rPr>
          <w:rFonts w:ascii="David" w:hAnsi="David" w:cs="David" w:hint="cs"/>
          <w:sz w:val="24"/>
          <w:szCs w:val="24"/>
          <w:rtl/>
        </w:rPr>
        <w:t>מת "כליל"</w:t>
      </w:r>
      <w:r w:rsidR="00F66249" w:rsidRPr="00677003">
        <w:rPr>
          <w:rFonts w:ascii="David" w:hAnsi="David" w:cs="David"/>
          <w:sz w:val="24"/>
          <w:szCs w:val="24"/>
          <w:rtl/>
        </w:rPr>
        <w:t xml:space="preserve"> בתרגום </w:t>
      </w:r>
      <w:proofErr w:type="spellStart"/>
      <w:r w:rsidR="00F66249" w:rsidRPr="00677003">
        <w:rPr>
          <w:rFonts w:ascii="David" w:hAnsi="David" w:cs="David"/>
          <w:sz w:val="24"/>
          <w:szCs w:val="24"/>
          <w:rtl/>
        </w:rPr>
        <w:t>נאופיטי</w:t>
      </w:r>
      <w:proofErr w:type="spellEnd"/>
      <w:r w:rsidR="00F66249" w:rsidRPr="00677003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F66249" w:rsidRPr="00677003">
        <w:rPr>
          <w:rFonts w:ascii="David" w:hAnsi="David" w:cs="David"/>
          <w:sz w:val="24"/>
          <w:szCs w:val="24"/>
          <w:rtl/>
        </w:rPr>
        <w:t>בפשיטתא</w:t>
      </w:r>
      <w:proofErr w:type="spellEnd"/>
      <w:r w:rsidR="00F66249" w:rsidRPr="00677003">
        <w:rPr>
          <w:rFonts w:ascii="David" w:hAnsi="David" w:cs="David"/>
          <w:sz w:val="24"/>
          <w:szCs w:val="24"/>
          <w:rtl/>
        </w:rPr>
        <w:t xml:space="preserve"> ו</w:t>
      </w:r>
      <w:r w:rsidR="00153C90">
        <w:rPr>
          <w:rFonts w:ascii="David" w:hAnsi="David" w:cs="David"/>
          <w:sz w:val="24"/>
          <w:szCs w:val="24"/>
          <w:rtl/>
        </w:rPr>
        <w:t xml:space="preserve">בתרגומים הארמיים האחרים </w:t>
      </w:r>
      <w:r w:rsidR="00C90758">
        <w:rPr>
          <w:rFonts w:ascii="David" w:hAnsi="David" w:cs="David"/>
          <w:sz w:val="24"/>
          <w:szCs w:val="24"/>
          <w:rtl/>
        </w:rPr>
        <w:t xml:space="preserve">(למשל, שמות </w:t>
      </w:r>
      <w:proofErr w:type="spellStart"/>
      <w:r w:rsidR="00C90758">
        <w:rPr>
          <w:rFonts w:ascii="David" w:hAnsi="David" w:cs="David"/>
          <w:sz w:val="24"/>
          <w:szCs w:val="24"/>
          <w:rtl/>
        </w:rPr>
        <w:t>כט</w:t>
      </w:r>
      <w:proofErr w:type="spellEnd"/>
      <w:r w:rsidR="00C90758">
        <w:rPr>
          <w:rFonts w:ascii="David" w:hAnsi="David" w:cs="David"/>
          <w:sz w:val="24"/>
          <w:szCs w:val="24"/>
          <w:rtl/>
        </w:rPr>
        <w:t xml:space="preserve"> 6</w:t>
      </w:r>
      <w:r w:rsidR="00C90758">
        <w:rPr>
          <w:rFonts w:ascii="David" w:hAnsi="David" w:cs="David" w:hint="cs"/>
          <w:sz w:val="24"/>
          <w:szCs w:val="24"/>
          <w:rtl/>
        </w:rPr>
        <w:t>;</w:t>
      </w:r>
      <w:r w:rsidR="00525F2D">
        <w:rPr>
          <w:rFonts w:ascii="David" w:hAnsi="David" w:cs="David"/>
          <w:sz w:val="24"/>
          <w:szCs w:val="24"/>
          <w:rtl/>
        </w:rPr>
        <w:t xml:space="preserve"> לט 30). בדעה זו מחזיק גם</w:t>
      </w:r>
      <w:r w:rsidR="00525F2D">
        <w:rPr>
          <w:rFonts w:ascii="David" w:hAnsi="David" w:cs="David" w:hint="cs"/>
          <w:sz w:val="24"/>
          <w:szCs w:val="24"/>
          <w:rtl/>
        </w:rPr>
        <w:t xml:space="preserve"> התנא</w:t>
      </w:r>
      <w:r w:rsidR="00F66249" w:rsidRPr="00677003">
        <w:rPr>
          <w:rFonts w:ascii="David" w:hAnsi="David" w:cs="David"/>
          <w:sz w:val="24"/>
          <w:szCs w:val="24"/>
          <w:rtl/>
        </w:rPr>
        <w:t xml:space="preserve"> ר' שמעון בר יוחאי</w:t>
      </w:r>
      <w:r w:rsidR="00952891">
        <w:rPr>
          <w:rFonts w:ascii="David" w:hAnsi="David" w:cs="David" w:hint="cs"/>
          <w:sz w:val="24"/>
          <w:szCs w:val="24"/>
          <w:rtl/>
        </w:rPr>
        <w:t xml:space="preserve"> (אמצע המאה </w:t>
      </w:r>
      <w:proofErr w:type="spellStart"/>
      <w:r w:rsidR="00952891">
        <w:rPr>
          <w:rFonts w:ascii="David" w:hAnsi="David" w:cs="David" w:hint="cs"/>
          <w:sz w:val="24"/>
          <w:szCs w:val="24"/>
          <w:rtl/>
        </w:rPr>
        <w:t>השניה</w:t>
      </w:r>
      <w:proofErr w:type="spellEnd"/>
      <w:r w:rsidR="00952891">
        <w:rPr>
          <w:rFonts w:ascii="David" w:hAnsi="David" w:cs="David" w:hint="cs"/>
          <w:sz w:val="24"/>
          <w:szCs w:val="24"/>
          <w:rtl/>
        </w:rPr>
        <w:t xml:space="preserve"> לסה"נ)</w:t>
      </w:r>
      <w:r w:rsidR="00F66249" w:rsidRPr="00677003">
        <w:rPr>
          <w:rFonts w:ascii="David" w:hAnsi="David" w:cs="David"/>
          <w:sz w:val="24"/>
          <w:szCs w:val="24"/>
          <w:rtl/>
        </w:rPr>
        <w:t xml:space="preserve"> בשמות רבה (לד, ב; רש"י הולך בדרכו</w:t>
      </w:r>
      <w:r w:rsidR="00F66249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16"/>
      </w:r>
      <w:r w:rsidR="00F66249" w:rsidRPr="00677003">
        <w:rPr>
          <w:rFonts w:ascii="David" w:hAnsi="David" w:cs="David"/>
          <w:sz w:val="24"/>
          <w:szCs w:val="24"/>
          <w:rtl/>
        </w:rPr>
        <w:t xml:space="preserve">), </w:t>
      </w:r>
      <w:r w:rsidR="00525F2D">
        <w:rPr>
          <w:rFonts w:ascii="David" w:hAnsi="David" w:cs="David" w:hint="cs"/>
          <w:sz w:val="24"/>
          <w:szCs w:val="24"/>
          <w:rtl/>
        </w:rPr>
        <w:t>הטוען לזהות בין</w:t>
      </w:r>
      <w:r w:rsidR="00525F2D">
        <w:rPr>
          <w:rFonts w:ascii="David" w:hAnsi="David" w:cs="David"/>
          <w:sz w:val="24"/>
          <w:szCs w:val="24"/>
          <w:rtl/>
        </w:rPr>
        <w:t xml:space="preserve"> "זר" </w:t>
      </w:r>
      <w:r w:rsidR="00525F2D">
        <w:rPr>
          <w:rFonts w:ascii="David" w:hAnsi="David" w:cs="David" w:hint="cs"/>
          <w:sz w:val="24"/>
          <w:szCs w:val="24"/>
          <w:rtl/>
        </w:rPr>
        <w:t>ובין</w:t>
      </w:r>
      <w:r w:rsidR="0012244D" w:rsidRPr="00677003">
        <w:rPr>
          <w:rFonts w:ascii="David" w:hAnsi="David" w:cs="David"/>
          <w:sz w:val="24"/>
          <w:szCs w:val="24"/>
          <w:rtl/>
        </w:rPr>
        <w:t xml:space="preserve"> "כתר"; ונראה שהבנה זו עומדת גם ביסוד שתי דרשות של האמורא ר' יוחנן</w:t>
      </w:r>
      <w:r w:rsidR="0035074C">
        <w:rPr>
          <w:rFonts w:ascii="David" w:hAnsi="David" w:cs="David" w:hint="cs"/>
          <w:sz w:val="24"/>
          <w:szCs w:val="24"/>
          <w:rtl/>
        </w:rPr>
        <w:t xml:space="preserve"> (180–279 ל</w:t>
      </w:r>
      <w:r w:rsidR="00952891">
        <w:rPr>
          <w:rFonts w:ascii="David" w:hAnsi="David" w:cs="David" w:hint="cs"/>
          <w:sz w:val="24"/>
          <w:szCs w:val="24"/>
          <w:rtl/>
        </w:rPr>
        <w:t>ערך)</w:t>
      </w:r>
      <w:r w:rsidR="00E93941" w:rsidRPr="00677003">
        <w:rPr>
          <w:rFonts w:ascii="David" w:hAnsi="David" w:cs="David"/>
          <w:sz w:val="24"/>
          <w:szCs w:val="24"/>
          <w:rtl/>
        </w:rPr>
        <w:t>ב</w:t>
      </w:r>
      <w:r w:rsidR="0012244D" w:rsidRPr="00677003">
        <w:rPr>
          <w:rFonts w:ascii="David" w:hAnsi="David" w:cs="David"/>
          <w:sz w:val="24"/>
          <w:szCs w:val="24"/>
          <w:rtl/>
        </w:rPr>
        <w:t xml:space="preserve">בבלי, יומא עב ע"ב. </w:t>
      </w:r>
      <w:r w:rsidR="00E93941" w:rsidRPr="00677003">
        <w:rPr>
          <w:rFonts w:ascii="David" w:hAnsi="David" w:cs="David"/>
          <w:sz w:val="24"/>
          <w:szCs w:val="24"/>
          <w:rtl/>
        </w:rPr>
        <w:t>גם</w:t>
      </w:r>
      <w:r w:rsidR="00D94043" w:rsidRPr="00677003">
        <w:rPr>
          <w:rFonts w:ascii="David" w:hAnsi="David" w:cs="David"/>
          <w:sz w:val="24"/>
          <w:szCs w:val="24"/>
          <w:rtl/>
        </w:rPr>
        <w:t xml:space="preserve"> הוולגטה מתרגמת "זר" כ־</w:t>
      </w:r>
      <w:r w:rsidR="00D94043" w:rsidRPr="000E73FC">
        <w:rPr>
          <w:rFonts w:ascii="David" w:hAnsi="David" w:cs="David"/>
          <w:i/>
          <w:iCs/>
          <w:sz w:val="24"/>
          <w:szCs w:val="24"/>
        </w:rPr>
        <w:t>corona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FD2BF4">
        <w:rPr>
          <w:rFonts w:ascii="David" w:hAnsi="David" w:cs="David" w:hint="cs"/>
          <w:sz w:val="24"/>
          <w:szCs w:val="24"/>
          <w:rtl/>
        </w:rPr>
        <w:t>במרבית המקרים</w:t>
      </w:r>
      <w:r w:rsidR="00D94043" w:rsidRPr="00677003">
        <w:rPr>
          <w:rFonts w:ascii="David" w:hAnsi="David" w:cs="David"/>
          <w:sz w:val="24"/>
          <w:szCs w:val="24"/>
          <w:rtl/>
        </w:rPr>
        <w:t>,</w:t>
      </w:r>
      <w:r w:rsidR="005751B8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17"/>
      </w:r>
      <w:r w:rsidR="000E73FC">
        <w:rPr>
          <w:rFonts w:ascii="David" w:hAnsi="David" w:cs="David"/>
          <w:sz w:val="24"/>
          <w:szCs w:val="24"/>
          <w:rtl/>
        </w:rPr>
        <w:t xml:space="preserve"> אף</w:t>
      </w:r>
      <w:r w:rsidR="00737B32">
        <w:rPr>
          <w:rFonts w:ascii="David" w:hAnsi="David" w:cs="David" w:hint="cs"/>
          <w:sz w:val="24"/>
          <w:szCs w:val="24"/>
          <w:rtl/>
        </w:rPr>
        <w:t xml:space="preserve"> על פי</w:t>
      </w:r>
      <w:r w:rsidR="000E73FC">
        <w:rPr>
          <w:rFonts w:ascii="David" w:hAnsi="David" w:cs="David"/>
          <w:sz w:val="24"/>
          <w:szCs w:val="24"/>
          <w:rtl/>
        </w:rPr>
        <w:t xml:space="preserve"> שלא ז</w:t>
      </w:r>
      <w:r w:rsidR="000E73FC">
        <w:rPr>
          <w:rFonts w:ascii="David" w:hAnsi="David" w:cs="David" w:hint="cs"/>
          <w:sz w:val="24"/>
          <w:szCs w:val="24"/>
          <w:rtl/>
        </w:rPr>
        <w:t>ו</w:t>
      </w:r>
      <w:r w:rsidR="00D94043" w:rsidRPr="00677003">
        <w:rPr>
          <w:rFonts w:ascii="David" w:hAnsi="David" w:cs="David"/>
          <w:sz w:val="24"/>
          <w:szCs w:val="24"/>
          <w:rtl/>
        </w:rPr>
        <w:t xml:space="preserve"> המילה שבה היא</w:t>
      </w:r>
      <w:r w:rsidR="0068661C">
        <w:rPr>
          <w:rFonts w:ascii="David" w:hAnsi="David" w:cs="David" w:hint="cs"/>
          <w:sz w:val="24"/>
          <w:szCs w:val="24"/>
          <w:rtl/>
        </w:rPr>
        <w:t xml:space="preserve"> משתמשת לתרגום</w:t>
      </w:r>
      <w:r w:rsidR="00D94043" w:rsidRPr="00677003">
        <w:rPr>
          <w:rFonts w:ascii="David" w:hAnsi="David" w:cs="David"/>
          <w:sz w:val="24"/>
          <w:szCs w:val="24"/>
          <w:rtl/>
        </w:rPr>
        <w:t xml:space="preserve"> "נזר".</w:t>
      </w:r>
      <w:r w:rsidR="00D94043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18"/>
      </w:r>
    </w:p>
    <w:p w14:paraId="7E1B9ADF" w14:textId="77777777" w:rsidR="00BB5BF6" w:rsidRPr="00677003" w:rsidRDefault="00BB5BF6" w:rsidP="00AB1C99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lastRenderedPageBreak/>
        <w:t>תפיסת הזר ככתר עולה בקנה אחד עם הרעיון שהזר שעל ה</w:t>
      </w:r>
      <w:r w:rsidR="003925D3">
        <w:rPr>
          <w:rFonts w:ascii="David" w:hAnsi="David" w:cs="David"/>
          <w:sz w:val="24"/>
          <w:szCs w:val="24"/>
          <w:rtl/>
        </w:rPr>
        <w:t>ארון הוצב בראשו ובלט מעל הכפורת</w:t>
      </w:r>
      <w:r w:rsidR="003925D3">
        <w:rPr>
          <w:rFonts w:ascii="David" w:hAnsi="David" w:cs="David" w:hint="cs"/>
          <w:sz w:val="24"/>
          <w:szCs w:val="24"/>
          <w:rtl/>
        </w:rPr>
        <w:t>. הרעיון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7645ED">
        <w:rPr>
          <w:rFonts w:ascii="David" w:hAnsi="David" w:cs="David" w:hint="cs"/>
          <w:sz w:val="24"/>
          <w:szCs w:val="24"/>
          <w:rtl/>
        </w:rPr>
        <w:t>רמוז בלבד</w:t>
      </w:r>
      <w:r w:rsidRPr="00677003">
        <w:rPr>
          <w:rFonts w:ascii="David" w:hAnsi="David" w:cs="David"/>
          <w:sz w:val="24"/>
          <w:szCs w:val="24"/>
          <w:rtl/>
        </w:rPr>
        <w:t xml:space="preserve"> בדברי האמורא ר' יהודה</w:t>
      </w:r>
      <w:r w:rsidR="00952891">
        <w:rPr>
          <w:rFonts w:ascii="David" w:hAnsi="David" w:cs="David" w:hint="cs"/>
          <w:sz w:val="24"/>
          <w:szCs w:val="24"/>
          <w:rtl/>
        </w:rPr>
        <w:t xml:space="preserve"> (</w:t>
      </w:r>
      <w:proofErr w:type="spellStart"/>
      <w:r w:rsidR="00952891">
        <w:rPr>
          <w:rFonts w:ascii="David" w:hAnsi="David" w:cs="David" w:hint="cs"/>
          <w:sz w:val="24"/>
          <w:szCs w:val="24"/>
          <w:rtl/>
        </w:rPr>
        <w:t>נפ</w:t>
      </w:r>
      <w:proofErr w:type="spellEnd"/>
      <w:r w:rsidR="00952891">
        <w:rPr>
          <w:rFonts w:ascii="David" w:hAnsi="David" w:cs="David" w:hint="cs"/>
          <w:sz w:val="24"/>
          <w:szCs w:val="24"/>
          <w:rtl/>
        </w:rPr>
        <w:t>' 299)</w:t>
      </w:r>
      <w:r w:rsidR="003925D3">
        <w:rPr>
          <w:rFonts w:ascii="David" w:hAnsi="David" w:cs="David" w:hint="cs"/>
          <w:sz w:val="24"/>
          <w:szCs w:val="24"/>
          <w:rtl/>
        </w:rPr>
        <w:t>ב</w:t>
      </w:r>
      <w:r w:rsidRPr="00677003">
        <w:rPr>
          <w:rFonts w:ascii="David" w:hAnsi="David" w:cs="David"/>
          <w:sz w:val="24"/>
          <w:szCs w:val="24"/>
          <w:rtl/>
        </w:rPr>
        <w:t>בבלי</w:t>
      </w:r>
      <w:r w:rsidR="003925D3">
        <w:rPr>
          <w:rFonts w:ascii="David" w:hAnsi="David" w:cs="David" w:hint="cs"/>
          <w:sz w:val="24"/>
          <w:szCs w:val="24"/>
          <w:rtl/>
        </w:rPr>
        <w:t>,</w:t>
      </w:r>
      <w:r w:rsidRPr="00677003">
        <w:rPr>
          <w:rFonts w:ascii="David" w:hAnsi="David" w:cs="David"/>
          <w:sz w:val="24"/>
          <w:szCs w:val="24"/>
          <w:rtl/>
        </w:rPr>
        <w:t xml:space="preserve"> יומא (שם)</w:t>
      </w:r>
      <w:r w:rsidR="007645ED">
        <w:rPr>
          <w:rFonts w:ascii="David" w:hAnsi="David" w:cs="David" w:hint="cs"/>
          <w:sz w:val="24"/>
          <w:szCs w:val="24"/>
          <w:rtl/>
        </w:rPr>
        <w:t>,</w:t>
      </w:r>
      <w:r w:rsidRPr="00677003">
        <w:rPr>
          <w:rFonts w:ascii="David" w:hAnsi="David" w:cs="David"/>
          <w:sz w:val="24"/>
          <w:szCs w:val="24"/>
          <w:rtl/>
        </w:rPr>
        <w:t xml:space="preserve"> וכעבור זמן נאמר ביתר פירוש על ידי רש"י.</w:t>
      </w:r>
      <w:r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19"/>
      </w:r>
      <w:proofErr w:type="spellStart"/>
      <w:r w:rsidR="00AB1C99">
        <w:rPr>
          <w:rFonts w:ascii="David" w:hAnsi="David" w:cs="David" w:hint="cs"/>
          <w:sz w:val="24"/>
          <w:szCs w:val="24"/>
          <w:rtl/>
        </w:rPr>
        <w:t>ראב"ע</w:t>
      </w:r>
      <w:proofErr w:type="spellEnd"/>
      <w:r w:rsidR="00A57583">
        <w:rPr>
          <w:rFonts w:ascii="David" w:hAnsi="David" w:cs="David"/>
          <w:sz w:val="24"/>
          <w:szCs w:val="24"/>
          <w:rtl/>
        </w:rPr>
        <w:t xml:space="preserve"> אף הוא חשב </w:t>
      </w:r>
      <w:r w:rsidR="00A57583">
        <w:rPr>
          <w:rFonts w:ascii="David" w:hAnsi="David" w:cs="David" w:hint="cs"/>
          <w:sz w:val="24"/>
          <w:szCs w:val="24"/>
          <w:rtl/>
        </w:rPr>
        <w:t>שזה מקום הזר</w:t>
      </w:r>
      <w:r w:rsidR="00387EF6" w:rsidRPr="00677003">
        <w:rPr>
          <w:rFonts w:ascii="David" w:hAnsi="David" w:cs="David"/>
          <w:sz w:val="24"/>
          <w:szCs w:val="24"/>
          <w:rtl/>
        </w:rPr>
        <w:t xml:space="preserve">, אך הוא </w:t>
      </w:r>
      <w:r w:rsidR="00A57583">
        <w:rPr>
          <w:rFonts w:ascii="David" w:hAnsi="David" w:cs="David" w:hint="cs"/>
          <w:sz w:val="24"/>
          <w:szCs w:val="24"/>
          <w:rtl/>
        </w:rPr>
        <w:t>הסיק זאת</w:t>
      </w:r>
      <w:r w:rsidR="00387EF6" w:rsidRPr="00677003">
        <w:rPr>
          <w:rFonts w:ascii="David" w:hAnsi="David" w:cs="David"/>
          <w:sz w:val="24"/>
          <w:szCs w:val="24"/>
          <w:rtl/>
        </w:rPr>
        <w:t xml:space="preserve"> ממילת היחס "</w:t>
      </w:r>
      <w:r w:rsidR="00387EF6" w:rsidRPr="00677003">
        <w:rPr>
          <w:rFonts w:ascii="David" w:hAnsi="David" w:cs="David"/>
          <w:color w:val="000000" w:themeColor="text1"/>
          <w:sz w:val="24"/>
          <w:szCs w:val="24"/>
          <w:rtl/>
        </w:rPr>
        <w:t>עָלָי</w:t>
      </w:r>
      <w:r w:rsidR="00387EF6" w:rsidRPr="00677003">
        <w:rPr>
          <w:rFonts w:ascii="David" w:hAnsi="David" w:cs="David"/>
          <w:sz w:val="24"/>
          <w:szCs w:val="24"/>
          <w:rtl/>
        </w:rPr>
        <w:t>ו".</w:t>
      </w:r>
      <w:r w:rsidR="00387EF6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20"/>
      </w:r>
    </w:p>
    <w:p w14:paraId="041146D0" w14:textId="77777777" w:rsidR="00C0207C" w:rsidRPr="00677003" w:rsidRDefault="005A14E9" w:rsidP="00AB1C99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>מנחם בן סרוק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0E6A88">
        <w:rPr>
          <w:rFonts w:ascii="David" w:hAnsi="David" w:cs="David" w:hint="cs"/>
          <w:sz w:val="24"/>
          <w:szCs w:val="24"/>
          <w:rtl/>
        </w:rPr>
        <w:t>הסכים שאפשר</w:t>
      </w:r>
      <w:r w:rsidR="000C1C0A" w:rsidRPr="00677003">
        <w:rPr>
          <w:rFonts w:ascii="David" w:hAnsi="David" w:cs="David"/>
          <w:sz w:val="24"/>
          <w:szCs w:val="24"/>
          <w:rtl/>
        </w:rPr>
        <w:t xml:space="preserve"> שיש קשר בין</w:t>
      </w:r>
      <w:r w:rsidR="00A662DC">
        <w:rPr>
          <w:rFonts w:ascii="David" w:hAnsi="David" w:cs="David"/>
          <w:sz w:val="24"/>
          <w:szCs w:val="24"/>
          <w:rtl/>
        </w:rPr>
        <w:t xml:space="preserve"> "זר" ובין "נזר", אך העדיף לקשו</w:t>
      </w:r>
      <w:r w:rsidR="00A662DC">
        <w:rPr>
          <w:rFonts w:ascii="David" w:hAnsi="David" w:cs="David" w:hint="cs"/>
          <w:sz w:val="24"/>
          <w:szCs w:val="24"/>
          <w:rtl/>
        </w:rPr>
        <w:t>ר</w:t>
      </w:r>
      <w:r w:rsidR="000C1C0A" w:rsidRPr="00677003">
        <w:rPr>
          <w:rFonts w:ascii="David" w:hAnsi="David" w:cs="David"/>
          <w:sz w:val="24"/>
          <w:szCs w:val="24"/>
          <w:rtl/>
        </w:rPr>
        <w:t xml:space="preserve"> את "זר" לפועל "זֵרִיתָ"</w:t>
      </w:r>
      <w:r w:rsidR="004A6695" w:rsidRPr="00677003">
        <w:rPr>
          <w:rFonts w:ascii="David" w:hAnsi="David" w:cs="David"/>
          <w:sz w:val="24"/>
          <w:szCs w:val="24"/>
          <w:rtl/>
        </w:rPr>
        <w:t xml:space="preserve"> (תהילים קלט 3)</w:t>
      </w:r>
      <w:r w:rsidR="000C1C0A" w:rsidRPr="00677003">
        <w:rPr>
          <w:rFonts w:ascii="David" w:hAnsi="David" w:cs="David"/>
          <w:sz w:val="24"/>
          <w:szCs w:val="24"/>
          <w:rtl/>
        </w:rPr>
        <w:t>, והסביר שהכוונה לדבר מה שמקיף.</w:t>
      </w:r>
      <w:r w:rsidR="000C1C0A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21"/>
      </w:r>
      <w:r w:rsidR="00A662DC">
        <w:rPr>
          <w:rFonts w:ascii="David" w:hAnsi="David" w:cs="David"/>
          <w:sz w:val="24"/>
          <w:szCs w:val="24"/>
          <w:rtl/>
        </w:rPr>
        <w:t xml:space="preserve"> פרשנות אטימולוגית זו </w:t>
      </w:r>
      <w:r w:rsidR="00A662DC">
        <w:rPr>
          <w:rFonts w:ascii="David" w:hAnsi="David" w:cs="David" w:hint="cs"/>
          <w:sz w:val="24"/>
          <w:szCs w:val="24"/>
          <w:rtl/>
        </w:rPr>
        <w:t>התקבלה על דעת</w:t>
      </w:r>
      <w:r w:rsidR="000C1C0A" w:rsidRPr="00677003">
        <w:rPr>
          <w:rFonts w:ascii="David" w:hAnsi="David" w:cs="David"/>
          <w:sz w:val="24"/>
          <w:szCs w:val="24"/>
          <w:rtl/>
        </w:rPr>
        <w:t xml:space="preserve"> יונה אבן </w:t>
      </w:r>
      <w:proofErr w:type="spellStart"/>
      <w:r w:rsidR="000C1C0A" w:rsidRPr="00677003">
        <w:rPr>
          <w:rFonts w:ascii="David" w:hAnsi="David" w:cs="David"/>
          <w:sz w:val="24"/>
          <w:szCs w:val="24"/>
          <w:rtl/>
        </w:rPr>
        <w:t>ג'נאח</w:t>
      </w:r>
      <w:proofErr w:type="spellEnd"/>
      <w:r w:rsidR="000C1C0A" w:rsidRPr="00677003">
        <w:rPr>
          <w:rFonts w:ascii="David" w:hAnsi="David" w:cs="David"/>
          <w:sz w:val="24"/>
          <w:szCs w:val="24"/>
          <w:rtl/>
        </w:rPr>
        <w:t>,</w:t>
      </w:r>
      <w:r w:rsidR="000C1C0A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22"/>
      </w:r>
      <w:r w:rsidR="00A662DC">
        <w:rPr>
          <w:rFonts w:ascii="David" w:hAnsi="David" w:cs="David"/>
          <w:sz w:val="24"/>
          <w:szCs w:val="24"/>
          <w:rtl/>
        </w:rPr>
        <w:t xml:space="preserve"> וכן על </w:t>
      </w:r>
      <w:r w:rsidR="00A662DC">
        <w:rPr>
          <w:rFonts w:ascii="David" w:hAnsi="David" w:cs="David" w:hint="cs"/>
          <w:sz w:val="24"/>
          <w:szCs w:val="24"/>
          <w:rtl/>
        </w:rPr>
        <w:t>דעתם של</w:t>
      </w:r>
      <w:r w:rsidR="003E47B1" w:rsidRPr="00677003">
        <w:rPr>
          <w:rFonts w:ascii="David" w:hAnsi="David" w:cs="David"/>
          <w:sz w:val="24"/>
          <w:szCs w:val="24"/>
          <w:rtl/>
        </w:rPr>
        <w:t xml:space="preserve"> רש"י, </w:t>
      </w:r>
      <w:proofErr w:type="spellStart"/>
      <w:r w:rsidR="00AB1C99">
        <w:rPr>
          <w:rFonts w:ascii="David" w:hAnsi="David" w:cs="David" w:hint="cs"/>
          <w:sz w:val="24"/>
          <w:szCs w:val="24"/>
          <w:rtl/>
        </w:rPr>
        <w:t>ראב"ע</w:t>
      </w:r>
      <w:proofErr w:type="spellEnd"/>
      <w:r w:rsidR="003E47B1" w:rsidRPr="00677003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AB1C99">
        <w:rPr>
          <w:rFonts w:ascii="David" w:hAnsi="David" w:cs="David" w:hint="cs"/>
          <w:sz w:val="24"/>
          <w:szCs w:val="24"/>
          <w:rtl/>
        </w:rPr>
        <w:t>רד"ק</w:t>
      </w:r>
      <w:proofErr w:type="spellEnd"/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3E47B1" w:rsidRPr="00677003">
        <w:rPr>
          <w:rFonts w:ascii="David" w:hAnsi="David" w:cs="David"/>
          <w:sz w:val="24"/>
          <w:szCs w:val="24"/>
          <w:rtl/>
        </w:rPr>
        <w:t>ומנחם מאירי (1249–1316).</w:t>
      </w:r>
      <w:r w:rsidR="003E47B1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23"/>
      </w:r>
    </w:p>
    <w:p w14:paraId="25D65F53" w14:textId="77777777" w:rsidR="003E47B1" w:rsidRPr="00677003" w:rsidRDefault="003E47B1" w:rsidP="009622B3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>יוסף בכור שור</w:t>
      </w:r>
      <w:r w:rsidR="003F20F9">
        <w:rPr>
          <w:rFonts w:ascii="David" w:hAnsi="David" w:cs="David" w:hint="cs"/>
          <w:sz w:val="24"/>
          <w:szCs w:val="24"/>
          <w:rtl/>
        </w:rPr>
        <w:t xml:space="preserve"> (המאה </w:t>
      </w:r>
      <w:proofErr w:type="spellStart"/>
      <w:r w:rsidR="003F20F9">
        <w:rPr>
          <w:rFonts w:ascii="David" w:hAnsi="David" w:cs="David" w:hint="cs"/>
          <w:sz w:val="24"/>
          <w:szCs w:val="24"/>
          <w:rtl/>
        </w:rPr>
        <w:t>השתים</w:t>
      </w:r>
      <w:proofErr w:type="spellEnd"/>
      <w:r w:rsidR="003F20F9">
        <w:rPr>
          <w:rFonts w:ascii="David" w:hAnsi="David" w:cs="David" w:hint="cs"/>
          <w:sz w:val="24"/>
          <w:szCs w:val="24"/>
          <w:rtl/>
        </w:rPr>
        <w:t xml:space="preserve"> עשרה)</w:t>
      </w:r>
      <w:r w:rsidRPr="00677003">
        <w:rPr>
          <w:rFonts w:ascii="David" w:hAnsi="David" w:cs="David"/>
          <w:sz w:val="24"/>
          <w:szCs w:val="24"/>
          <w:rtl/>
        </w:rPr>
        <w:t>,</w:t>
      </w:r>
      <w:r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24"/>
      </w:r>
      <w:r w:rsidRPr="00677003">
        <w:rPr>
          <w:rFonts w:ascii="David" w:hAnsi="David" w:cs="David"/>
          <w:sz w:val="24"/>
          <w:szCs w:val="24"/>
          <w:rtl/>
        </w:rPr>
        <w:t xml:space="preserve"> ו</w:t>
      </w:r>
      <w:r w:rsidR="008A0DEC" w:rsidRPr="00677003">
        <w:rPr>
          <w:rFonts w:ascii="David" w:hAnsi="David" w:cs="David"/>
          <w:sz w:val="24"/>
          <w:szCs w:val="24"/>
          <w:rtl/>
        </w:rPr>
        <w:t>אחריו גם חזקיה בן מנוח</w:t>
      </w:r>
      <w:r w:rsidR="003F20F9">
        <w:rPr>
          <w:rFonts w:ascii="David" w:hAnsi="David" w:cs="David" w:hint="cs"/>
          <w:sz w:val="24"/>
          <w:szCs w:val="24"/>
          <w:rtl/>
        </w:rPr>
        <w:t xml:space="preserve"> (אמצע המאה השלוש עשרה)</w:t>
      </w:r>
      <w:r w:rsidR="008A0DEC" w:rsidRPr="00677003">
        <w:rPr>
          <w:rFonts w:ascii="David" w:hAnsi="David" w:cs="David"/>
          <w:sz w:val="24"/>
          <w:szCs w:val="24"/>
          <w:rtl/>
        </w:rPr>
        <w:t>,</w:t>
      </w:r>
      <w:r w:rsidR="008A0DEC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25"/>
      </w:r>
      <w:r w:rsidR="008A0DEC" w:rsidRPr="00677003">
        <w:rPr>
          <w:rFonts w:ascii="David" w:hAnsi="David" w:cs="David"/>
          <w:sz w:val="24"/>
          <w:szCs w:val="24"/>
          <w:rtl/>
        </w:rPr>
        <w:t xml:space="preserve"> הציעו הסבר קשה: </w:t>
      </w:r>
      <w:r w:rsidR="003F20F9">
        <w:rPr>
          <w:rFonts w:ascii="David" w:hAnsi="David" w:cs="David"/>
          <w:sz w:val="24"/>
          <w:szCs w:val="24"/>
          <w:rtl/>
        </w:rPr>
        <w:t>הזר של כלי המשכן</w:t>
      </w:r>
      <w:r w:rsidR="000571FD" w:rsidRPr="00677003">
        <w:rPr>
          <w:rFonts w:ascii="David" w:hAnsi="David" w:cs="David"/>
          <w:sz w:val="24"/>
          <w:szCs w:val="24"/>
          <w:rtl/>
        </w:rPr>
        <w:t xml:space="preserve"> לא היה אלמנט נפרד, כי אם ציפוי זהב של </w:t>
      </w:r>
      <w:r w:rsidR="00937D57">
        <w:rPr>
          <w:rFonts w:ascii="David" w:hAnsi="David" w:cs="David" w:hint="cs"/>
          <w:sz w:val="24"/>
          <w:szCs w:val="24"/>
          <w:rtl/>
        </w:rPr>
        <w:t>החלקים שלא נזכרו בציוויים המפורטים ל</w:t>
      </w:r>
      <w:r w:rsidR="000571FD" w:rsidRPr="00677003">
        <w:rPr>
          <w:rFonts w:ascii="David" w:hAnsi="David" w:cs="David"/>
          <w:sz w:val="24"/>
          <w:szCs w:val="24"/>
          <w:rtl/>
        </w:rPr>
        <w:t xml:space="preserve">צפות את הכלים בזהב. במקרה של הארון הכוונה לשוליים העליונים של הדפנות; במקרה של השולחן </w:t>
      </w:r>
      <w:r w:rsidR="00D34B35" w:rsidRPr="00677003">
        <w:rPr>
          <w:rFonts w:ascii="David" w:hAnsi="David" w:cs="David"/>
          <w:sz w:val="24"/>
          <w:szCs w:val="24"/>
          <w:rtl/>
        </w:rPr>
        <w:t>–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DE6185">
        <w:rPr>
          <w:rFonts w:ascii="David" w:hAnsi="David" w:cs="David"/>
          <w:sz w:val="24"/>
          <w:szCs w:val="24"/>
          <w:rtl/>
        </w:rPr>
        <w:t>צידי</w:t>
      </w:r>
      <w:proofErr w:type="spellEnd"/>
      <w:r w:rsidR="00DE6185">
        <w:rPr>
          <w:rFonts w:ascii="David" w:hAnsi="David" w:cs="David"/>
          <w:sz w:val="24"/>
          <w:szCs w:val="24"/>
          <w:rtl/>
        </w:rPr>
        <w:t xml:space="preserve"> המשטח העליון</w:t>
      </w:r>
      <w:r w:rsidR="00DE6185">
        <w:rPr>
          <w:rFonts w:ascii="David" w:hAnsi="David" w:cs="David" w:hint="cs"/>
          <w:sz w:val="24"/>
          <w:szCs w:val="24"/>
          <w:rtl/>
        </w:rPr>
        <w:t xml:space="preserve">; במסגרת השולחן </w:t>
      </w:r>
      <w:r w:rsidR="00DE6185">
        <w:rPr>
          <w:rFonts w:ascii="David" w:hAnsi="David" w:cs="David"/>
          <w:sz w:val="24"/>
          <w:szCs w:val="24"/>
          <w:rtl/>
        </w:rPr>
        <w:t>–</w:t>
      </w:r>
      <w:r w:rsidR="00DE6185">
        <w:rPr>
          <w:rFonts w:ascii="David" w:hAnsi="David" w:cs="David" w:hint="cs"/>
          <w:sz w:val="24"/>
          <w:szCs w:val="24"/>
          <w:rtl/>
        </w:rPr>
        <w:t xml:space="preserve"> הפאות הצדדיות והעליונה; ובמזבח הקטורת </w:t>
      </w:r>
      <w:r w:rsidR="00DE6185">
        <w:rPr>
          <w:rFonts w:ascii="David" w:hAnsi="David" w:cs="David"/>
          <w:sz w:val="24"/>
          <w:szCs w:val="24"/>
          <w:rtl/>
        </w:rPr>
        <w:t>–</w:t>
      </w:r>
      <w:r w:rsidR="00DE6185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DE6185">
        <w:rPr>
          <w:rFonts w:ascii="David" w:hAnsi="David" w:cs="David" w:hint="cs"/>
          <w:sz w:val="24"/>
          <w:szCs w:val="24"/>
          <w:rtl/>
        </w:rPr>
        <w:t>צידי</w:t>
      </w:r>
      <w:proofErr w:type="spellEnd"/>
      <w:r w:rsidR="00DE6185">
        <w:rPr>
          <w:rFonts w:ascii="David" w:hAnsi="David" w:cs="David" w:hint="cs"/>
          <w:sz w:val="24"/>
          <w:szCs w:val="24"/>
          <w:rtl/>
        </w:rPr>
        <w:t xml:space="preserve"> הלוחות המרכיבים את המשטח העליון</w:t>
      </w:r>
      <w:r w:rsidR="00D34B35" w:rsidRPr="00677003">
        <w:rPr>
          <w:rFonts w:ascii="David" w:hAnsi="David" w:cs="David"/>
          <w:sz w:val="24"/>
          <w:szCs w:val="24"/>
          <w:rtl/>
        </w:rPr>
        <w:t>. לעומת זאת, דעה המופיעה במדרש הג</w:t>
      </w:r>
      <w:r w:rsidR="00532626">
        <w:rPr>
          <w:rFonts w:ascii="David" w:hAnsi="David" w:cs="David"/>
          <w:sz w:val="24"/>
          <w:szCs w:val="24"/>
          <w:rtl/>
        </w:rPr>
        <w:t xml:space="preserve">דול (על שמות כה 11) ומובאת אצל </w:t>
      </w:r>
      <w:r w:rsidR="00D34B35" w:rsidRPr="00677003">
        <w:rPr>
          <w:rFonts w:ascii="David" w:hAnsi="David" w:cs="David"/>
          <w:sz w:val="24"/>
          <w:szCs w:val="24"/>
          <w:rtl/>
        </w:rPr>
        <w:t>אברהם בן הרמב"ם (1186–1237)</w:t>
      </w:r>
      <w:r w:rsidR="00D34B35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26"/>
      </w:r>
      <w:r w:rsidR="00D34B35" w:rsidRPr="00677003">
        <w:rPr>
          <w:rFonts w:ascii="David" w:hAnsi="David" w:cs="David"/>
          <w:sz w:val="24"/>
          <w:szCs w:val="24"/>
          <w:rtl/>
        </w:rPr>
        <w:t xml:space="preserve"> מייחסת לזר הארון תפקיד פרקטי: הזר מחזיק את הכפורת במקומה. </w:t>
      </w:r>
      <w:proofErr w:type="spellStart"/>
      <w:r w:rsidR="00D34B35" w:rsidRPr="00677003">
        <w:rPr>
          <w:rFonts w:ascii="David" w:hAnsi="David" w:cs="David"/>
          <w:sz w:val="24"/>
          <w:szCs w:val="24"/>
          <w:rtl/>
        </w:rPr>
        <w:t>רשב"ג</w:t>
      </w:r>
      <w:proofErr w:type="spellEnd"/>
      <w:r w:rsidR="00D34B35" w:rsidRPr="00677003">
        <w:rPr>
          <w:rFonts w:ascii="David" w:hAnsi="David" w:cs="David"/>
          <w:sz w:val="24"/>
          <w:szCs w:val="24"/>
          <w:rtl/>
        </w:rPr>
        <w:t xml:space="preserve"> (1288–1344) הרחיב רעיון זה והחילו גם על השולחן ומסגרתו: זר השולחן מחזיק את מה שמונח על השולחן, וזר המסגרת מ</w:t>
      </w:r>
      <w:r w:rsidR="009622B3">
        <w:rPr>
          <w:rFonts w:ascii="David" w:hAnsi="David" w:cs="David" w:hint="cs"/>
          <w:sz w:val="24"/>
          <w:szCs w:val="24"/>
          <w:rtl/>
        </w:rPr>
        <w:t>קבע למקומו</w:t>
      </w:r>
      <w:r w:rsidR="00D34B35" w:rsidRPr="00677003">
        <w:rPr>
          <w:rFonts w:ascii="David" w:hAnsi="David" w:cs="David"/>
          <w:sz w:val="24"/>
          <w:szCs w:val="24"/>
          <w:rtl/>
        </w:rPr>
        <w:t xml:space="preserve"> את המשטח העליון של השולחן.</w:t>
      </w:r>
      <w:r w:rsidR="00D34B35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27"/>
      </w:r>
      <w:r w:rsidR="00D34B35" w:rsidRPr="0067700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D34B35" w:rsidRPr="00677003">
        <w:rPr>
          <w:rFonts w:ascii="David" w:hAnsi="David" w:cs="David"/>
          <w:sz w:val="24"/>
          <w:szCs w:val="24"/>
          <w:rtl/>
        </w:rPr>
        <w:t>רשב"ג</w:t>
      </w:r>
      <w:proofErr w:type="spellEnd"/>
      <w:r w:rsidR="00D34B35" w:rsidRPr="00677003">
        <w:rPr>
          <w:rFonts w:ascii="David" w:hAnsi="David" w:cs="David"/>
          <w:sz w:val="24"/>
          <w:szCs w:val="24"/>
          <w:rtl/>
        </w:rPr>
        <w:t xml:space="preserve"> לא הציע תכלית למסגרת של מזבח הקטורת.</w:t>
      </w:r>
    </w:p>
    <w:p w14:paraId="2C13AAC0" w14:textId="77777777" w:rsidR="00D34B35" w:rsidRPr="00677003" w:rsidRDefault="005D139E" w:rsidP="000571FD">
      <w:pPr>
        <w:spacing w:before="240" w:line="360" w:lineRule="auto"/>
        <w:jc w:val="both"/>
        <w:rPr>
          <w:rFonts w:ascii="David" w:hAnsi="David" w:cs="David"/>
          <w:b/>
          <w:bCs/>
          <w:sz w:val="26"/>
          <w:szCs w:val="26"/>
        </w:rPr>
      </w:pPr>
      <w:r>
        <w:rPr>
          <w:rFonts w:ascii="David" w:hAnsi="David" w:cs="David"/>
          <w:b/>
          <w:bCs/>
          <w:sz w:val="26"/>
          <w:szCs w:val="26"/>
          <w:rtl/>
        </w:rPr>
        <w:t xml:space="preserve">3.4.2.4 המחקר המודרני: </w:t>
      </w:r>
      <w:r>
        <w:rPr>
          <w:rFonts w:ascii="David" w:hAnsi="David" w:cs="David" w:hint="cs"/>
          <w:b/>
          <w:bCs/>
          <w:sz w:val="26"/>
          <w:szCs w:val="26"/>
          <w:rtl/>
        </w:rPr>
        <w:t>דעות שונות</w:t>
      </w:r>
    </w:p>
    <w:p w14:paraId="098A590D" w14:textId="77777777" w:rsidR="004842BB" w:rsidRPr="00677003" w:rsidRDefault="00CD0A53" w:rsidP="00420A7F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הגדרת המילה "זר" </w:t>
      </w:r>
      <w:r w:rsidR="00AD6CA6">
        <w:rPr>
          <w:rFonts w:ascii="David" w:hAnsi="David" w:cs="David" w:hint="cs"/>
          <w:sz w:val="24"/>
          <w:szCs w:val="24"/>
          <w:rtl/>
        </w:rPr>
        <w:t>במילו</w:t>
      </w:r>
      <w:r w:rsidR="00420A7F">
        <w:rPr>
          <w:rFonts w:ascii="David" w:hAnsi="David" w:cs="David" w:hint="cs"/>
          <w:sz w:val="24"/>
          <w:szCs w:val="24"/>
          <w:rtl/>
        </w:rPr>
        <w:t xml:space="preserve">ן </w:t>
      </w:r>
      <w:r w:rsidR="00420A7F">
        <w:rPr>
          <w:rFonts w:ascii="David" w:hAnsi="David" w:cs="David" w:hint="cs"/>
          <w:sz w:val="24"/>
          <w:szCs w:val="24"/>
        </w:rPr>
        <w:t>BDB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C1281D">
        <w:rPr>
          <w:rFonts w:ascii="David" w:hAnsi="David" w:cs="David" w:hint="cs"/>
          <w:sz w:val="24"/>
          <w:szCs w:val="24"/>
          <w:rtl/>
        </w:rPr>
        <w:t>מעורפלת</w:t>
      </w:r>
      <w:r>
        <w:rPr>
          <w:rFonts w:ascii="David" w:hAnsi="David" w:cs="David" w:hint="cs"/>
          <w:sz w:val="24"/>
          <w:szCs w:val="24"/>
          <w:rtl/>
        </w:rPr>
        <w:t>:</w:t>
      </w:r>
      <w:r w:rsidR="00501D4D">
        <w:rPr>
          <w:rFonts w:ascii="David" w:hAnsi="David" w:cs="David" w:hint="cs"/>
          <w:sz w:val="24"/>
          <w:szCs w:val="24"/>
          <w:rtl/>
        </w:rPr>
        <w:t xml:space="preserve"> "</w:t>
      </w:r>
      <w:r w:rsidR="00BF31DD">
        <w:rPr>
          <w:rFonts w:ascii="David" w:hAnsi="David" w:cs="David" w:hint="cs"/>
          <w:sz w:val="24"/>
          <w:szCs w:val="24"/>
          <w:rtl/>
        </w:rPr>
        <w:t>עטרה</w:t>
      </w:r>
      <w:r w:rsidR="00501D4D">
        <w:rPr>
          <w:rFonts w:ascii="David" w:hAnsi="David" w:cs="David" w:hint="cs"/>
          <w:sz w:val="24"/>
          <w:szCs w:val="24"/>
          <w:rtl/>
        </w:rPr>
        <w:t>, גבול"</w:t>
      </w:r>
      <w:r w:rsidR="006C6A75">
        <w:rPr>
          <w:rFonts w:ascii="David" w:hAnsi="David" w:cs="David" w:hint="cs"/>
          <w:sz w:val="24"/>
          <w:szCs w:val="24"/>
          <w:rtl/>
        </w:rPr>
        <w:t xml:space="preserve"> (</w:t>
      </w:r>
      <w:r w:rsidR="004842BB" w:rsidRPr="00677003">
        <w:rPr>
          <w:rFonts w:ascii="David" w:hAnsi="David" w:cs="David"/>
          <w:sz w:val="24"/>
          <w:szCs w:val="24"/>
          <w:rtl/>
        </w:rPr>
        <w:t>"</w:t>
      </w:r>
      <w:r w:rsidR="004842BB" w:rsidRPr="00677003">
        <w:rPr>
          <w:rFonts w:ascii="David" w:hAnsi="David" w:cs="David"/>
          <w:sz w:val="24"/>
          <w:szCs w:val="24"/>
        </w:rPr>
        <w:t>circlet, border</w:t>
      </w:r>
      <w:r w:rsidR="00501D4D">
        <w:rPr>
          <w:rFonts w:ascii="David" w:hAnsi="David" w:cs="David"/>
          <w:sz w:val="24"/>
          <w:szCs w:val="24"/>
          <w:rtl/>
        </w:rPr>
        <w:t>"</w:t>
      </w:r>
      <w:r w:rsidR="00501D4D">
        <w:rPr>
          <w:rFonts w:ascii="David" w:hAnsi="David" w:cs="David" w:hint="cs"/>
          <w:sz w:val="24"/>
          <w:szCs w:val="24"/>
          <w:rtl/>
        </w:rPr>
        <w:t xml:space="preserve">; </w:t>
      </w:r>
      <w:r w:rsidR="00BF31DD">
        <w:rPr>
          <w:rFonts w:ascii="David" w:hAnsi="David" w:cs="David" w:hint="cs"/>
          <w:sz w:val="24"/>
          <w:szCs w:val="24"/>
          <w:rtl/>
        </w:rPr>
        <w:t>המשמעות המקורית המוצעת היא "</w:t>
      </w:r>
      <w:r w:rsidR="00BF31DD">
        <w:rPr>
          <w:rFonts w:ascii="David" w:hAnsi="David" w:cs="David"/>
          <w:sz w:val="24"/>
          <w:szCs w:val="24"/>
        </w:rPr>
        <w:t>that which presses, binds</w:t>
      </w:r>
      <w:r w:rsidR="00BF31DD">
        <w:rPr>
          <w:rFonts w:ascii="David" w:hAnsi="David" w:cs="David" w:hint="cs"/>
          <w:sz w:val="24"/>
          <w:szCs w:val="24"/>
          <w:rtl/>
        </w:rPr>
        <w:t xml:space="preserve">" </w:t>
      </w:r>
      <w:r w:rsidR="00BF31DD">
        <w:rPr>
          <w:rFonts w:ascii="David" w:hAnsi="David" w:cs="David"/>
          <w:sz w:val="24"/>
          <w:szCs w:val="24"/>
          <w:rtl/>
        </w:rPr>
        <w:t>–</w:t>
      </w:r>
      <w:r w:rsidR="00BF31DD">
        <w:rPr>
          <w:rFonts w:ascii="David" w:hAnsi="David" w:cs="David" w:hint="cs"/>
          <w:sz w:val="24"/>
          <w:szCs w:val="24"/>
          <w:rtl/>
        </w:rPr>
        <w:t xml:space="preserve"> מה שלוחץ וכובל</w:t>
      </w:r>
      <w:r w:rsidR="00501D4D">
        <w:rPr>
          <w:rFonts w:ascii="David" w:hAnsi="David" w:cs="David" w:hint="cs"/>
          <w:sz w:val="24"/>
          <w:szCs w:val="24"/>
          <w:rtl/>
        </w:rPr>
        <w:t>)</w:t>
      </w:r>
      <w:r w:rsidR="006C6A75">
        <w:rPr>
          <w:rFonts w:ascii="David" w:hAnsi="David" w:cs="David" w:hint="cs"/>
          <w:sz w:val="24"/>
          <w:szCs w:val="24"/>
          <w:rtl/>
        </w:rPr>
        <w:t>, והיא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4842BB" w:rsidRPr="00677003">
        <w:rPr>
          <w:rFonts w:ascii="David" w:hAnsi="David" w:cs="David"/>
          <w:sz w:val="24"/>
          <w:szCs w:val="24"/>
          <w:rtl/>
        </w:rPr>
        <w:t>נגזר</w:t>
      </w:r>
      <w:r w:rsidR="006C6A75">
        <w:rPr>
          <w:rFonts w:ascii="David" w:hAnsi="David" w:cs="David" w:hint="cs"/>
          <w:sz w:val="24"/>
          <w:szCs w:val="24"/>
          <w:rtl/>
        </w:rPr>
        <w:t>ת</w:t>
      </w:r>
      <w:r w:rsidR="004842BB" w:rsidRPr="0067700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4842BB" w:rsidRPr="00677003">
        <w:rPr>
          <w:rFonts w:ascii="David" w:hAnsi="David" w:cs="David"/>
          <w:sz w:val="24"/>
          <w:szCs w:val="24"/>
          <w:rtl/>
        </w:rPr>
        <w:t>מ"זור</w:t>
      </w:r>
      <w:proofErr w:type="spellEnd"/>
      <w:r w:rsidR="004842BB" w:rsidRPr="00677003">
        <w:rPr>
          <w:rFonts w:ascii="David" w:hAnsi="David" w:cs="David"/>
          <w:sz w:val="24"/>
          <w:szCs w:val="24"/>
          <w:rtl/>
        </w:rPr>
        <w:t xml:space="preserve"> </w:t>
      </w:r>
      <w:r w:rsidR="004842BB" w:rsidRPr="00677003">
        <w:rPr>
          <w:rFonts w:ascii="David" w:hAnsi="David" w:cs="David"/>
          <w:sz w:val="24"/>
          <w:szCs w:val="24"/>
        </w:rPr>
        <w:t>III</w:t>
      </w:r>
      <w:r w:rsidR="004842BB" w:rsidRPr="00677003">
        <w:rPr>
          <w:rFonts w:ascii="David" w:hAnsi="David" w:cs="David"/>
          <w:sz w:val="24"/>
          <w:szCs w:val="24"/>
          <w:rtl/>
        </w:rPr>
        <w:t>" (</w:t>
      </w:r>
      <w:r w:rsidR="00BF31DD">
        <w:rPr>
          <w:rFonts w:ascii="David" w:hAnsi="David" w:cs="David" w:hint="cs"/>
          <w:sz w:val="24"/>
          <w:szCs w:val="24"/>
          <w:rtl/>
        </w:rPr>
        <w:t>"</w:t>
      </w:r>
      <w:r w:rsidR="00BF31DD">
        <w:rPr>
          <w:rFonts w:ascii="David" w:hAnsi="David" w:cs="David"/>
          <w:sz w:val="24"/>
          <w:szCs w:val="24"/>
        </w:rPr>
        <w:t>push down and out</w:t>
      </w:r>
      <w:r w:rsidR="00BF31DD">
        <w:rPr>
          <w:rFonts w:ascii="David" w:hAnsi="David" w:cs="David" w:hint="cs"/>
          <w:sz w:val="24"/>
          <w:szCs w:val="24"/>
          <w:rtl/>
        </w:rPr>
        <w:t xml:space="preserve">" - </w:t>
      </w:r>
      <w:r w:rsidR="004842BB" w:rsidRPr="00677003">
        <w:rPr>
          <w:rFonts w:ascii="David" w:hAnsi="David" w:cs="David"/>
          <w:sz w:val="24"/>
          <w:szCs w:val="24"/>
          <w:rtl/>
        </w:rPr>
        <w:t>ל</w:t>
      </w:r>
      <w:r w:rsidR="00501D4D">
        <w:rPr>
          <w:rFonts w:ascii="David" w:hAnsi="David" w:cs="David" w:hint="cs"/>
          <w:sz w:val="24"/>
          <w:szCs w:val="24"/>
          <w:rtl/>
        </w:rPr>
        <w:t>דחוף</w:t>
      </w:r>
      <w:r w:rsidR="004842BB" w:rsidRPr="00677003">
        <w:rPr>
          <w:rFonts w:ascii="David" w:hAnsi="David" w:cs="David"/>
          <w:sz w:val="24"/>
          <w:szCs w:val="24"/>
          <w:rtl/>
        </w:rPr>
        <w:t xml:space="preserve"> למטה וכלפי חוץ).</w:t>
      </w:r>
      <w:r w:rsidR="004842BB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28"/>
      </w:r>
      <w:r w:rsidR="00420A7F">
        <w:rPr>
          <w:rFonts w:ascii="David" w:hAnsi="David" w:cs="David" w:hint="cs"/>
          <w:sz w:val="24"/>
          <w:szCs w:val="24"/>
          <w:rtl/>
        </w:rPr>
        <w:t xml:space="preserve">במילון </w:t>
      </w:r>
      <w:r w:rsidR="00420A7F" w:rsidRPr="00420A7F">
        <w:rPr>
          <w:rFonts w:ascii="David" w:hAnsi="David" w:cs="David"/>
          <w:i/>
          <w:iCs/>
          <w:sz w:val="24"/>
          <w:szCs w:val="24"/>
        </w:rPr>
        <w:t>H</w:t>
      </w:r>
      <w:r w:rsidR="002818D2">
        <w:rPr>
          <w:rFonts w:ascii="David" w:hAnsi="David" w:cs="David"/>
          <w:i/>
          <w:iCs/>
          <w:sz w:val="24"/>
          <w:szCs w:val="24"/>
        </w:rPr>
        <w:t xml:space="preserve"> </w:t>
      </w:r>
      <w:r w:rsidR="00420A7F" w:rsidRPr="00420A7F">
        <w:rPr>
          <w:rFonts w:ascii="David" w:hAnsi="David" w:cs="David"/>
          <w:i/>
          <w:iCs/>
          <w:sz w:val="24"/>
          <w:szCs w:val="24"/>
        </w:rPr>
        <w:t>ALOT</w:t>
      </w:r>
      <w:r>
        <w:rPr>
          <w:rFonts w:ascii="David" w:hAnsi="David" w:cs="David" w:hint="cs"/>
          <w:sz w:val="24"/>
          <w:szCs w:val="24"/>
          <w:rtl/>
        </w:rPr>
        <w:t>המילה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מוגדרת</w:t>
      </w:r>
      <w:r w:rsidR="00501D4D">
        <w:rPr>
          <w:rFonts w:ascii="David" w:hAnsi="David" w:cs="David" w:hint="cs"/>
          <w:sz w:val="24"/>
          <w:szCs w:val="24"/>
          <w:rtl/>
        </w:rPr>
        <w:t xml:space="preserve"> "מסגרת, גבול" </w:t>
      </w:r>
      <w:r w:rsidR="00501D4D" w:rsidRPr="00501D4D">
        <w:rPr>
          <w:rFonts w:ascii="David" w:hAnsi="David" w:cs="David" w:hint="cs"/>
          <w:sz w:val="24"/>
          <w:szCs w:val="24"/>
          <w:rtl/>
        </w:rPr>
        <w:t>(</w:t>
      </w:r>
      <w:r w:rsidR="004842BB" w:rsidRPr="00501D4D">
        <w:rPr>
          <w:rFonts w:ascii="David" w:hAnsi="David" w:cs="David"/>
          <w:sz w:val="24"/>
          <w:szCs w:val="24"/>
          <w:rtl/>
        </w:rPr>
        <w:t>"</w:t>
      </w:r>
      <w:r w:rsidR="004842BB" w:rsidRPr="00501D4D">
        <w:rPr>
          <w:rFonts w:ascii="David" w:hAnsi="David" w:cs="David"/>
          <w:sz w:val="24"/>
          <w:szCs w:val="24"/>
        </w:rPr>
        <w:t>frame, border</w:t>
      </w:r>
      <w:r w:rsidR="004842BB" w:rsidRPr="00501D4D">
        <w:rPr>
          <w:rFonts w:ascii="David" w:hAnsi="David" w:cs="David"/>
          <w:sz w:val="24"/>
          <w:szCs w:val="24"/>
          <w:rtl/>
        </w:rPr>
        <w:t>"</w:t>
      </w:r>
      <w:r w:rsidR="00501D4D" w:rsidRPr="00501D4D">
        <w:rPr>
          <w:rFonts w:ascii="David" w:hAnsi="David" w:cs="David" w:hint="cs"/>
          <w:sz w:val="24"/>
          <w:szCs w:val="24"/>
          <w:rtl/>
        </w:rPr>
        <w:t>;</w:t>
      </w:r>
      <w:r w:rsidR="004842BB" w:rsidRPr="00501D4D">
        <w:rPr>
          <w:rFonts w:ascii="David" w:hAnsi="David" w:cs="David"/>
          <w:i/>
          <w:iCs/>
          <w:color w:val="000000" w:themeColor="text1"/>
          <w:sz w:val="24"/>
          <w:szCs w:val="24"/>
        </w:rPr>
        <w:t>HALAT</w:t>
      </w:r>
      <w:r w:rsidR="004842BB" w:rsidRPr="00501D4D">
        <w:rPr>
          <w:rFonts w:ascii="David" w:hAnsi="David" w:cs="David"/>
          <w:color w:val="000000" w:themeColor="text1"/>
          <w:sz w:val="24"/>
          <w:szCs w:val="24"/>
        </w:rPr>
        <w:t xml:space="preserve">: </w:t>
      </w:r>
      <w:r w:rsidR="00501D4D">
        <w:rPr>
          <w:rFonts w:ascii="David" w:hAnsi="David" w:cs="David"/>
          <w:color w:val="000000" w:themeColor="text1"/>
          <w:sz w:val="24"/>
          <w:szCs w:val="24"/>
        </w:rPr>
        <w:t>"</w:t>
      </w:r>
      <w:proofErr w:type="spellStart"/>
      <w:r w:rsidR="004842BB" w:rsidRPr="00501D4D">
        <w:rPr>
          <w:rFonts w:ascii="David" w:hAnsi="David" w:cs="David"/>
          <w:color w:val="000000" w:themeColor="text1"/>
          <w:sz w:val="24"/>
          <w:szCs w:val="24"/>
        </w:rPr>
        <w:t>Randleiste</w:t>
      </w:r>
      <w:proofErr w:type="spellEnd"/>
      <w:r w:rsidR="00501D4D" w:rsidRPr="00501D4D">
        <w:rPr>
          <w:rFonts w:ascii="David" w:hAnsi="David" w:cs="David"/>
          <w:color w:val="000000" w:themeColor="text1"/>
          <w:sz w:val="24"/>
          <w:szCs w:val="24"/>
        </w:rPr>
        <w:t>"</w:t>
      </w:r>
      <w:r w:rsidR="006C6A75" w:rsidRPr="00501D4D">
        <w:rPr>
          <w:rFonts w:ascii="David" w:hAnsi="David" w:cs="David"/>
          <w:sz w:val="24"/>
          <w:szCs w:val="24"/>
          <w:rtl/>
        </w:rPr>
        <w:t>), א</w:t>
      </w:r>
      <w:r w:rsidR="006C6A75" w:rsidRPr="00501D4D">
        <w:rPr>
          <w:rFonts w:ascii="David" w:hAnsi="David" w:cs="David" w:hint="cs"/>
          <w:sz w:val="24"/>
          <w:szCs w:val="24"/>
          <w:rtl/>
        </w:rPr>
        <w:t>ך היא</w:t>
      </w:r>
      <w:r w:rsidR="006C6A75">
        <w:rPr>
          <w:rFonts w:ascii="David" w:hAnsi="David" w:cs="David" w:hint="cs"/>
          <w:sz w:val="24"/>
          <w:szCs w:val="24"/>
          <w:rtl/>
        </w:rPr>
        <w:t xml:space="preserve"> נגזרת מהמילה </w:t>
      </w:r>
      <w:proofErr w:type="spellStart"/>
      <w:r w:rsidR="006C6A75">
        <w:rPr>
          <w:rFonts w:ascii="David" w:hAnsi="David" w:cs="David" w:hint="cs"/>
          <w:sz w:val="24"/>
          <w:szCs w:val="24"/>
          <w:rtl/>
        </w:rPr>
        <w:t>האקדית</w:t>
      </w:r>
      <w:proofErr w:type="spellEnd"/>
      <w:r w:rsidR="006C6A75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6C6A75" w:rsidRPr="00C603BE">
        <w:rPr>
          <w:i/>
          <w:iCs/>
          <w:color w:val="000000" w:themeColor="text1"/>
        </w:rPr>
        <w:t>zirru</w:t>
      </w:r>
      <w:proofErr w:type="spellEnd"/>
      <w:r w:rsidR="00501D4D">
        <w:rPr>
          <w:rFonts w:ascii="David" w:hAnsi="David" w:cs="David" w:hint="cs"/>
          <w:sz w:val="24"/>
          <w:szCs w:val="24"/>
          <w:rtl/>
        </w:rPr>
        <w:t>, שמשמעותה "גדר קנים"</w:t>
      </w:r>
      <w:r w:rsidR="00D33152" w:rsidRPr="00677003">
        <w:rPr>
          <w:rFonts w:ascii="David" w:hAnsi="David" w:cs="David"/>
          <w:sz w:val="24"/>
          <w:szCs w:val="24"/>
          <w:rtl/>
        </w:rPr>
        <w:t>.</w:t>
      </w:r>
      <w:r w:rsidR="00D33152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29"/>
      </w:r>
      <w:proofErr w:type="spellStart"/>
      <w:r w:rsidR="006F2BC6">
        <w:rPr>
          <w:rFonts w:ascii="David" w:hAnsi="David" w:cs="David" w:hint="cs"/>
          <w:sz w:val="24"/>
          <w:szCs w:val="24"/>
          <w:rtl/>
        </w:rPr>
        <w:t>גרינץ</w:t>
      </w:r>
      <w:proofErr w:type="spellEnd"/>
      <w:r w:rsidR="006F2BC6">
        <w:rPr>
          <w:rFonts w:ascii="David" w:hAnsi="David" w:cs="David" w:hint="cs"/>
          <w:sz w:val="24"/>
          <w:szCs w:val="24"/>
          <w:rtl/>
        </w:rPr>
        <w:t xml:space="preserve"> מ</w:t>
      </w:r>
      <w:r w:rsidR="00501D4D">
        <w:rPr>
          <w:rFonts w:ascii="David" w:hAnsi="David" w:cs="David" w:hint="cs"/>
          <w:sz w:val="24"/>
          <w:szCs w:val="24"/>
          <w:rtl/>
        </w:rPr>
        <w:t xml:space="preserve">ציע הגדרה כללית דומה </w:t>
      </w:r>
      <w:r w:rsidR="006F2BC6">
        <w:rPr>
          <w:rFonts w:ascii="David" w:hAnsi="David" w:cs="David" w:hint="cs"/>
          <w:sz w:val="24"/>
          <w:szCs w:val="24"/>
          <w:rtl/>
        </w:rPr>
        <w:t>אך בעלת</w:t>
      </w:r>
      <w:r w:rsidR="00501D4D">
        <w:rPr>
          <w:rFonts w:ascii="David" w:hAnsi="David" w:cs="David" w:hint="cs"/>
          <w:sz w:val="24"/>
          <w:szCs w:val="24"/>
          <w:rtl/>
        </w:rPr>
        <w:t xml:space="preserve"> אטימולוגיה שונה; </w:t>
      </w:r>
      <w:r w:rsidR="005F5971">
        <w:rPr>
          <w:rFonts w:ascii="David" w:hAnsi="David" w:cs="David" w:hint="cs"/>
          <w:sz w:val="24"/>
          <w:szCs w:val="24"/>
          <w:rtl/>
        </w:rPr>
        <w:t xml:space="preserve">כמו ההערה המיוחסת </w:t>
      </w:r>
      <w:proofErr w:type="spellStart"/>
      <w:r w:rsidR="005F5971">
        <w:rPr>
          <w:rFonts w:ascii="David" w:hAnsi="David" w:cs="David" w:hint="cs"/>
          <w:sz w:val="24"/>
          <w:szCs w:val="24"/>
          <w:rtl/>
        </w:rPr>
        <w:t>לעקילס</w:t>
      </w:r>
      <w:proofErr w:type="spellEnd"/>
      <w:r w:rsidR="005F5971">
        <w:rPr>
          <w:rFonts w:ascii="David" w:hAnsi="David" w:cs="David" w:hint="cs"/>
          <w:sz w:val="24"/>
          <w:szCs w:val="24"/>
          <w:rtl/>
        </w:rPr>
        <w:t xml:space="preserve"> שנזכרה לעיל, הוא מבין שמשמעות המילה היא שפה מקיפה, ומעיר שבמצרית, אחת המשמעויות של "דר" הוא </w:t>
      </w:r>
      <w:r w:rsidR="00D17846">
        <w:rPr>
          <w:rFonts w:ascii="David" w:hAnsi="David" w:cs="David" w:hint="cs"/>
          <w:sz w:val="24"/>
          <w:szCs w:val="24"/>
          <w:rtl/>
        </w:rPr>
        <w:t>"</w:t>
      </w:r>
      <w:r w:rsidR="005F5971">
        <w:rPr>
          <w:rFonts w:ascii="David" w:hAnsi="David" w:cs="David" w:hint="cs"/>
          <w:sz w:val="24"/>
          <w:szCs w:val="24"/>
          <w:rtl/>
        </w:rPr>
        <w:t>גבול</w:t>
      </w:r>
      <w:r w:rsidR="00D17846">
        <w:rPr>
          <w:rFonts w:ascii="David" w:hAnsi="David" w:cs="David" w:hint="cs"/>
          <w:sz w:val="24"/>
          <w:szCs w:val="24"/>
          <w:rtl/>
        </w:rPr>
        <w:t>" ("</w:t>
      </w:r>
      <w:proofErr w:type="spellStart"/>
      <w:r w:rsidR="00D17846">
        <w:rPr>
          <w:rFonts w:ascii="David" w:hAnsi="David" w:cs="David"/>
          <w:sz w:val="24"/>
          <w:szCs w:val="24"/>
        </w:rPr>
        <w:t>boundry</w:t>
      </w:r>
      <w:proofErr w:type="spellEnd"/>
      <w:r w:rsidR="00D17846">
        <w:rPr>
          <w:rFonts w:ascii="David" w:hAnsi="David" w:cs="David" w:hint="cs"/>
          <w:sz w:val="24"/>
          <w:szCs w:val="24"/>
          <w:rtl/>
        </w:rPr>
        <w:t>") ו"חומה סוגרת" ("</w:t>
      </w:r>
      <w:r w:rsidR="00D17846">
        <w:rPr>
          <w:rFonts w:ascii="David" w:hAnsi="David" w:cs="David"/>
          <w:sz w:val="24"/>
          <w:szCs w:val="24"/>
        </w:rPr>
        <w:t>enclosing wall</w:t>
      </w:r>
      <w:r w:rsidR="00D17846">
        <w:rPr>
          <w:rFonts w:ascii="David" w:hAnsi="David" w:cs="David" w:hint="cs"/>
          <w:sz w:val="24"/>
          <w:szCs w:val="24"/>
          <w:rtl/>
        </w:rPr>
        <w:t>")</w:t>
      </w:r>
      <w:r w:rsidR="00C327B6">
        <w:rPr>
          <w:rFonts w:ascii="David" w:hAnsi="David" w:cs="David" w:hint="cs"/>
          <w:sz w:val="24"/>
          <w:szCs w:val="24"/>
          <w:rtl/>
        </w:rPr>
        <w:t>.</w:t>
      </w:r>
      <w:r w:rsidR="00D33152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30"/>
      </w:r>
    </w:p>
    <w:p w14:paraId="1B86FE46" w14:textId="77777777" w:rsidR="00D33152" w:rsidRPr="00677003" w:rsidRDefault="00D33152" w:rsidP="009C64D1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 xml:space="preserve">כמה חוקרים מודרניים שפירשו את ספר שמות הציעו תיאוריים ספציפיים יותר של הזר. קאסוטו </w:t>
      </w:r>
      <w:r w:rsidR="00734FC2">
        <w:rPr>
          <w:rFonts w:ascii="David" w:hAnsi="David" w:cs="David" w:hint="cs"/>
          <w:sz w:val="24"/>
          <w:szCs w:val="24"/>
          <w:rtl/>
        </w:rPr>
        <w:t>מחזיק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734FC2">
        <w:rPr>
          <w:rFonts w:ascii="David" w:hAnsi="David" w:cs="David" w:hint="cs"/>
          <w:sz w:val="24"/>
          <w:szCs w:val="24"/>
          <w:rtl/>
        </w:rPr>
        <w:t>בעמדה ברורה</w:t>
      </w:r>
      <w:r w:rsidRPr="00677003">
        <w:rPr>
          <w:rFonts w:ascii="David" w:hAnsi="David" w:cs="David"/>
          <w:sz w:val="24"/>
          <w:szCs w:val="24"/>
          <w:rtl/>
        </w:rPr>
        <w:t xml:space="preserve"> בדבר מקום הזר וצורתו,</w:t>
      </w:r>
      <w:r w:rsidR="003C1359">
        <w:rPr>
          <w:rFonts w:ascii="David" w:hAnsi="David" w:cs="David"/>
          <w:sz w:val="24"/>
          <w:szCs w:val="24"/>
          <w:rtl/>
        </w:rPr>
        <w:t xml:space="preserve"> וט</w:t>
      </w:r>
      <w:r w:rsidR="00734FC2">
        <w:rPr>
          <w:rFonts w:ascii="David" w:hAnsi="David" w:cs="David" w:hint="cs"/>
          <w:sz w:val="24"/>
          <w:szCs w:val="24"/>
          <w:rtl/>
        </w:rPr>
        <w:t>ו</w:t>
      </w:r>
      <w:r w:rsidR="003C1359">
        <w:rPr>
          <w:rFonts w:ascii="David" w:hAnsi="David" w:cs="David"/>
          <w:sz w:val="24"/>
          <w:szCs w:val="24"/>
          <w:rtl/>
        </w:rPr>
        <w:t>ען שהזר של הארון הוא "</w:t>
      </w:r>
      <w:r w:rsidR="003C1359">
        <w:rPr>
          <w:rFonts w:ascii="David" w:hAnsi="David" w:cs="David" w:hint="cs"/>
          <w:sz w:val="24"/>
          <w:szCs w:val="24"/>
          <w:rtl/>
        </w:rPr>
        <w:t>קישוט בצורת זר פרחים או עלים, הנתון סביב סביב על ארבעת</w:t>
      </w:r>
      <w:r w:rsidR="00CD0A53">
        <w:rPr>
          <w:rFonts w:ascii="David" w:hAnsi="David" w:cs="David" w:hint="cs"/>
          <w:sz w:val="24"/>
          <w:szCs w:val="24"/>
          <w:rtl/>
        </w:rPr>
        <w:t xml:space="preserve"> צדי הארון מבחוץ, באמצע גבהו, ו</w:t>
      </w:r>
      <w:r w:rsidR="003C1359">
        <w:rPr>
          <w:rFonts w:ascii="David" w:hAnsi="David" w:cs="David" w:hint="cs"/>
          <w:sz w:val="24"/>
          <w:szCs w:val="24"/>
          <w:rtl/>
        </w:rPr>
        <w:t>המקביל בצורתו לקישוט דומה שייעשה על השולחן ועל מסגרתו ועל מזבח הקטורת</w:t>
      </w:r>
      <w:r w:rsidRPr="00677003">
        <w:rPr>
          <w:rFonts w:ascii="David" w:hAnsi="David" w:cs="David"/>
          <w:sz w:val="24"/>
          <w:szCs w:val="24"/>
          <w:rtl/>
        </w:rPr>
        <w:t>".</w:t>
      </w:r>
      <w:r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31"/>
      </w:r>
      <w:r w:rsidRPr="00677003">
        <w:rPr>
          <w:rFonts w:ascii="David" w:hAnsi="David" w:cs="David"/>
          <w:sz w:val="24"/>
          <w:szCs w:val="24"/>
          <w:rtl/>
        </w:rPr>
        <w:t xml:space="preserve"> לצערנו, הוא לא הסביר כיצד הגיע למסקנה זו. </w:t>
      </w:r>
      <w:r w:rsidR="008E5C56" w:rsidRPr="00677003">
        <w:rPr>
          <w:rFonts w:ascii="David" w:hAnsi="David" w:cs="David"/>
          <w:sz w:val="24"/>
          <w:szCs w:val="24"/>
          <w:rtl/>
        </w:rPr>
        <w:t>יעקב טען שמעמדו של הזר היה זהה למעמד</w:t>
      </w:r>
      <w:r w:rsidR="00780EFD">
        <w:rPr>
          <w:rFonts w:ascii="David" w:hAnsi="David" w:cs="David"/>
          <w:sz w:val="24"/>
          <w:szCs w:val="24"/>
          <w:rtl/>
        </w:rPr>
        <w:t xml:space="preserve"> הטבעות והבדים, והסיק מכך שמטרת</w:t>
      </w:r>
      <w:r w:rsidR="00780EFD">
        <w:rPr>
          <w:rFonts w:ascii="David" w:hAnsi="David" w:cs="David" w:hint="cs"/>
          <w:sz w:val="24"/>
          <w:szCs w:val="24"/>
          <w:rtl/>
        </w:rPr>
        <w:t>ם</w:t>
      </w:r>
      <w:r w:rsidR="00780EFD">
        <w:rPr>
          <w:rFonts w:ascii="David" w:hAnsi="David" w:cs="David"/>
          <w:sz w:val="24"/>
          <w:szCs w:val="24"/>
          <w:rtl/>
        </w:rPr>
        <w:t xml:space="preserve"> של כל </w:t>
      </w:r>
      <w:r w:rsidR="00780EFD">
        <w:rPr>
          <w:rFonts w:ascii="David" w:hAnsi="David" w:cs="David" w:hint="cs"/>
          <w:sz w:val="24"/>
          <w:szCs w:val="24"/>
          <w:rtl/>
        </w:rPr>
        <w:t>הז</w:t>
      </w:r>
      <w:r w:rsidR="008E5C56" w:rsidRPr="00677003">
        <w:rPr>
          <w:rFonts w:ascii="David" w:hAnsi="David" w:cs="David"/>
          <w:sz w:val="24"/>
          <w:szCs w:val="24"/>
          <w:rtl/>
        </w:rPr>
        <w:t>ר</w:t>
      </w:r>
      <w:r w:rsidR="00780EFD">
        <w:rPr>
          <w:rFonts w:ascii="David" w:hAnsi="David" w:cs="David" w:hint="cs"/>
          <w:sz w:val="24"/>
          <w:szCs w:val="24"/>
          <w:rtl/>
        </w:rPr>
        <w:t>ים</w:t>
      </w:r>
      <w:r w:rsidR="008E5C56" w:rsidRPr="00677003">
        <w:rPr>
          <w:rFonts w:ascii="David" w:hAnsi="David" w:cs="David"/>
          <w:sz w:val="24"/>
          <w:szCs w:val="24"/>
          <w:rtl/>
        </w:rPr>
        <w:t xml:space="preserve"> היא לחבר את הטבעות ל</w:t>
      </w:r>
      <w:r w:rsidR="00780EFD">
        <w:rPr>
          <w:rFonts w:ascii="David" w:hAnsi="David" w:cs="David" w:hint="cs"/>
          <w:sz w:val="24"/>
          <w:szCs w:val="24"/>
          <w:rtl/>
        </w:rPr>
        <w:t>כלי</w:t>
      </w:r>
      <w:r w:rsidR="008E5C56" w:rsidRPr="00677003">
        <w:rPr>
          <w:rFonts w:ascii="David" w:hAnsi="David" w:cs="David"/>
          <w:sz w:val="24"/>
          <w:szCs w:val="24"/>
          <w:rtl/>
        </w:rPr>
        <w:t>.</w:t>
      </w:r>
      <w:r w:rsidR="008E5C56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32"/>
      </w:r>
      <w:r w:rsidR="008E5C56" w:rsidRPr="00677003">
        <w:rPr>
          <w:rFonts w:ascii="David" w:hAnsi="David" w:cs="David"/>
          <w:sz w:val="24"/>
          <w:szCs w:val="24"/>
          <w:rtl/>
        </w:rPr>
        <w:t xml:space="preserve"> ולבסוף, </w:t>
      </w:r>
      <w:proofErr w:type="spellStart"/>
      <w:r w:rsidR="008E5C56" w:rsidRPr="00677003">
        <w:rPr>
          <w:rFonts w:ascii="David" w:hAnsi="David" w:cs="David"/>
          <w:sz w:val="24"/>
          <w:szCs w:val="24"/>
          <w:rtl/>
        </w:rPr>
        <w:t>פרופ</w:t>
      </w:r>
      <w:proofErr w:type="spellEnd"/>
      <w:r w:rsidR="008E5C56" w:rsidRPr="00677003">
        <w:rPr>
          <w:rFonts w:ascii="David" w:hAnsi="David" w:cs="David"/>
          <w:sz w:val="24"/>
          <w:szCs w:val="24"/>
          <w:rtl/>
        </w:rPr>
        <w:t xml:space="preserve"> </w:t>
      </w:r>
      <w:r w:rsidR="009C64D1">
        <w:rPr>
          <w:rFonts w:ascii="David" w:hAnsi="David" w:cs="David" w:hint="cs"/>
          <w:sz w:val="24"/>
          <w:szCs w:val="24"/>
          <w:rtl/>
        </w:rPr>
        <w:t>חולק על דעתו של</w:t>
      </w:r>
      <w:r w:rsidR="008E5C56" w:rsidRPr="00677003">
        <w:rPr>
          <w:rFonts w:ascii="David" w:hAnsi="David" w:cs="David"/>
          <w:sz w:val="24"/>
          <w:szCs w:val="24"/>
          <w:rtl/>
        </w:rPr>
        <w:t xml:space="preserve"> יעקב ומציע שהזר מו</w:t>
      </w:r>
      <w:r w:rsidR="009C64D1">
        <w:rPr>
          <w:rFonts w:ascii="David" w:hAnsi="David" w:cs="David"/>
          <w:sz w:val="24"/>
          <w:szCs w:val="24"/>
          <w:rtl/>
        </w:rPr>
        <w:t>צב באמצע גובהו של הארון ו</w:t>
      </w:r>
      <w:r w:rsidR="009C64D1">
        <w:rPr>
          <w:rFonts w:ascii="David" w:hAnsi="David" w:cs="David" w:hint="cs"/>
          <w:sz w:val="24"/>
          <w:szCs w:val="24"/>
          <w:rtl/>
        </w:rPr>
        <w:t xml:space="preserve">כך </w:t>
      </w:r>
      <w:r w:rsidR="009C64D1">
        <w:rPr>
          <w:rFonts w:ascii="David" w:hAnsi="David" w:cs="David"/>
          <w:sz w:val="24"/>
          <w:szCs w:val="24"/>
          <w:rtl/>
        </w:rPr>
        <w:t>תומך</w:t>
      </w:r>
      <w:r w:rsidR="008E5C56" w:rsidRPr="00677003">
        <w:rPr>
          <w:rFonts w:ascii="David" w:hAnsi="David" w:cs="David"/>
          <w:sz w:val="24"/>
          <w:szCs w:val="24"/>
          <w:rtl/>
        </w:rPr>
        <w:t xml:space="preserve"> בטבעות שתחתיו.</w:t>
      </w:r>
      <w:r w:rsidR="008E5C56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33"/>
      </w:r>
    </w:p>
    <w:p w14:paraId="24D57FE6" w14:textId="77777777" w:rsidR="008E5C56" w:rsidRPr="00677003" w:rsidRDefault="008E5C56" w:rsidP="000571FD">
      <w:pPr>
        <w:spacing w:before="240"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  <w:r w:rsidRPr="00677003">
        <w:rPr>
          <w:rFonts w:ascii="David" w:hAnsi="David" w:cs="David"/>
          <w:b/>
          <w:bCs/>
          <w:sz w:val="32"/>
          <w:szCs w:val="32"/>
          <w:rtl/>
        </w:rPr>
        <w:t xml:space="preserve">3.4.3 הצעה חדשה: </w:t>
      </w:r>
      <w:proofErr w:type="spellStart"/>
      <w:r w:rsidR="00B90793">
        <w:rPr>
          <w:rFonts w:ascii="David" w:hAnsi="David" w:cs="David" w:hint="cs"/>
          <w:b/>
          <w:bCs/>
          <w:sz w:val="32"/>
          <w:szCs w:val="32"/>
          <w:rtl/>
        </w:rPr>
        <w:t>קערור</w:t>
      </w:r>
      <w:proofErr w:type="spellEnd"/>
      <w:r w:rsidR="00B90793">
        <w:rPr>
          <w:rFonts w:ascii="David" w:hAnsi="David" w:cs="David" w:hint="cs"/>
          <w:b/>
          <w:bCs/>
          <w:sz w:val="32"/>
          <w:szCs w:val="32"/>
          <w:rtl/>
        </w:rPr>
        <w:t xml:space="preserve"> (</w:t>
      </w:r>
      <w:r w:rsidR="00B90793">
        <w:rPr>
          <w:rFonts w:ascii="David" w:hAnsi="David" w:cs="David"/>
          <w:b/>
          <w:bCs/>
          <w:sz w:val="32"/>
          <w:szCs w:val="32"/>
        </w:rPr>
        <w:t>Cavetto Cornice</w:t>
      </w:r>
      <w:r w:rsidR="00B90793">
        <w:rPr>
          <w:rFonts w:ascii="David" w:hAnsi="David" w:cs="David" w:hint="cs"/>
          <w:b/>
          <w:bCs/>
          <w:sz w:val="32"/>
          <w:szCs w:val="32"/>
          <w:rtl/>
        </w:rPr>
        <w:t>); מקבילות</w:t>
      </w:r>
    </w:p>
    <w:p w14:paraId="2D98646F" w14:textId="77777777" w:rsidR="008E5C56" w:rsidRPr="00677003" w:rsidRDefault="008E5C56" w:rsidP="00D45BDD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>הסקירה שלעיל מלמדת שטרם</w:t>
      </w:r>
      <w:r w:rsidR="00F17040">
        <w:rPr>
          <w:rFonts w:ascii="David" w:hAnsi="David" w:cs="David" w:hint="cs"/>
          <w:sz w:val="24"/>
          <w:szCs w:val="24"/>
          <w:rtl/>
        </w:rPr>
        <w:t xml:space="preserve"> נמצא זיהוי משכנ</w:t>
      </w:r>
      <w:r w:rsidR="004E09DB">
        <w:rPr>
          <w:rFonts w:ascii="David" w:hAnsi="David" w:cs="David"/>
          <w:sz w:val="24"/>
          <w:szCs w:val="24"/>
          <w:rtl/>
        </w:rPr>
        <w:t>ע של הזר, ושמחקר אטימולוגי איננו יכול</w:t>
      </w:r>
      <w:r w:rsidRPr="00677003">
        <w:rPr>
          <w:rFonts w:ascii="David" w:hAnsi="David" w:cs="David"/>
          <w:sz w:val="24"/>
          <w:szCs w:val="24"/>
          <w:rtl/>
        </w:rPr>
        <w:t xml:space="preserve"> להביא ל</w:t>
      </w:r>
      <w:r w:rsidR="00F61078" w:rsidRPr="00677003">
        <w:rPr>
          <w:rFonts w:ascii="David" w:hAnsi="David" w:cs="David"/>
          <w:sz w:val="24"/>
          <w:szCs w:val="24"/>
          <w:rtl/>
        </w:rPr>
        <w:t xml:space="preserve">מציאת </w:t>
      </w:r>
      <w:r w:rsidR="00F17040">
        <w:rPr>
          <w:rFonts w:ascii="David" w:hAnsi="David" w:cs="David" w:hint="cs"/>
          <w:sz w:val="24"/>
          <w:szCs w:val="24"/>
          <w:rtl/>
        </w:rPr>
        <w:t>זיהוי</w:t>
      </w:r>
      <w:r w:rsidR="00F61078" w:rsidRPr="00677003">
        <w:rPr>
          <w:rFonts w:ascii="David" w:hAnsi="David" w:cs="David"/>
          <w:sz w:val="24"/>
          <w:szCs w:val="24"/>
          <w:rtl/>
        </w:rPr>
        <w:t xml:space="preserve"> שכזה. עם זאת, </w:t>
      </w:r>
      <w:r w:rsidR="00D45BDD">
        <w:rPr>
          <w:rFonts w:ascii="David" w:hAnsi="David" w:cs="David" w:hint="cs"/>
          <w:sz w:val="24"/>
          <w:szCs w:val="24"/>
          <w:rtl/>
        </w:rPr>
        <w:t>יש דבר מה ש</w:t>
      </w:r>
      <w:r w:rsidR="00D45BDD">
        <w:rPr>
          <w:rFonts w:ascii="David" w:hAnsi="David" w:cs="David"/>
          <w:sz w:val="24"/>
          <w:szCs w:val="24"/>
          <w:rtl/>
        </w:rPr>
        <w:t>כל ה</w:t>
      </w:r>
      <w:r w:rsidR="00D45BDD">
        <w:rPr>
          <w:rFonts w:ascii="David" w:hAnsi="David" w:cs="David" w:hint="cs"/>
          <w:sz w:val="24"/>
          <w:szCs w:val="24"/>
          <w:rtl/>
        </w:rPr>
        <w:t>פרשנויות</w:t>
      </w:r>
      <w:r w:rsidR="00D45BDD">
        <w:rPr>
          <w:rFonts w:ascii="David" w:hAnsi="David" w:cs="David"/>
          <w:sz w:val="24"/>
          <w:szCs w:val="24"/>
          <w:rtl/>
        </w:rPr>
        <w:t xml:space="preserve"> שנסקרו לא עשו</w:t>
      </w:r>
      <w:r w:rsidR="00AE428E" w:rsidRPr="00677003">
        <w:rPr>
          <w:rFonts w:ascii="David" w:hAnsi="David" w:cs="David"/>
          <w:sz w:val="24"/>
          <w:szCs w:val="24"/>
          <w:rtl/>
        </w:rPr>
        <w:t xml:space="preserve">, והוא לחפש </w:t>
      </w:r>
      <w:r w:rsidR="00D45BDD" w:rsidRPr="00677003">
        <w:rPr>
          <w:rFonts w:ascii="David" w:hAnsi="David" w:cs="David"/>
          <w:sz w:val="24"/>
          <w:szCs w:val="24"/>
          <w:rtl/>
        </w:rPr>
        <w:t>אלמנטים המקבילים לזר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D45BDD">
        <w:rPr>
          <w:rFonts w:ascii="David" w:hAnsi="David" w:cs="David"/>
          <w:sz w:val="24"/>
          <w:szCs w:val="24"/>
          <w:rtl/>
        </w:rPr>
        <w:t>ב</w:t>
      </w:r>
      <w:r w:rsidR="00D45BDD">
        <w:rPr>
          <w:rFonts w:ascii="David" w:hAnsi="David" w:cs="David" w:hint="cs"/>
          <w:sz w:val="24"/>
          <w:szCs w:val="24"/>
          <w:rtl/>
        </w:rPr>
        <w:t>כלי</w:t>
      </w:r>
      <w:r w:rsidR="00AE428E" w:rsidRPr="00677003">
        <w:rPr>
          <w:rFonts w:ascii="David" w:hAnsi="David" w:cs="David"/>
          <w:sz w:val="24"/>
          <w:szCs w:val="24"/>
          <w:rtl/>
        </w:rPr>
        <w:t xml:space="preserve"> עץ מהמזרח הקדום </w:t>
      </w:r>
      <w:r w:rsidR="005D14A0" w:rsidRPr="00677003">
        <w:rPr>
          <w:rFonts w:ascii="David" w:hAnsi="David" w:cs="David"/>
          <w:sz w:val="24"/>
          <w:szCs w:val="24"/>
          <w:rtl/>
        </w:rPr>
        <w:t>הדומים לארון, לשולחן ולמזבח הקטורת.</w:t>
      </w:r>
    </w:p>
    <w:p w14:paraId="4A51D3E9" w14:textId="77777777" w:rsidR="005D14A0" w:rsidRPr="00677003" w:rsidRDefault="001A5DEB" w:rsidP="0034262D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lastRenderedPageBreak/>
        <w:t>הקערור</w:t>
      </w:r>
      <w:proofErr w:type="spellEnd"/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34262D">
        <w:rPr>
          <w:rFonts w:ascii="David" w:hAnsi="David" w:cs="David"/>
          <w:sz w:val="24"/>
          <w:szCs w:val="24"/>
          <w:rtl/>
        </w:rPr>
        <w:t xml:space="preserve">הוא </w:t>
      </w:r>
      <w:r w:rsidR="0034262D">
        <w:rPr>
          <w:rFonts w:ascii="David" w:hAnsi="David" w:cs="David" w:hint="cs"/>
          <w:sz w:val="24"/>
          <w:szCs w:val="24"/>
          <w:rtl/>
        </w:rPr>
        <w:t>כייר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34262D" w:rsidRPr="00677003">
        <w:rPr>
          <w:rFonts w:ascii="David" w:hAnsi="David" w:cs="David"/>
          <w:sz w:val="24"/>
          <w:szCs w:val="24"/>
          <w:rtl/>
        </w:rPr>
        <w:t>קעור שצורתו רבע מעגל, המקיף את ראשו של חפץ או של מבנה [איור 3.12]</w:t>
      </w:r>
      <w:r w:rsidR="0034262D">
        <w:rPr>
          <w:rFonts w:ascii="David" w:hAnsi="David" w:cs="David" w:hint="cs"/>
          <w:sz w:val="24"/>
          <w:szCs w:val="24"/>
          <w:rtl/>
        </w:rPr>
        <w:t xml:space="preserve">, והוא היה </w:t>
      </w:r>
      <w:r w:rsidR="005D14A0" w:rsidRPr="00677003">
        <w:rPr>
          <w:rFonts w:ascii="David" w:hAnsi="David" w:cs="David"/>
          <w:sz w:val="24"/>
          <w:szCs w:val="24"/>
          <w:rtl/>
        </w:rPr>
        <w:t>אלמנט נפ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5D14A0" w:rsidRPr="00677003">
        <w:rPr>
          <w:rFonts w:ascii="David" w:hAnsi="David" w:cs="David"/>
          <w:sz w:val="24"/>
          <w:szCs w:val="24"/>
          <w:rtl/>
        </w:rPr>
        <w:t>ץ בארכיטקטור</w:t>
      </w:r>
      <w:r w:rsidR="0034262D">
        <w:rPr>
          <w:rFonts w:ascii="David" w:hAnsi="David" w:cs="David"/>
          <w:sz w:val="24"/>
          <w:szCs w:val="24"/>
          <w:rtl/>
        </w:rPr>
        <w:t xml:space="preserve">ה ובאומניות </w:t>
      </w:r>
      <w:r w:rsidR="0034262D">
        <w:rPr>
          <w:rFonts w:ascii="David" w:hAnsi="David" w:cs="David" w:hint="cs"/>
          <w:sz w:val="24"/>
          <w:szCs w:val="24"/>
          <w:rtl/>
        </w:rPr>
        <w:t>ב</w:t>
      </w:r>
      <w:r w:rsidR="001D1850" w:rsidRPr="00677003">
        <w:rPr>
          <w:rFonts w:ascii="David" w:hAnsi="David" w:cs="David"/>
          <w:sz w:val="24"/>
          <w:szCs w:val="24"/>
          <w:rtl/>
        </w:rPr>
        <w:t>מצ</w:t>
      </w:r>
      <w:r>
        <w:rPr>
          <w:rFonts w:ascii="David" w:hAnsi="David" w:cs="David" w:hint="cs"/>
          <w:sz w:val="24"/>
          <w:szCs w:val="24"/>
          <w:rtl/>
        </w:rPr>
        <w:t>ר</w:t>
      </w:r>
      <w:r>
        <w:rPr>
          <w:rFonts w:ascii="David" w:hAnsi="David" w:cs="David"/>
          <w:sz w:val="24"/>
          <w:szCs w:val="24"/>
          <w:rtl/>
        </w:rPr>
        <w:t>ים</w:t>
      </w:r>
      <w:r w:rsidR="0034262D">
        <w:rPr>
          <w:rFonts w:ascii="David" w:hAnsi="David" w:cs="David" w:hint="cs"/>
          <w:sz w:val="24"/>
          <w:szCs w:val="24"/>
          <w:rtl/>
        </w:rPr>
        <w:t xml:space="preserve"> העתיקה</w:t>
      </w:r>
      <w:r w:rsidR="001D1850" w:rsidRPr="00677003">
        <w:rPr>
          <w:rFonts w:ascii="David" w:hAnsi="David" w:cs="David"/>
          <w:sz w:val="24"/>
          <w:szCs w:val="24"/>
          <w:rtl/>
        </w:rPr>
        <w:t>.</w:t>
      </w:r>
      <w:r w:rsidR="0034262D">
        <w:rPr>
          <w:rFonts w:ascii="David" w:hAnsi="David" w:cs="David"/>
          <w:sz w:val="24"/>
          <w:szCs w:val="24"/>
          <w:rtl/>
        </w:rPr>
        <w:t xml:space="preserve"> אלמנט זה היה קיים כבר בימי השושלת השלישית</w:t>
      </w:r>
      <w:r w:rsidR="001D1850" w:rsidRPr="00677003">
        <w:rPr>
          <w:rFonts w:ascii="David" w:hAnsi="David" w:cs="David"/>
          <w:sz w:val="24"/>
          <w:szCs w:val="24"/>
          <w:rtl/>
        </w:rPr>
        <w:t>.</w:t>
      </w:r>
      <w:r w:rsidR="001D1850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34"/>
      </w:r>
    </w:p>
    <w:p w14:paraId="403B6677" w14:textId="77777777" w:rsidR="00D97E34" w:rsidRPr="00677003" w:rsidRDefault="00D97E34" w:rsidP="008E5C56">
      <w:pPr>
        <w:spacing w:before="24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677003">
        <w:rPr>
          <w:rFonts w:ascii="David" w:hAnsi="David" w:cs="David"/>
          <w:b/>
          <w:bCs/>
          <w:sz w:val="26"/>
          <w:szCs w:val="26"/>
          <w:rtl/>
        </w:rPr>
        <w:t>3.4.3.1 הארון</w:t>
      </w:r>
    </w:p>
    <w:p w14:paraId="41D6AE62" w14:textId="77777777" w:rsidR="00D97E34" w:rsidRPr="00677003" w:rsidRDefault="00E81C6E" w:rsidP="00A91094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קערור</w:t>
      </w:r>
      <w:proofErr w:type="spellEnd"/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685CEC" w:rsidRPr="00677003">
        <w:rPr>
          <w:rFonts w:ascii="David" w:hAnsi="David" w:cs="David"/>
          <w:sz w:val="24"/>
          <w:szCs w:val="24"/>
          <w:rtl/>
        </w:rPr>
        <w:t>מופיע</w:t>
      </w:r>
      <w:r>
        <w:rPr>
          <w:rFonts w:ascii="David" w:hAnsi="David" w:cs="David" w:hint="cs"/>
          <w:sz w:val="24"/>
          <w:szCs w:val="24"/>
          <w:rtl/>
        </w:rPr>
        <w:t xml:space="preserve"> לעיתים קרובות</w:t>
      </w:r>
      <w:r w:rsidR="00685CEC" w:rsidRPr="00677003">
        <w:rPr>
          <w:rFonts w:ascii="David" w:hAnsi="David" w:cs="David"/>
          <w:sz w:val="24"/>
          <w:szCs w:val="24"/>
          <w:rtl/>
        </w:rPr>
        <w:t xml:space="preserve"> על תיבות עץ </w:t>
      </w:r>
      <w:r>
        <w:rPr>
          <w:rFonts w:ascii="David" w:hAnsi="David" w:cs="David"/>
          <w:sz w:val="24"/>
          <w:szCs w:val="24"/>
          <w:rtl/>
        </w:rPr>
        <w:t>ניידות מזמן השושלת החמישית ו</w:t>
      </w:r>
      <w:r>
        <w:rPr>
          <w:rFonts w:ascii="David" w:hAnsi="David" w:cs="David" w:hint="cs"/>
          <w:sz w:val="24"/>
          <w:szCs w:val="24"/>
          <w:rtl/>
        </w:rPr>
        <w:t>אילך</w:t>
      </w:r>
      <w:r w:rsidR="00685CEC" w:rsidRPr="00677003">
        <w:rPr>
          <w:rFonts w:ascii="David" w:hAnsi="David" w:cs="David"/>
          <w:sz w:val="24"/>
          <w:szCs w:val="24"/>
          <w:rtl/>
        </w:rPr>
        <w:t>.</w:t>
      </w:r>
      <w:r w:rsidR="00C4089C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35"/>
      </w:r>
      <w:r w:rsidR="00D001B3">
        <w:rPr>
          <w:rFonts w:ascii="David" w:hAnsi="David" w:cs="David" w:hint="cs"/>
          <w:sz w:val="24"/>
          <w:szCs w:val="24"/>
          <w:rtl/>
        </w:rPr>
        <w:t xml:space="preserve">מתקופת השושלת השמונה עשרה </w:t>
      </w:r>
      <w:r w:rsidR="00A91094">
        <w:rPr>
          <w:rFonts w:ascii="David" w:hAnsi="David" w:cs="David" w:hint="cs"/>
          <w:sz w:val="24"/>
          <w:szCs w:val="24"/>
          <w:rtl/>
        </w:rPr>
        <w:t>לבדה</w:t>
      </w:r>
      <w:r w:rsidR="00D001B3">
        <w:rPr>
          <w:rFonts w:ascii="David" w:hAnsi="David" w:cs="David" w:hint="cs"/>
          <w:sz w:val="24"/>
          <w:szCs w:val="24"/>
          <w:rtl/>
        </w:rPr>
        <w:t xml:space="preserve"> נמצאו </w:t>
      </w:r>
      <w:r w:rsidR="002F04EB">
        <w:rPr>
          <w:rFonts w:ascii="David" w:hAnsi="David" w:cs="David" w:hint="cs"/>
          <w:sz w:val="24"/>
          <w:szCs w:val="24"/>
          <w:rtl/>
        </w:rPr>
        <w:t xml:space="preserve">פריטים שונים: </w:t>
      </w:r>
      <w:r w:rsidR="00D65F5D" w:rsidRPr="00677003">
        <w:rPr>
          <w:rFonts w:ascii="David" w:hAnsi="David" w:cs="David"/>
          <w:sz w:val="24"/>
          <w:szCs w:val="24"/>
          <w:rtl/>
        </w:rPr>
        <w:t xml:space="preserve">תיבה בעלת מכסה </w:t>
      </w:r>
      <w:r w:rsidR="002F04EB">
        <w:rPr>
          <w:rFonts w:ascii="David" w:hAnsi="David" w:cs="David" w:hint="cs"/>
          <w:sz w:val="24"/>
          <w:szCs w:val="24"/>
          <w:rtl/>
        </w:rPr>
        <w:t>שצורתו כצורת גג מקדש</w:t>
      </w:r>
      <w:r w:rsidR="00D65F5D" w:rsidRPr="00677003">
        <w:rPr>
          <w:rFonts w:ascii="David" w:hAnsi="David" w:cs="David"/>
          <w:sz w:val="24"/>
          <w:szCs w:val="24"/>
          <w:rtl/>
        </w:rPr>
        <w:t xml:space="preserve">, כמה תיבות מקבר </w:t>
      </w:r>
      <w:proofErr w:type="spellStart"/>
      <w:r w:rsidR="00D65F5D" w:rsidRPr="00677003">
        <w:rPr>
          <w:rFonts w:ascii="David" w:hAnsi="David" w:cs="David"/>
          <w:sz w:val="24"/>
          <w:szCs w:val="24"/>
          <w:rtl/>
        </w:rPr>
        <w:t>יויה</w:t>
      </w:r>
      <w:proofErr w:type="spellEnd"/>
      <w:r w:rsidR="00D65F5D" w:rsidRPr="0067700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D65F5D" w:rsidRPr="00677003">
        <w:rPr>
          <w:rFonts w:ascii="David" w:hAnsi="David" w:cs="David"/>
          <w:sz w:val="24"/>
          <w:szCs w:val="24"/>
          <w:rtl/>
        </w:rPr>
        <w:t>ותויו</w:t>
      </w:r>
      <w:proofErr w:type="spellEnd"/>
      <w:r w:rsidR="00D65F5D" w:rsidRPr="00677003">
        <w:rPr>
          <w:rFonts w:ascii="David" w:hAnsi="David" w:cs="David"/>
          <w:sz w:val="24"/>
          <w:szCs w:val="24"/>
          <w:rtl/>
        </w:rPr>
        <w:t xml:space="preserve"> וכמה חפצים מקבר</w:t>
      </w:r>
      <w:r>
        <w:rPr>
          <w:rFonts w:ascii="David" w:hAnsi="David" w:cs="David" w:hint="cs"/>
          <w:sz w:val="24"/>
          <w:szCs w:val="24"/>
          <w:rtl/>
        </w:rPr>
        <w:t>ו של</w:t>
      </w:r>
      <w:r w:rsidR="00D65F5D" w:rsidRPr="00677003">
        <w:rPr>
          <w:rFonts w:ascii="David" w:hAnsi="David" w:cs="David"/>
          <w:sz w:val="24"/>
          <w:szCs w:val="24"/>
          <w:rtl/>
        </w:rPr>
        <w:t xml:space="preserve"> תות </w:t>
      </w:r>
      <w:proofErr w:type="spellStart"/>
      <w:r w:rsidR="00D65F5D" w:rsidRPr="00677003">
        <w:rPr>
          <w:rFonts w:ascii="David" w:hAnsi="David" w:cs="David"/>
          <w:sz w:val="24"/>
          <w:szCs w:val="24"/>
          <w:rtl/>
        </w:rPr>
        <w:t>ענח</w:t>
      </w:r>
      <w:proofErr w:type="spellEnd"/>
      <w:r w:rsidR="00D65F5D" w:rsidRPr="00677003">
        <w:rPr>
          <w:rFonts w:ascii="David" w:hAnsi="David" w:cs="David"/>
          <w:sz w:val="24"/>
          <w:szCs w:val="24"/>
          <w:rtl/>
        </w:rPr>
        <w:t>' א</w:t>
      </w:r>
      <w:r w:rsidR="002F04EB">
        <w:rPr>
          <w:rFonts w:ascii="David" w:hAnsi="David" w:cs="David"/>
          <w:sz w:val="24"/>
          <w:szCs w:val="24"/>
          <w:rtl/>
        </w:rPr>
        <w:t>מון, ביניהם התיבה בעלת המכסה ה</w:t>
      </w:r>
      <w:r w:rsidR="002F04EB">
        <w:rPr>
          <w:rFonts w:ascii="David" w:hAnsi="David" w:cs="David" w:hint="cs"/>
          <w:sz w:val="24"/>
          <w:szCs w:val="24"/>
          <w:rtl/>
        </w:rPr>
        <w:t>גמלון</w:t>
      </w:r>
      <w:r w:rsidR="00D65F5D" w:rsidRPr="00677003">
        <w:rPr>
          <w:rFonts w:ascii="David" w:hAnsi="David" w:cs="David"/>
          <w:sz w:val="24"/>
          <w:szCs w:val="24"/>
          <w:rtl/>
        </w:rPr>
        <w:t xml:space="preserve"> שתואר</w:t>
      </w:r>
      <w:r w:rsidR="002F04EB">
        <w:rPr>
          <w:rFonts w:ascii="David" w:hAnsi="David" w:cs="David"/>
          <w:sz w:val="24"/>
          <w:szCs w:val="24"/>
          <w:rtl/>
        </w:rPr>
        <w:t>ה לעיל (סעיף 3.2.2</w:t>
      </w:r>
      <w:r w:rsidR="00D65F5D" w:rsidRPr="00677003">
        <w:rPr>
          <w:rFonts w:ascii="David" w:hAnsi="David" w:cs="David"/>
          <w:sz w:val="24"/>
          <w:szCs w:val="24"/>
          <w:rtl/>
        </w:rPr>
        <w:t>) [איור 3.3א–ג 1 לוחית 3א].</w:t>
      </w:r>
      <w:r w:rsidR="00D65F5D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36"/>
      </w:r>
    </w:p>
    <w:p w14:paraId="63ECC68F" w14:textId="77777777" w:rsidR="00D77DB8" w:rsidRPr="00677003" w:rsidRDefault="00DB4571" w:rsidP="0081575A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כמו הזר המקראי, </w:t>
      </w:r>
      <w:proofErr w:type="spellStart"/>
      <w:r>
        <w:rPr>
          <w:rFonts w:ascii="David" w:hAnsi="David" w:cs="David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קערור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אף הוא</w:t>
      </w:r>
      <w:r w:rsidR="0081575A">
        <w:rPr>
          <w:rFonts w:ascii="David" w:hAnsi="David" w:cs="David"/>
          <w:sz w:val="24"/>
          <w:szCs w:val="24"/>
          <w:rtl/>
        </w:rPr>
        <w:t xml:space="preserve"> יכול לה</w:t>
      </w:r>
      <w:r w:rsidR="0081575A">
        <w:rPr>
          <w:rFonts w:ascii="David" w:hAnsi="David" w:cs="David" w:hint="cs"/>
          <w:sz w:val="24"/>
          <w:szCs w:val="24"/>
          <w:rtl/>
        </w:rPr>
        <w:t xml:space="preserve">יות עשוי </w:t>
      </w:r>
      <w:r w:rsidR="00D77DB8" w:rsidRPr="00677003">
        <w:rPr>
          <w:rFonts w:ascii="David" w:hAnsi="David" w:cs="David"/>
          <w:sz w:val="24"/>
          <w:szCs w:val="24"/>
          <w:rtl/>
        </w:rPr>
        <w:t xml:space="preserve">זהב. דוגמה לכך היא פריט יפהפה שנמצא על גבי תיבת </w:t>
      </w:r>
      <w:proofErr w:type="spellStart"/>
      <w:r w:rsidR="00D77DB8" w:rsidRPr="00677003">
        <w:rPr>
          <w:rFonts w:ascii="David" w:hAnsi="David" w:cs="David"/>
          <w:sz w:val="24"/>
          <w:szCs w:val="24"/>
          <w:rtl/>
        </w:rPr>
        <w:t>האובסידיאן</w:t>
      </w:r>
      <w:proofErr w:type="spellEnd"/>
      <w:r w:rsidR="00494329" w:rsidRPr="00677003">
        <w:rPr>
          <w:rFonts w:ascii="David" w:hAnsi="David" w:cs="David"/>
          <w:sz w:val="24"/>
          <w:szCs w:val="24"/>
          <w:rtl/>
        </w:rPr>
        <w:t xml:space="preserve"> מהעיר גבל (סעיף 2.3.3), </w:t>
      </w:r>
      <w:r w:rsidR="0081575A">
        <w:rPr>
          <w:rFonts w:ascii="David" w:hAnsi="David" w:cs="David" w:hint="cs"/>
          <w:sz w:val="24"/>
          <w:szCs w:val="24"/>
          <w:rtl/>
        </w:rPr>
        <w:t xml:space="preserve">שעליה כתוב </w:t>
      </w:r>
      <w:r w:rsidR="0081575A">
        <w:rPr>
          <w:rFonts w:ascii="David" w:hAnsi="David" w:cs="David"/>
          <w:sz w:val="24"/>
          <w:szCs w:val="24"/>
          <w:rtl/>
        </w:rPr>
        <w:t xml:space="preserve">שמו של </w:t>
      </w:r>
      <w:r w:rsidR="00494329" w:rsidRPr="00677003">
        <w:rPr>
          <w:rFonts w:ascii="David" w:hAnsi="David" w:cs="David"/>
          <w:sz w:val="24"/>
          <w:szCs w:val="24"/>
          <w:rtl/>
        </w:rPr>
        <w:t xml:space="preserve">פרעה </w:t>
      </w:r>
      <w:proofErr w:type="spellStart"/>
      <w:r w:rsidR="00494329" w:rsidRPr="00677003">
        <w:rPr>
          <w:rFonts w:ascii="David" w:hAnsi="David" w:cs="David"/>
          <w:sz w:val="24"/>
          <w:szCs w:val="24"/>
          <w:rtl/>
        </w:rPr>
        <w:t>אמנמחת</w:t>
      </w:r>
      <w:proofErr w:type="spellEnd"/>
      <w:r w:rsidR="00494329" w:rsidRPr="00677003">
        <w:rPr>
          <w:rFonts w:ascii="David" w:hAnsi="David" w:cs="David"/>
          <w:sz w:val="24"/>
          <w:szCs w:val="24"/>
          <w:rtl/>
        </w:rPr>
        <w:t xml:space="preserve"> הרביעי מהשושל</w:t>
      </w:r>
      <w:r w:rsidR="00E569FC">
        <w:rPr>
          <w:rFonts w:ascii="David" w:hAnsi="David" w:cs="David"/>
          <w:sz w:val="24"/>
          <w:szCs w:val="24"/>
          <w:rtl/>
        </w:rPr>
        <w:t xml:space="preserve">ת </w:t>
      </w:r>
      <w:proofErr w:type="spellStart"/>
      <w:r w:rsidR="00E569FC">
        <w:rPr>
          <w:rFonts w:ascii="David" w:hAnsi="David" w:cs="David"/>
          <w:sz w:val="24"/>
          <w:szCs w:val="24"/>
          <w:rtl/>
        </w:rPr>
        <w:t>השתים</w:t>
      </w:r>
      <w:proofErr w:type="spellEnd"/>
      <w:r w:rsidR="00E569FC">
        <w:rPr>
          <w:rFonts w:ascii="David" w:hAnsi="David" w:cs="David"/>
          <w:sz w:val="24"/>
          <w:szCs w:val="24"/>
          <w:rtl/>
        </w:rPr>
        <w:t xml:space="preserve"> עשרה (1798–1790 לפסה"נ </w:t>
      </w:r>
      <w:r w:rsidR="0035074C">
        <w:rPr>
          <w:rFonts w:ascii="David" w:hAnsi="David" w:cs="David" w:hint="cs"/>
          <w:sz w:val="24"/>
          <w:szCs w:val="24"/>
          <w:rtl/>
        </w:rPr>
        <w:t>ל</w:t>
      </w:r>
      <w:r w:rsidR="00494329" w:rsidRPr="00677003">
        <w:rPr>
          <w:rFonts w:ascii="David" w:hAnsi="David" w:cs="David"/>
          <w:sz w:val="24"/>
          <w:szCs w:val="24"/>
          <w:rtl/>
        </w:rPr>
        <w:t>ערך) [איור 3.13 / לוחית 4ב]. הארכיאולוג מונטה תיאר אותו כך:</w:t>
      </w:r>
    </w:p>
    <w:p w14:paraId="0D8A3771" w14:textId="77777777" w:rsidR="00D228C6" w:rsidRPr="00677003" w:rsidRDefault="00494329" w:rsidP="006C3374">
      <w:pPr>
        <w:spacing w:before="240"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>[</w:t>
      </w:r>
      <w:r w:rsidR="0081575A">
        <w:rPr>
          <w:rFonts w:ascii="David" w:hAnsi="David" w:cs="David" w:hint="cs"/>
          <w:sz w:val="24"/>
          <w:szCs w:val="24"/>
          <w:rtl/>
        </w:rPr>
        <w:t>לכיר]</w:t>
      </w:r>
      <w:r w:rsidRPr="00677003">
        <w:rPr>
          <w:rFonts w:ascii="David" w:hAnsi="David" w:cs="David"/>
          <w:sz w:val="24"/>
          <w:szCs w:val="24"/>
          <w:rtl/>
        </w:rPr>
        <w:t xml:space="preserve"> שלושה חלקים: 1. מסגרת מלבנית</w:t>
      </w:r>
      <w:r w:rsidR="0081575A">
        <w:rPr>
          <w:rFonts w:ascii="David" w:hAnsi="David" w:cs="David" w:hint="cs"/>
          <w:sz w:val="24"/>
          <w:szCs w:val="24"/>
          <w:rtl/>
        </w:rPr>
        <w:t xml:space="preserve"> שטוחה</w:t>
      </w:r>
      <w:r w:rsidR="0081575A">
        <w:rPr>
          <w:rFonts w:ascii="David" w:hAnsi="David" w:cs="David"/>
          <w:sz w:val="24"/>
          <w:szCs w:val="24"/>
          <w:rtl/>
        </w:rPr>
        <w:t xml:space="preserve"> עשויה זהב</w:t>
      </w:r>
      <w:r w:rsidR="00D228C6" w:rsidRPr="00677003">
        <w:rPr>
          <w:rFonts w:ascii="David" w:hAnsi="David" w:cs="David"/>
          <w:sz w:val="24"/>
          <w:szCs w:val="24"/>
          <w:rtl/>
        </w:rPr>
        <w:t>,</w:t>
      </w:r>
      <w:r w:rsidRPr="00677003">
        <w:rPr>
          <w:rFonts w:ascii="David" w:hAnsi="David" w:cs="David"/>
          <w:sz w:val="24"/>
          <w:szCs w:val="24"/>
          <w:rtl/>
        </w:rPr>
        <w:t xml:space="preserve"> בעל</w:t>
      </w:r>
      <w:r w:rsidR="00D228C6" w:rsidRPr="00677003">
        <w:rPr>
          <w:rFonts w:ascii="David" w:hAnsi="David" w:cs="David"/>
          <w:sz w:val="24"/>
          <w:szCs w:val="24"/>
          <w:rtl/>
        </w:rPr>
        <w:t xml:space="preserve">ת אדן קטן בפנים ובחוץ; 2. רצועה, מונחת על </w:t>
      </w:r>
      <w:r w:rsidR="0081575A">
        <w:rPr>
          <w:rFonts w:ascii="David" w:hAnsi="David" w:cs="David"/>
          <w:sz w:val="24"/>
          <w:szCs w:val="24"/>
          <w:rtl/>
        </w:rPr>
        <w:t>צידה, עשרה מילימטרים גובהה</w:t>
      </w:r>
      <w:r w:rsidR="0081575A">
        <w:rPr>
          <w:rFonts w:ascii="David" w:hAnsi="David" w:cs="David" w:hint="cs"/>
          <w:sz w:val="24"/>
          <w:szCs w:val="24"/>
          <w:rtl/>
        </w:rPr>
        <w:t xml:space="preserve">, ארוכה דיה לנוח סביב שתי המסילות [שבתחתית מכסה התיבה]; 3. ארבע </w:t>
      </w:r>
      <w:r w:rsidR="0060162F">
        <w:rPr>
          <w:rFonts w:ascii="David" w:hAnsi="David" w:cs="David" w:hint="cs"/>
          <w:sz w:val="24"/>
          <w:szCs w:val="24"/>
          <w:rtl/>
        </w:rPr>
        <w:t>יריעות זהב שרותכו זו לזו ויצרו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6C3374">
        <w:rPr>
          <w:rFonts w:ascii="David" w:hAnsi="David" w:cs="David" w:hint="cs"/>
          <w:sz w:val="24"/>
          <w:szCs w:val="24"/>
          <w:rtl/>
        </w:rPr>
        <w:t xml:space="preserve">קולר מסוגנן ביותר. המידות חושבו כך </w:t>
      </w:r>
      <w:r w:rsidR="0060162F">
        <w:rPr>
          <w:rFonts w:ascii="David" w:hAnsi="David" w:cs="David" w:hint="cs"/>
          <w:sz w:val="24"/>
          <w:szCs w:val="24"/>
          <w:rtl/>
        </w:rPr>
        <w:t>שהיריעות יכלו</w:t>
      </w:r>
      <w:r w:rsidR="006C3374">
        <w:rPr>
          <w:rFonts w:ascii="David" w:hAnsi="David" w:cs="David" w:hint="cs"/>
          <w:sz w:val="24"/>
          <w:szCs w:val="24"/>
          <w:rtl/>
        </w:rPr>
        <w:t xml:space="preserve"> לעמוד בתחתית</w:t>
      </w:r>
      <w:r w:rsidR="0060162F">
        <w:rPr>
          <w:rFonts w:ascii="David" w:hAnsi="David" w:cs="David" w:hint="cs"/>
          <w:sz w:val="24"/>
          <w:szCs w:val="24"/>
          <w:rtl/>
        </w:rPr>
        <w:t>ן</w:t>
      </w:r>
      <w:r w:rsidR="006C3374">
        <w:rPr>
          <w:rFonts w:ascii="David" w:hAnsi="David" w:cs="David" w:hint="cs"/>
          <w:sz w:val="24"/>
          <w:szCs w:val="24"/>
          <w:rtl/>
        </w:rPr>
        <w:t xml:space="preserve"> על שולי התיבה, ובראש</w:t>
      </w:r>
      <w:r w:rsidR="0060162F">
        <w:rPr>
          <w:rFonts w:ascii="David" w:hAnsi="David" w:cs="David" w:hint="cs"/>
          <w:sz w:val="24"/>
          <w:szCs w:val="24"/>
          <w:rtl/>
        </w:rPr>
        <w:t>ן</w:t>
      </w:r>
      <w:r w:rsidR="006C3374">
        <w:rPr>
          <w:rFonts w:ascii="David" w:hAnsi="David" w:cs="David" w:hint="cs"/>
          <w:sz w:val="24"/>
          <w:szCs w:val="24"/>
          <w:rtl/>
        </w:rPr>
        <w:t xml:space="preserve"> על אדן המסגרת השטוחה. מסתבר שהרווח בין הרצועה ובין הקולר היה מלא חומר מילוט, ושעברו ב</w:t>
      </w:r>
      <w:r w:rsidR="00C746B3">
        <w:rPr>
          <w:rFonts w:ascii="David" w:hAnsi="David" w:cs="David" w:hint="cs"/>
          <w:sz w:val="24"/>
          <w:szCs w:val="24"/>
          <w:rtl/>
        </w:rPr>
        <w:t>ו שש</w:t>
      </w:r>
      <w:r w:rsidR="0060162F">
        <w:rPr>
          <w:rFonts w:ascii="David" w:hAnsi="David" w:cs="David" w:hint="cs"/>
          <w:sz w:val="24"/>
          <w:szCs w:val="24"/>
          <w:rtl/>
        </w:rPr>
        <w:t xml:space="preserve"> יתדות שנקבעו בעובי התיבה.</w:t>
      </w:r>
      <w:r w:rsidR="0060162F">
        <w:rPr>
          <w:rStyle w:val="FootnoteReference"/>
          <w:rFonts w:ascii="David" w:hAnsi="David" w:cs="David"/>
          <w:sz w:val="24"/>
          <w:szCs w:val="24"/>
          <w:rtl/>
        </w:rPr>
        <w:footnoteReference w:id="37"/>
      </w:r>
    </w:p>
    <w:p w14:paraId="0A7D9537" w14:textId="77777777" w:rsidR="00D228C6" w:rsidRPr="00677003" w:rsidRDefault="006C3374" w:rsidP="00D228C6">
      <w:pPr>
        <w:spacing w:before="24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/>
          <w:b/>
          <w:bCs/>
          <w:sz w:val="26"/>
          <w:szCs w:val="26"/>
          <w:rtl/>
        </w:rPr>
        <w:lastRenderedPageBreak/>
        <w:t>3.4.3.2 השולח</w:t>
      </w:r>
      <w:r>
        <w:rPr>
          <w:rFonts w:ascii="David" w:hAnsi="David" w:cs="David" w:hint="cs"/>
          <w:b/>
          <w:bCs/>
          <w:sz w:val="26"/>
          <w:szCs w:val="26"/>
          <w:rtl/>
        </w:rPr>
        <w:t>ן</w:t>
      </w:r>
    </w:p>
    <w:p w14:paraId="0ED20413" w14:textId="77777777" w:rsidR="00494329" w:rsidRPr="00677003" w:rsidRDefault="0081575A" w:rsidP="00F20131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קערורים</w:t>
      </w:r>
      <w:proofErr w:type="spellEnd"/>
      <w:r w:rsidR="00D228C6" w:rsidRPr="00677003">
        <w:rPr>
          <w:rFonts w:ascii="David" w:hAnsi="David" w:cs="David"/>
          <w:sz w:val="24"/>
          <w:szCs w:val="24"/>
          <w:rtl/>
        </w:rPr>
        <w:t xml:space="preserve"> עיטר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D228C6" w:rsidRPr="00677003">
        <w:rPr>
          <w:rFonts w:ascii="David" w:hAnsi="David" w:cs="David"/>
          <w:sz w:val="24"/>
          <w:szCs w:val="24"/>
          <w:rtl/>
        </w:rPr>
        <w:t xml:space="preserve"> גם שולחנות עץ במצרים הקדומה. ציורים של שולחנות מ</w:t>
      </w:r>
      <w:r w:rsidR="00D94071">
        <w:rPr>
          <w:rFonts w:ascii="David" w:hAnsi="David" w:cs="David" w:hint="cs"/>
          <w:sz w:val="24"/>
          <w:szCs w:val="24"/>
          <w:rtl/>
        </w:rPr>
        <w:t xml:space="preserve">קושטים </w:t>
      </w:r>
      <w:proofErr w:type="spellStart"/>
      <w:r w:rsidR="00D94071">
        <w:rPr>
          <w:rFonts w:ascii="David" w:hAnsi="David" w:cs="David" w:hint="cs"/>
          <w:sz w:val="24"/>
          <w:szCs w:val="24"/>
          <w:rtl/>
        </w:rPr>
        <w:t>בקערורים</w:t>
      </w:r>
      <w:proofErr w:type="spellEnd"/>
      <w:r w:rsidR="00D94071">
        <w:rPr>
          <w:rFonts w:ascii="David" w:hAnsi="David" w:cs="David" w:hint="cs"/>
          <w:sz w:val="24"/>
          <w:szCs w:val="24"/>
          <w:rtl/>
        </w:rPr>
        <w:t xml:space="preserve"> </w:t>
      </w:r>
      <w:r w:rsidR="00D228C6" w:rsidRPr="00677003">
        <w:rPr>
          <w:rFonts w:ascii="David" w:hAnsi="David" w:cs="David"/>
          <w:sz w:val="24"/>
          <w:szCs w:val="24"/>
          <w:rtl/>
        </w:rPr>
        <w:t xml:space="preserve">מופיעים כבר </w:t>
      </w:r>
      <w:proofErr w:type="spellStart"/>
      <w:r w:rsidR="00AD057A" w:rsidRPr="00677003">
        <w:rPr>
          <w:rFonts w:ascii="David" w:hAnsi="David" w:cs="David"/>
          <w:sz w:val="24"/>
          <w:szCs w:val="24"/>
          <w:rtl/>
        </w:rPr>
        <w:t>במסטבה</w:t>
      </w:r>
      <w:proofErr w:type="spellEnd"/>
      <w:r w:rsidR="00AD057A" w:rsidRPr="00677003">
        <w:rPr>
          <w:rFonts w:ascii="David" w:hAnsi="David" w:cs="David"/>
          <w:sz w:val="24"/>
          <w:szCs w:val="24"/>
          <w:rtl/>
        </w:rPr>
        <w:t xml:space="preserve"> של </w:t>
      </w:r>
      <w:proofErr w:type="spellStart"/>
      <w:r w:rsidR="00AD057A" w:rsidRPr="00677003">
        <w:rPr>
          <w:rFonts w:ascii="David" w:hAnsi="David" w:cs="David"/>
          <w:sz w:val="24"/>
          <w:szCs w:val="24"/>
          <w:rtl/>
        </w:rPr>
        <w:t>מררוקה</w:t>
      </w:r>
      <w:proofErr w:type="spellEnd"/>
      <w:r w:rsidR="00AD057A" w:rsidRPr="00677003">
        <w:rPr>
          <w:rFonts w:ascii="David" w:hAnsi="David" w:cs="David"/>
          <w:sz w:val="24"/>
          <w:szCs w:val="24"/>
          <w:rtl/>
        </w:rPr>
        <w:t xml:space="preserve"> מתק</w:t>
      </w:r>
      <w:r w:rsidR="00E569FC">
        <w:rPr>
          <w:rFonts w:ascii="David" w:hAnsi="David" w:cs="David"/>
          <w:sz w:val="24"/>
          <w:szCs w:val="24"/>
          <w:rtl/>
        </w:rPr>
        <w:t xml:space="preserve">ופת השושלת השישית (2340 לפנה"ס </w:t>
      </w:r>
      <w:r w:rsidR="0035074C">
        <w:rPr>
          <w:rFonts w:ascii="David" w:hAnsi="David" w:cs="David" w:hint="cs"/>
          <w:sz w:val="24"/>
          <w:szCs w:val="24"/>
          <w:rtl/>
        </w:rPr>
        <w:t>ל</w:t>
      </w:r>
      <w:r w:rsidR="00AD057A" w:rsidRPr="00677003">
        <w:rPr>
          <w:rFonts w:ascii="David" w:hAnsi="David" w:cs="David"/>
          <w:sz w:val="24"/>
          <w:szCs w:val="24"/>
          <w:rtl/>
        </w:rPr>
        <w:t>ערך), ו</w:t>
      </w:r>
      <w:r w:rsidR="00D94071">
        <w:rPr>
          <w:rFonts w:ascii="David" w:hAnsi="David" w:cs="David" w:hint="cs"/>
          <w:sz w:val="24"/>
          <w:szCs w:val="24"/>
          <w:rtl/>
        </w:rPr>
        <w:t xml:space="preserve">נמצאו </w:t>
      </w:r>
      <w:r w:rsidR="00144081" w:rsidRPr="00677003">
        <w:rPr>
          <w:rFonts w:ascii="David" w:hAnsi="David" w:cs="David"/>
          <w:sz w:val="24"/>
          <w:szCs w:val="24"/>
          <w:rtl/>
        </w:rPr>
        <w:t>שני שולחנות שכאלה, מהשושל</w:t>
      </w:r>
      <w:r w:rsidR="00D94071">
        <w:rPr>
          <w:rFonts w:ascii="David" w:hAnsi="David" w:cs="David"/>
          <w:sz w:val="24"/>
          <w:szCs w:val="24"/>
          <w:rtl/>
        </w:rPr>
        <w:t>ות השבע עשרה והשמונה עשרה</w:t>
      </w:r>
      <w:r w:rsidR="00144081" w:rsidRPr="00677003">
        <w:rPr>
          <w:rFonts w:ascii="David" w:hAnsi="David" w:cs="David"/>
          <w:sz w:val="24"/>
          <w:szCs w:val="24"/>
          <w:rtl/>
        </w:rPr>
        <w:t xml:space="preserve"> [איורים 3.14, 3.15].</w:t>
      </w:r>
      <w:r w:rsidR="00144081" w:rsidRPr="00677003">
        <w:rPr>
          <w:rStyle w:val="FootnoteReference"/>
          <w:rFonts w:ascii="David" w:hAnsi="David" w:cs="David"/>
          <w:sz w:val="24"/>
          <w:szCs w:val="24"/>
        </w:rPr>
        <w:footnoteReference w:id="38"/>
      </w:r>
      <w:r w:rsidR="002F058E">
        <w:rPr>
          <w:rFonts w:ascii="David" w:hAnsi="David" w:cs="David" w:hint="cs"/>
          <w:sz w:val="24"/>
          <w:szCs w:val="24"/>
          <w:rtl/>
        </w:rPr>
        <w:t xml:space="preserve">נקודות דמיון נוספות קיימות </w:t>
      </w:r>
      <w:r w:rsidR="00243C01" w:rsidRPr="00677003">
        <w:rPr>
          <w:rFonts w:ascii="David" w:hAnsi="David" w:cs="David"/>
          <w:sz w:val="24"/>
          <w:szCs w:val="24"/>
          <w:rtl/>
        </w:rPr>
        <w:t>בין שולחנות אלה ובין השו</w:t>
      </w:r>
      <w:r w:rsidR="002F058E">
        <w:rPr>
          <w:rFonts w:ascii="David" w:hAnsi="David" w:cs="David"/>
          <w:sz w:val="24"/>
          <w:szCs w:val="24"/>
          <w:rtl/>
        </w:rPr>
        <w:t>לחן במשכן כפי שהוא מתואר בתורה</w:t>
      </w:r>
      <w:r w:rsidR="00243C01" w:rsidRPr="00677003">
        <w:rPr>
          <w:rFonts w:ascii="David" w:hAnsi="David" w:cs="David"/>
          <w:sz w:val="24"/>
          <w:szCs w:val="24"/>
          <w:rtl/>
        </w:rPr>
        <w:t>: אחד השולחנות עשוי עץ שיטה והפרופורציות שלו הן בערך 2 ר</w:t>
      </w:r>
      <w:r w:rsidR="002F058E">
        <w:rPr>
          <w:rFonts w:ascii="David" w:hAnsi="David" w:cs="David" w:hint="cs"/>
          <w:sz w:val="24"/>
          <w:szCs w:val="24"/>
          <w:rtl/>
        </w:rPr>
        <w:t>'</w:t>
      </w:r>
      <w:r w:rsidR="002F058E">
        <w:rPr>
          <w:rFonts w:ascii="David" w:hAnsi="David" w:cs="David"/>
          <w:sz w:val="24"/>
          <w:szCs w:val="24"/>
        </w:rPr>
        <w:t xml:space="preserve"> x</w:t>
      </w:r>
      <w:r w:rsidR="002F058E">
        <w:rPr>
          <w:rFonts w:ascii="David" w:hAnsi="David" w:cs="David"/>
          <w:sz w:val="24"/>
          <w:szCs w:val="24"/>
          <w:rtl/>
        </w:rPr>
        <w:t xml:space="preserve">3 </w:t>
      </w:r>
      <w:r w:rsidR="002F058E">
        <w:rPr>
          <w:rFonts w:ascii="David" w:hAnsi="David" w:cs="David" w:hint="cs"/>
          <w:sz w:val="24"/>
          <w:szCs w:val="24"/>
          <w:rtl/>
        </w:rPr>
        <w:t xml:space="preserve">ג' </w:t>
      </w:r>
      <w:r w:rsidR="002F058E">
        <w:rPr>
          <w:rFonts w:ascii="David" w:hAnsi="David" w:cs="David"/>
          <w:sz w:val="24"/>
          <w:szCs w:val="24"/>
        </w:rPr>
        <w:t>x</w:t>
      </w:r>
      <w:r w:rsidR="002F058E">
        <w:rPr>
          <w:rFonts w:ascii="David" w:hAnsi="David" w:cs="David"/>
          <w:sz w:val="24"/>
          <w:szCs w:val="24"/>
          <w:rtl/>
        </w:rPr>
        <w:t>4 א</w:t>
      </w:r>
      <w:r w:rsidR="002F058E">
        <w:rPr>
          <w:rFonts w:ascii="David" w:hAnsi="David" w:cs="David" w:hint="cs"/>
          <w:sz w:val="24"/>
          <w:szCs w:val="24"/>
          <w:rtl/>
        </w:rPr>
        <w:t>'</w:t>
      </w:r>
      <w:r w:rsidR="00243C01" w:rsidRPr="00677003">
        <w:rPr>
          <w:rFonts w:ascii="David" w:hAnsi="David" w:cs="David"/>
          <w:sz w:val="24"/>
          <w:szCs w:val="24"/>
          <w:rtl/>
        </w:rPr>
        <w:t xml:space="preserve"> (ראה שמות כה 23 = </w:t>
      </w:r>
      <w:proofErr w:type="spellStart"/>
      <w:r w:rsidR="00243C01" w:rsidRPr="00677003">
        <w:rPr>
          <w:rFonts w:ascii="David" w:hAnsi="David" w:cs="David"/>
          <w:sz w:val="24"/>
          <w:szCs w:val="24"/>
          <w:rtl/>
        </w:rPr>
        <w:t>לז</w:t>
      </w:r>
      <w:proofErr w:type="spellEnd"/>
      <w:r w:rsidR="00243C01" w:rsidRPr="00677003">
        <w:rPr>
          <w:rFonts w:ascii="David" w:hAnsi="David" w:cs="David"/>
          <w:sz w:val="24"/>
          <w:szCs w:val="24"/>
          <w:rtl/>
        </w:rPr>
        <w:t xml:space="preserve"> 10).</w:t>
      </w:r>
      <w:r w:rsidR="00243C01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39"/>
      </w:r>
      <w:r w:rsidR="002F058E">
        <w:rPr>
          <w:rFonts w:ascii="David" w:hAnsi="David" w:cs="David" w:hint="cs"/>
          <w:sz w:val="24"/>
          <w:szCs w:val="24"/>
          <w:rtl/>
        </w:rPr>
        <w:t xml:space="preserve">נוסף על כך, </w:t>
      </w:r>
      <w:r w:rsidR="002F058E">
        <w:rPr>
          <w:rFonts w:ascii="David" w:hAnsi="David" w:cs="David"/>
          <w:sz w:val="24"/>
          <w:szCs w:val="24"/>
          <w:rtl/>
        </w:rPr>
        <w:t>לשני</w:t>
      </w:r>
      <w:r w:rsidR="002F058E">
        <w:rPr>
          <w:rFonts w:ascii="David" w:hAnsi="David" w:cs="David" w:hint="cs"/>
          <w:sz w:val="24"/>
          <w:szCs w:val="24"/>
          <w:rtl/>
        </w:rPr>
        <w:t xml:space="preserve"> השולחנות</w:t>
      </w:r>
      <w:r w:rsidR="002F058E">
        <w:rPr>
          <w:rFonts w:ascii="David" w:hAnsi="David" w:cs="David"/>
          <w:sz w:val="24"/>
          <w:szCs w:val="24"/>
          <w:rtl/>
        </w:rPr>
        <w:t xml:space="preserve"> מסגרת אופקית של מוטות</w:t>
      </w:r>
      <w:r w:rsidR="00243C01" w:rsidRPr="00677003">
        <w:rPr>
          <w:rFonts w:ascii="David" w:hAnsi="David" w:cs="David"/>
          <w:sz w:val="24"/>
          <w:szCs w:val="24"/>
          <w:rtl/>
        </w:rPr>
        <w:t xml:space="preserve"> המחברים את הרגליים זו לזו ב</w:t>
      </w:r>
      <w:r w:rsidR="002F058E">
        <w:rPr>
          <w:rFonts w:ascii="David" w:hAnsi="David" w:cs="David" w:hint="cs"/>
          <w:sz w:val="24"/>
          <w:szCs w:val="24"/>
          <w:rtl/>
        </w:rPr>
        <w:t>ערך ב</w:t>
      </w:r>
      <w:r w:rsidR="002F058E">
        <w:rPr>
          <w:rFonts w:ascii="David" w:hAnsi="David" w:cs="David"/>
          <w:sz w:val="24"/>
          <w:szCs w:val="24"/>
          <w:rtl/>
        </w:rPr>
        <w:t>אמצע גובהן, ואפשר ש</w:t>
      </w:r>
      <w:r w:rsidR="002F058E">
        <w:rPr>
          <w:rFonts w:ascii="David" w:hAnsi="David" w:cs="David" w:hint="cs"/>
          <w:sz w:val="24"/>
          <w:szCs w:val="24"/>
          <w:rtl/>
        </w:rPr>
        <w:t>מ</w:t>
      </w:r>
      <w:r w:rsidR="002F058E">
        <w:rPr>
          <w:rFonts w:ascii="David" w:hAnsi="David" w:cs="David"/>
          <w:sz w:val="24"/>
          <w:szCs w:val="24"/>
          <w:rtl/>
        </w:rPr>
        <w:t>ס</w:t>
      </w:r>
      <w:r w:rsidR="002F058E">
        <w:rPr>
          <w:rFonts w:ascii="David" w:hAnsi="David" w:cs="David" w:hint="cs"/>
          <w:sz w:val="24"/>
          <w:szCs w:val="24"/>
          <w:rtl/>
        </w:rPr>
        <w:t>גרו</w:t>
      </w:r>
      <w:r w:rsidR="00243C01" w:rsidRPr="00677003">
        <w:rPr>
          <w:rFonts w:ascii="David" w:hAnsi="David" w:cs="David"/>
          <w:sz w:val="24"/>
          <w:szCs w:val="24"/>
          <w:rtl/>
        </w:rPr>
        <w:t>ת אלה מקבילות למסגרת השולחן במשכן (שמות כה 25[</w:t>
      </w:r>
      <w:r w:rsidR="007E0AFB">
        <w:rPr>
          <w:rFonts w:ascii="David" w:hAnsi="David" w:cs="David"/>
          <w:sz w:val="24"/>
          <w:szCs w:val="24"/>
        </w:rPr>
        <w:t>x</w:t>
      </w:r>
      <w:r w:rsidR="00243C01" w:rsidRPr="00677003">
        <w:rPr>
          <w:rFonts w:ascii="David" w:hAnsi="David" w:cs="David"/>
          <w:sz w:val="24"/>
          <w:szCs w:val="24"/>
          <w:rtl/>
        </w:rPr>
        <w:t xml:space="preserve">2], 27 = </w:t>
      </w:r>
      <w:proofErr w:type="spellStart"/>
      <w:r w:rsidR="00243C01" w:rsidRPr="00677003">
        <w:rPr>
          <w:rFonts w:ascii="David" w:hAnsi="David" w:cs="David"/>
          <w:sz w:val="24"/>
          <w:szCs w:val="24"/>
          <w:rtl/>
        </w:rPr>
        <w:t>לז</w:t>
      </w:r>
      <w:proofErr w:type="spellEnd"/>
      <w:r w:rsidR="00243C01" w:rsidRPr="00677003">
        <w:rPr>
          <w:rFonts w:ascii="David" w:hAnsi="David" w:cs="David"/>
          <w:sz w:val="24"/>
          <w:szCs w:val="24"/>
          <w:rtl/>
        </w:rPr>
        <w:t xml:space="preserve"> 12[</w:t>
      </w:r>
      <w:r w:rsidR="007E0AFB">
        <w:rPr>
          <w:rFonts w:ascii="David" w:hAnsi="David" w:cs="David"/>
          <w:sz w:val="24"/>
          <w:szCs w:val="24"/>
        </w:rPr>
        <w:t>x</w:t>
      </w:r>
      <w:r w:rsidR="00243C01" w:rsidRPr="00677003">
        <w:rPr>
          <w:rFonts w:ascii="David" w:hAnsi="David" w:cs="David"/>
          <w:sz w:val="24"/>
          <w:szCs w:val="24"/>
          <w:rtl/>
        </w:rPr>
        <w:t xml:space="preserve">2], 14). ציורים של שולחנות דומים המעוטרים </w:t>
      </w:r>
      <w:proofErr w:type="spellStart"/>
      <w:r w:rsidR="00243C01" w:rsidRPr="00677003">
        <w:rPr>
          <w:rFonts w:ascii="David" w:hAnsi="David" w:cs="David"/>
          <w:sz w:val="24"/>
          <w:szCs w:val="24"/>
          <w:rtl/>
        </w:rPr>
        <w:t>ב</w:t>
      </w:r>
      <w:r w:rsidR="00F20131">
        <w:rPr>
          <w:rFonts w:ascii="David" w:hAnsi="David" w:cs="David" w:hint="cs"/>
          <w:sz w:val="24"/>
          <w:szCs w:val="24"/>
          <w:rtl/>
        </w:rPr>
        <w:t>קערורים</w:t>
      </w:r>
      <w:proofErr w:type="spellEnd"/>
      <w:r w:rsidR="00243C01" w:rsidRPr="00677003">
        <w:rPr>
          <w:rFonts w:ascii="David" w:hAnsi="David" w:cs="David"/>
          <w:sz w:val="24"/>
          <w:szCs w:val="24"/>
          <w:rtl/>
        </w:rPr>
        <w:t xml:space="preserve"> מ</w:t>
      </w:r>
      <w:r w:rsidR="00F20131">
        <w:rPr>
          <w:rFonts w:ascii="David" w:hAnsi="David" w:cs="David" w:hint="cs"/>
          <w:sz w:val="24"/>
          <w:szCs w:val="24"/>
          <w:rtl/>
        </w:rPr>
        <w:t>ופיעים</w:t>
      </w:r>
      <w:r w:rsidR="00243C01" w:rsidRPr="00677003">
        <w:rPr>
          <w:rFonts w:ascii="David" w:hAnsi="David" w:cs="David"/>
          <w:sz w:val="24"/>
          <w:szCs w:val="24"/>
          <w:rtl/>
        </w:rPr>
        <w:t xml:space="preserve"> בכמה יצירות אומנות פניקיות מן האל</w:t>
      </w:r>
      <w:r w:rsidR="00F20131">
        <w:rPr>
          <w:rFonts w:ascii="David" w:hAnsi="David" w:cs="David" w:hint="cs"/>
          <w:sz w:val="24"/>
          <w:szCs w:val="24"/>
          <w:rtl/>
        </w:rPr>
        <w:t>ף</w:t>
      </w:r>
      <w:r w:rsidR="00243C01" w:rsidRPr="00677003">
        <w:rPr>
          <w:rFonts w:ascii="David" w:hAnsi="David" w:cs="David"/>
          <w:sz w:val="24"/>
          <w:szCs w:val="24"/>
          <w:rtl/>
        </w:rPr>
        <w:t xml:space="preserve"> הראשון לפסה"נ.</w:t>
      </w:r>
      <w:r w:rsidR="00243C01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40"/>
      </w:r>
    </w:p>
    <w:p w14:paraId="29F2FD02" w14:textId="77777777" w:rsidR="00243C01" w:rsidRPr="00677003" w:rsidRDefault="00243C01" w:rsidP="00243C01">
      <w:pPr>
        <w:spacing w:before="24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677003">
        <w:rPr>
          <w:rFonts w:ascii="David" w:hAnsi="David" w:cs="David"/>
          <w:b/>
          <w:bCs/>
          <w:sz w:val="26"/>
          <w:szCs w:val="26"/>
          <w:rtl/>
        </w:rPr>
        <w:t>3.4.33 מזבח הקטורת</w:t>
      </w:r>
    </w:p>
    <w:p w14:paraId="69E100BA" w14:textId="77777777" w:rsidR="00243C01" w:rsidRPr="00677003" w:rsidRDefault="00243C01" w:rsidP="009E4342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>מזבחות קטורת עשויים עץ לא היו מצויים במצרים,</w:t>
      </w:r>
      <w:r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41"/>
      </w:r>
      <w:r w:rsidR="008F6272" w:rsidRPr="00677003">
        <w:rPr>
          <w:rFonts w:ascii="David" w:hAnsi="David" w:cs="David"/>
          <w:sz w:val="24"/>
          <w:szCs w:val="24"/>
          <w:rtl/>
        </w:rPr>
        <w:t xml:space="preserve"> והמחבר איננו יודע על</w:t>
      </w:r>
      <w:r w:rsidR="002222A2">
        <w:rPr>
          <w:rFonts w:ascii="David" w:hAnsi="David" w:cs="David"/>
          <w:sz w:val="24"/>
          <w:szCs w:val="24"/>
          <w:rtl/>
        </w:rPr>
        <w:t xml:space="preserve"> קיומן של דוגמאות לחפצים שכאלה </w:t>
      </w:r>
      <w:r w:rsidR="002222A2">
        <w:rPr>
          <w:rFonts w:ascii="David" w:hAnsi="David" w:cs="David" w:hint="cs"/>
          <w:sz w:val="24"/>
          <w:szCs w:val="24"/>
          <w:rtl/>
        </w:rPr>
        <w:t>מ</w:t>
      </w:r>
      <w:r w:rsidR="008F6272" w:rsidRPr="00677003">
        <w:rPr>
          <w:rFonts w:ascii="David" w:hAnsi="David" w:cs="David"/>
          <w:sz w:val="24"/>
          <w:szCs w:val="24"/>
          <w:rtl/>
        </w:rPr>
        <w:t>מקומות אחרים במזרח הקדום.</w:t>
      </w:r>
      <w:r w:rsidR="009F4F2C" w:rsidRPr="00677003">
        <w:rPr>
          <w:rFonts w:ascii="David" w:hAnsi="David" w:cs="David"/>
          <w:sz w:val="24"/>
          <w:szCs w:val="24"/>
          <w:rtl/>
        </w:rPr>
        <w:t xml:space="preserve"> עם זאת,</w:t>
      </w:r>
      <w:r w:rsidR="00806994">
        <w:rPr>
          <w:rFonts w:ascii="David" w:hAnsi="David" w:cs="David" w:hint="cs"/>
          <w:sz w:val="24"/>
          <w:szCs w:val="24"/>
          <w:rtl/>
        </w:rPr>
        <w:t xml:space="preserve"> רבים</w:t>
      </w:r>
      <w:r w:rsidR="002818D2">
        <w:rPr>
          <w:rFonts w:ascii="David" w:hAnsi="David" w:cs="David" w:hint="cs"/>
          <w:sz w:val="24"/>
          <w:szCs w:val="24"/>
          <w:rtl/>
        </w:rPr>
        <w:t xml:space="preserve"> </w:t>
      </w:r>
      <w:r w:rsidR="00806994">
        <w:rPr>
          <w:rFonts w:ascii="David" w:hAnsi="David" w:cs="David" w:hint="cs"/>
          <w:sz w:val="24"/>
          <w:szCs w:val="24"/>
          <w:rtl/>
        </w:rPr>
        <w:t>מ</w:t>
      </w:r>
      <w:r w:rsidR="009F4F2C" w:rsidRPr="00677003">
        <w:rPr>
          <w:rFonts w:ascii="David" w:hAnsi="David" w:cs="David"/>
          <w:sz w:val="24"/>
          <w:szCs w:val="24"/>
          <w:rtl/>
        </w:rPr>
        <w:t xml:space="preserve">מזבחות </w:t>
      </w:r>
      <w:r w:rsidR="00806994">
        <w:rPr>
          <w:rFonts w:ascii="David" w:hAnsi="David" w:cs="David" w:hint="cs"/>
          <w:sz w:val="24"/>
          <w:szCs w:val="24"/>
          <w:rtl/>
        </w:rPr>
        <w:t>ה</w:t>
      </w:r>
      <w:r w:rsidR="00806994">
        <w:rPr>
          <w:rFonts w:ascii="David" w:hAnsi="David" w:cs="David"/>
          <w:sz w:val="24"/>
          <w:szCs w:val="24"/>
          <w:rtl/>
        </w:rPr>
        <w:t xml:space="preserve">קטורת </w:t>
      </w:r>
      <w:r w:rsidR="009E4342">
        <w:rPr>
          <w:rFonts w:ascii="David" w:hAnsi="David" w:cs="David" w:hint="cs"/>
          <w:sz w:val="24"/>
          <w:szCs w:val="24"/>
          <w:rtl/>
        </w:rPr>
        <w:t>ה</w:t>
      </w:r>
      <w:r w:rsidR="00806994">
        <w:rPr>
          <w:rFonts w:ascii="David" w:hAnsi="David" w:cs="David"/>
          <w:sz w:val="24"/>
          <w:szCs w:val="24"/>
          <w:rtl/>
        </w:rPr>
        <w:t xml:space="preserve">עשויים אבן מונוליתית מישראל הקדומה התהדרו </w:t>
      </w:r>
      <w:proofErr w:type="spellStart"/>
      <w:r w:rsidR="00806994">
        <w:rPr>
          <w:rFonts w:ascii="David" w:hAnsi="David" w:cs="David"/>
          <w:sz w:val="24"/>
          <w:szCs w:val="24"/>
          <w:rtl/>
        </w:rPr>
        <w:t>ב</w:t>
      </w:r>
      <w:r w:rsidR="00806994">
        <w:rPr>
          <w:rFonts w:ascii="David" w:hAnsi="David" w:cs="David" w:hint="cs"/>
          <w:sz w:val="24"/>
          <w:szCs w:val="24"/>
          <w:rtl/>
        </w:rPr>
        <w:t>כיירים</w:t>
      </w:r>
      <w:proofErr w:type="spellEnd"/>
      <w:r w:rsidR="009F4F2C" w:rsidRPr="00677003">
        <w:rPr>
          <w:rFonts w:ascii="David" w:hAnsi="David" w:cs="David"/>
          <w:sz w:val="24"/>
          <w:szCs w:val="24"/>
          <w:rtl/>
        </w:rPr>
        <w:t>.</w:t>
      </w:r>
      <w:r w:rsidR="009F4F2C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42"/>
      </w:r>
      <w:r w:rsidR="000548C3" w:rsidRPr="00677003">
        <w:rPr>
          <w:rFonts w:ascii="David" w:hAnsi="David" w:cs="David"/>
          <w:sz w:val="24"/>
          <w:szCs w:val="24"/>
          <w:rtl/>
        </w:rPr>
        <w:t xml:space="preserve"> במזבחו</w:t>
      </w:r>
      <w:r w:rsidR="004012B6">
        <w:rPr>
          <w:rFonts w:ascii="David" w:hAnsi="David" w:cs="David"/>
          <w:sz w:val="24"/>
          <w:szCs w:val="24"/>
          <w:rtl/>
        </w:rPr>
        <w:t xml:space="preserve">ת העשויים בקפידה רבה, כמו מזבח </w:t>
      </w:r>
      <w:r w:rsidR="004012B6">
        <w:rPr>
          <w:rFonts w:ascii="David" w:hAnsi="David" w:cs="David" w:hint="cs"/>
          <w:sz w:val="24"/>
          <w:szCs w:val="24"/>
          <w:rtl/>
        </w:rPr>
        <w:t>שנמצא ב</w:t>
      </w:r>
      <w:r w:rsidR="000548C3" w:rsidRPr="00677003">
        <w:rPr>
          <w:rFonts w:ascii="David" w:hAnsi="David" w:cs="David"/>
          <w:sz w:val="24"/>
          <w:szCs w:val="24"/>
          <w:rtl/>
        </w:rPr>
        <w:t>מגידו [איור 3.16],</w:t>
      </w:r>
      <w:r w:rsidR="000548C3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43"/>
      </w:r>
      <w:r w:rsidR="000548C3" w:rsidRPr="00677003">
        <w:rPr>
          <w:rFonts w:ascii="David" w:hAnsi="David" w:cs="David"/>
          <w:sz w:val="24"/>
          <w:szCs w:val="24"/>
          <w:rtl/>
        </w:rPr>
        <w:t xml:space="preserve"> נראה שזווית ההתרחבות של ה</w:t>
      </w:r>
      <w:r w:rsidR="00806994">
        <w:rPr>
          <w:rFonts w:ascii="David" w:hAnsi="David" w:cs="David" w:hint="cs"/>
          <w:sz w:val="24"/>
          <w:szCs w:val="24"/>
          <w:rtl/>
        </w:rPr>
        <w:t>כיר</w:t>
      </w:r>
      <w:r w:rsidR="000548C3" w:rsidRPr="00677003">
        <w:rPr>
          <w:rFonts w:ascii="David" w:hAnsi="David" w:cs="David"/>
          <w:sz w:val="24"/>
          <w:szCs w:val="24"/>
          <w:rtl/>
        </w:rPr>
        <w:t xml:space="preserve"> קעורה, דבר המלמד שבוני המזבח ביקשו ליצור</w:t>
      </w:r>
      <w:r w:rsidR="00E23C12">
        <w:rPr>
          <w:rFonts w:ascii="David" w:hAnsi="David" w:cs="David" w:hint="cs"/>
          <w:sz w:val="24"/>
          <w:szCs w:val="24"/>
          <w:rtl/>
        </w:rPr>
        <w:t xml:space="preserve"> כיר דמוי </w:t>
      </w:r>
      <w:proofErr w:type="spellStart"/>
      <w:r w:rsidR="00E23C12">
        <w:rPr>
          <w:rFonts w:ascii="David" w:hAnsi="David" w:cs="David" w:hint="cs"/>
          <w:sz w:val="24"/>
          <w:szCs w:val="24"/>
          <w:rtl/>
        </w:rPr>
        <w:t>קערור</w:t>
      </w:r>
      <w:proofErr w:type="spellEnd"/>
      <w:r w:rsidR="000548C3" w:rsidRPr="00677003">
        <w:rPr>
          <w:rFonts w:ascii="David" w:hAnsi="David" w:cs="David"/>
          <w:sz w:val="24"/>
          <w:szCs w:val="24"/>
          <w:rtl/>
        </w:rPr>
        <w:t xml:space="preserve">. </w:t>
      </w:r>
      <w:r w:rsidR="009E4342">
        <w:rPr>
          <w:rFonts w:ascii="David" w:hAnsi="David" w:cs="David" w:hint="cs"/>
          <w:sz w:val="24"/>
          <w:szCs w:val="24"/>
          <w:rtl/>
        </w:rPr>
        <w:t xml:space="preserve">צורת </w:t>
      </w:r>
      <w:proofErr w:type="spellStart"/>
      <w:r w:rsidR="009E4342">
        <w:rPr>
          <w:rFonts w:ascii="David" w:hAnsi="David" w:cs="David" w:hint="cs"/>
          <w:sz w:val="24"/>
          <w:szCs w:val="24"/>
          <w:rtl/>
        </w:rPr>
        <w:t>הקערור</w:t>
      </w:r>
      <w:proofErr w:type="spellEnd"/>
      <w:r w:rsidR="009E695F" w:rsidRPr="00677003">
        <w:rPr>
          <w:rFonts w:ascii="David" w:hAnsi="David" w:cs="David"/>
          <w:sz w:val="24"/>
          <w:szCs w:val="24"/>
          <w:rtl/>
        </w:rPr>
        <w:t xml:space="preserve"> ברור</w:t>
      </w:r>
      <w:r w:rsidR="009E4342">
        <w:rPr>
          <w:rFonts w:ascii="David" w:hAnsi="David" w:cs="David" w:hint="cs"/>
          <w:sz w:val="24"/>
          <w:szCs w:val="24"/>
          <w:rtl/>
        </w:rPr>
        <w:t>ה</w:t>
      </w:r>
      <w:r w:rsidR="009E695F" w:rsidRPr="00677003">
        <w:rPr>
          <w:rFonts w:ascii="David" w:hAnsi="David" w:cs="David"/>
          <w:sz w:val="24"/>
          <w:szCs w:val="24"/>
          <w:rtl/>
        </w:rPr>
        <w:t xml:space="preserve"> עוד יותר בשני המזבחות מהמקדש ב</w:t>
      </w:r>
      <w:r w:rsidR="00EF0F6C" w:rsidRPr="00677003">
        <w:rPr>
          <w:rFonts w:ascii="David" w:hAnsi="David" w:cs="David"/>
          <w:sz w:val="24"/>
          <w:szCs w:val="24"/>
          <w:rtl/>
        </w:rPr>
        <w:t xml:space="preserve">תל </w:t>
      </w:r>
      <w:r w:rsidR="009E695F" w:rsidRPr="00677003">
        <w:rPr>
          <w:rFonts w:ascii="David" w:hAnsi="David" w:cs="David"/>
          <w:sz w:val="24"/>
          <w:szCs w:val="24"/>
          <w:rtl/>
        </w:rPr>
        <w:t>ערד [איור 3.17];</w:t>
      </w:r>
      <w:r w:rsidR="009E695F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44"/>
      </w:r>
      <w:r w:rsidR="00EF0F6C" w:rsidRPr="00677003">
        <w:rPr>
          <w:rFonts w:ascii="David" w:hAnsi="David" w:cs="David"/>
          <w:sz w:val="24"/>
          <w:szCs w:val="24"/>
          <w:rtl/>
        </w:rPr>
        <w:t xml:space="preserve"> עם זאת, במזבחות אלה </w:t>
      </w:r>
      <w:proofErr w:type="spellStart"/>
      <w:r w:rsidR="00EF0F6C" w:rsidRPr="00677003">
        <w:rPr>
          <w:rFonts w:ascii="David" w:hAnsi="David" w:cs="David"/>
          <w:sz w:val="24"/>
          <w:szCs w:val="24"/>
          <w:rtl/>
        </w:rPr>
        <w:t>ה</w:t>
      </w:r>
      <w:r w:rsidR="00207F92">
        <w:rPr>
          <w:rFonts w:ascii="David" w:hAnsi="David" w:cs="David" w:hint="cs"/>
          <w:sz w:val="24"/>
          <w:szCs w:val="24"/>
          <w:rtl/>
        </w:rPr>
        <w:t>כייר</w:t>
      </w:r>
      <w:proofErr w:type="spellEnd"/>
      <w:r w:rsidR="00EF0F6C" w:rsidRPr="00677003">
        <w:rPr>
          <w:rFonts w:ascii="David" w:hAnsi="David" w:cs="David"/>
          <w:sz w:val="24"/>
          <w:szCs w:val="24"/>
          <w:rtl/>
        </w:rPr>
        <w:t xml:space="preserve"> בולט מתוך שקע ולפיכך שוליו </w:t>
      </w:r>
      <w:r w:rsidR="00600EC0">
        <w:rPr>
          <w:rFonts w:ascii="David" w:hAnsi="David" w:cs="David" w:hint="cs"/>
          <w:sz w:val="24"/>
          <w:szCs w:val="24"/>
          <w:rtl/>
        </w:rPr>
        <w:t xml:space="preserve">אינם בולטים מעבר </w:t>
      </w:r>
      <w:proofErr w:type="spellStart"/>
      <w:r w:rsidR="00600EC0">
        <w:rPr>
          <w:rFonts w:ascii="David" w:hAnsi="David" w:cs="David" w:hint="cs"/>
          <w:sz w:val="24"/>
          <w:szCs w:val="24"/>
          <w:rtl/>
        </w:rPr>
        <w:t>לצידי</w:t>
      </w:r>
      <w:proofErr w:type="spellEnd"/>
      <w:r w:rsidR="00600EC0">
        <w:rPr>
          <w:rFonts w:ascii="David" w:hAnsi="David" w:cs="David" w:hint="cs"/>
          <w:sz w:val="24"/>
          <w:szCs w:val="24"/>
          <w:rtl/>
        </w:rPr>
        <w:t xml:space="preserve"> המזבח.</w:t>
      </w:r>
    </w:p>
    <w:p w14:paraId="77E5D8F3" w14:textId="77777777" w:rsidR="00EF0F6C" w:rsidRPr="00677003" w:rsidRDefault="00EF0F6C" w:rsidP="00E9181A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>רבים ממזבחות אלה מתהדרים באלמנטים נוספים הקיימים במזבח הקטורת המתואר בתורה: הפרופורציות 1 ר</w:t>
      </w:r>
      <w:r w:rsidR="00EA5EE0">
        <w:rPr>
          <w:rFonts w:ascii="David" w:hAnsi="David" w:cs="David" w:hint="cs"/>
          <w:sz w:val="24"/>
          <w:szCs w:val="24"/>
          <w:rtl/>
        </w:rPr>
        <w:t xml:space="preserve">' </w:t>
      </w:r>
      <w:r w:rsidR="00EA5EE0">
        <w:rPr>
          <w:rFonts w:ascii="David" w:hAnsi="David" w:cs="David"/>
          <w:sz w:val="24"/>
          <w:szCs w:val="24"/>
        </w:rPr>
        <w:t>x</w:t>
      </w:r>
      <w:r w:rsidRPr="00677003">
        <w:rPr>
          <w:rFonts w:ascii="David" w:hAnsi="David" w:cs="David"/>
          <w:sz w:val="24"/>
          <w:szCs w:val="24"/>
          <w:rtl/>
        </w:rPr>
        <w:t xml:space="preserve"> 1 א</w:t>
      </w:r>
      <w:r w:rsidR="00EA5EE0">
        <w:rPr>
          <w:rFonts w:ascii="David" w:hAnsi="David" w:cs="David" w:hint="cs"/>
          <w:sz w:val="24"/>
          <w:szCs w:val="24"/>
          <w:rtl/>
        </w:rPr>
        <w:t xml:space="preserve">' </w:t>
      </w:r>
      <w:r w:rsidR="00EA5EE0">
        <w:rPr>
          <w:rFonts w:ascii="David" w:hAnsi="David" w:cs="David"/>
          <w:sz w:val="24"/>
          <w:szCs w:val="24"/>
        </w:rPr>
        <w:t>x</w:t>
      </w:r>
      <w:r w:rsidRPr="00677003">
        <w:rPr>
          <w:rFonts w:ascii="David" w:hAnsi="David" w:cs="David"/>
          <w:sz w:val="24"/>
          <w:szCs w:val="24"/>
          <w:rtl/>
        </w:rPr>
        <w:t xml:space="preserve"> 2 ג</w:t>
      </w:r>
      <w:r w:rsidR="00EA5EE0">
        <w:rPr>
          <w:rFonts w:ascii="David" w:hAnsi="David" w:cs="David" w:hint="cs"/>
          <w:sz w:val="24"/>
          <w:szCs w:val="24"/>
          <w:rtl/>
        </w:rPr>
        <w:t>'</w:t>
      </w:r>
      <w:r w:rsidRPr="00677003">
        <w:rPr>
          <w:rFonts w:ascii="David" w:hAnsi="David" w:cs="David"/>
          <w:sz w:val="24"/>
          <w:szCs w:val="24"/>
          <w:rtl/>
        </w:rPr>
        <w:t xml:space="preserve">, וקרניים (ראה שמות ל 2 = </w:t>
      </w:r>
      <w:proofErr w:type="spellStart"/>
      <w:r w:rsidRPr="00677003">
        <w:rPr>
          <w:rFonts w:ascii="David" w:hAnsi="David" w:cs="David"/>
          <w:sz w:val="24"/>
          <w:szCs w:val="24"/>
          <w:rtl/>
        </w:rPr>
        <w:t>לז</w:t>
      </w:r>
      <w:proofErr w:type="spellEnd"/>
      <w:r w:rsidRPr="00677003">
        <w:rPr>
          <w:rFonts w:ascii="David" w:hAnsi="David" w:cs="David"/>
          <w:sz w:val="24"/>
          <w:szCs w:val="24"/>
          <w:rtl/>
        </w:rPr>
        <w:t xml:space="preserve"> 25). במקרים רבים המזבחות מוקפים </w:t>
      </w:r>
      <w:r w:rsidR="00C0147D" w:rsidRPr="00677003">
        <w:rPr>
          <w:rFonts w:ascii="David" w:hAnsi="David" w:cs="David"/>
          <w:sz w:val="24"/>
          <w:szCs w:val="24"/>
          <w:rtl/>
        </w:rPr>
        <w:t xml:space="preserve">רצועה </w:t>
      </w:r>
      <w:r w:rsidR="000C41CE" w:rsidRPr="00677003">
        <w:rPr>
          <w:rFonts w:ascii="David" w:hAnsi="David" w:cs="David"/>
          <w:sz w:val="24"/>
          <w:szCs w:val="24"/>
          <w:rtl/>
        </w:rPr>
        <w:t xml:space="preserve">בולטת בעלת </w:t>
      </w:r>
      <w:r w:rsidR="00E96F83">
        <w:rPr>
          <w:rFonts w:ascii="David" w:hAnsi="David" w:cs="David" w:hint="cs"/>
          <w:sz w:val="24"/>
          <w:szCs w:val="24"/>
          <w:rtl/>
        </w:rPr>
        <w:t>פרופיל</w:t>
      </w:r>
      <w:r w:rsidR="00E96F83">
        <w:rPr>
          <w:rFonts w:ascii="David" w:hAnsi="David" w:cs="David"/>
          <w:sz w:val="24"/>
          <w:szCs w:val="24"/>
          <w:rtl/>
        </w:rPr>
        <w:t xml:space="preserve"> מלבני</w:t>
      </w:r>
      <w:r w:rsidR="000C41CE" w:rsidRPr="00677003">
        <w:rPr>
          <w:rFonts w:ascii="David" w:hAnsi="David" w:cs="David"/>
          <w:sz w:val="24"/>
          <w:szCs w:val="24"/>
          <w:rtl/>
        </w:rPr>
        <w:t xml:space="preserve">, הנמצאת באמצע </w:t>
      </w:r>
      <w:r w:rsidR="00E96F83">
        <w:rPr>
          <w:rFonts w:ascii="David" w:hAnsi="David" w:cs="David" w:hint="cs"/>
          <w:sz w:val="24"/>
          <w:szCs w:val="24"/>
          <w:rtl/>
        </w:rPr>
        <w:t>הגובה</w:t>
      </w:r>
      <w:r w:rsidR="000C41CE" w:rsidRPr="00677003">
        <w:rPr>
          <w:rFonts w:ascii="David" w:hAnsi="David" w:cs="David"/>
          <w:sz w:val="24"/>
          <w:szCs w:val="24"/>
          <w:rtl/>
        </w:rPr>
        <w:t xml:space="preserve"> או </w:t>
      </w:r>
      <w:r w:rsidR="00E96F83">
        <w:rPr>
          <w:rFonts w:ascii="David" w:hAnsi="David" w:cs="David" w:hint="cs"/>
          <w:sz w:val="24"/>
          <w:szCs w:val="24"/>
          <w:rtl/>
        </w:rPr>
        <w:t>בחלק העליון של המזבח</w:t>
      </w:r>
      <w:r w:rsidR="000C41CE" w:rsidRPr="00677003">
        <w:rPr>
          <w:rFonts w:ascii="David" w:hAnsi="David" w:cs="David"/>
          <w:sz w:val="24"/>
          <w:szCs w:val="24"/>
          <w:rtl/>
        </w:rPr>
        <w:t xml:space="preserve">. גיטין מציע </w:t>
      </w:r>
      <w:r w:rsidR="00C60B43">
        <w:rPr>
          <w:rFonts w:ascii="David" w:hAnsi="David" w:cs="David" w:hint="cs"/>
          <w:sz w:val="24"/>
          <w:szCs w:val="24"/>
          <w:rtl/>
        </w:rPr>
        <w:t xml:space="preserve">שיש לזהות רצועה </w:t>
      </w:r>
      <w:r w:rsidR="00C60B43">
        <w:rPr>
          <w:rFonts w:ascii="David" w:hAnsi="David" w:cs="David" w:hint="cs"/>
          <w:sz w:val="24"/>
          <w:szCs w:val="24"/>
          <w:rtl/>
        </w:rPr>
        <w:lastRenderedPageBreak/>
        <w:t>זו עם הזר, ואת ה</w:t>
      </w:r>
      <w:r w:rsidR="00794FAA">
        <w:rPr>
          <w:rFonts w:ascii="David" w:hAnsi="David" w:cs="David" w:hint="cs"/>
          <w:sz w:val="24"/>
          <w:szCs w:val="24"/>
          <w:rtl/>
        </w:rPr>
        <w:t>כיר</w:t>
      </w:r>
      <w:r w:rsidR="00C60B43">
        <w:rPr>
          <w:rFonts w:ascii="David" w:hAnsi="David" w:cs="David" w:hint="cs"/>
          <w:sz w:val="24"/>
          <w:szCs w:val="24"/>
          <w:rtl/>
        </w:rPr>
        <w:t xml:space="preserve"> יש לזהות עם ה"כרכוב" </w:t>
      </w:r>
      <w:r w:rsidR="000C41CE" w:rsidRPr="00677003">
        <w:rPr>
          <w:rFonts w:ascii="David" w:hAnsi="David" w:cs="David"/>
          <w:sz w:val="24"/>
          <w:szCs w:val="24"/>
          <w:rtl/>
        </w:rPr>
        <w:t>הנזכר בדרך אגב בשמות (</w:t>
      </w:r>
      <w:proofErr w:type="spellStart"/>
      <w:r w:rsidR="000C41CE" w:rsidRPr="00677003">
        <w:rPr>
          <w:rFonts w:ascii="David" w:hAnsi="David" w:cs="David"/>
          <w:sz w:val="24"/>
          <w:szCs w:val="24"/>
          <w:rtl/>
        </w:rPr>
        <w:t>כז</w:t>
      </w:r>
      <w:proofErr w:type="spellEnd"/>
      <w:r w:rsidR="000C41CE" w:rsidRPr="00677003">
        <w:rPr>
          <w:rFonts w:ascii="David" w:hAnsi="David" w:cs="David"/>
          <w:sz w:val="24"/>
          <w:szCs w:val="24"/>
          <w:rtl/>
        </w:rPr>
        <w:t xml:space="preserve"> 5 = ח 4)</w:t>
      </w:r>
      <w:r w:rsidR="006E422C" w:rsidRPr="00677003">
        <w:rPr>
          <w:rFonts w:ascii="David" w:hAnsi="David" w:cs="David"/>
          <w:sz w:val="24"/>
          <w:szCs w:val="24"/>
          <w:rtl/>
        </w:rPr>
        <w:t xml:space="preserve"> כאחד מחלקי מזבח הנחושת.</w:t>
      </w:r>
      <w:r w:rsidR="006E422C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45"/>
      </w:r>
      <w:r w:rsidR="006E422C" w:rsidRPr="00677003">
        <w:rPr>
          <w:rFonts w:ascii="David" w:hAnsi="David" w:cs="David"/>
          <w:sz w:val="24"/>
          <w:szCs w:val="24"/>
          <w:rtl/>
        </w:rPr>
        <w:t xml:space="preserve"> אבל </w:t>
      </w:r>
      <w:r w:rsidR="00794FAA">
        <w:rPr>
          <w:rFonts w:ascii="David" w:hAnsi="David" w:cs="David" w:hint="cs"/>
          <w:sz w:val="24"/>
          <w:szCs w:val="24"/>
          <w:rtl/>
        </w:rPr>
        <w:t>מלשון הכתוב עולה</w:t>
      </w:r>
      <w:r w:rsidR="006E422C" w:rsidRPr="00677003">
        <w:rPr>
          <w:rFonts w:ascii="David" w:hAnsi="David" w:cs="David"/>
          <w:sz w:val="24"/>
          <w:szCs w:val="24"/>
          <w:rtl/>
        </w:rPr>
        <w:t xml:space="preserve"> שהכרכוב נמצא בחצי הגובה של המזבח, ולא בראשו. אם כן, אפילו בלי לבחון את הארון ואת השולחן, הטענה ההפוכה מסתברת יותר: הרצועה שבמזבחות האבן זהה לכרכוב של מזבח הנחושת,</w:t>
      </w:r>
      <w:r w:rsidR="006E422C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46"/>
      </w:r>
      <w:r w:rsidR="006E422C" w:rsidRPr="00677003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6E422C" w:rsidRPr="00677003">
        <w:rPr>
          <w:rFonts w:ascii="David" w:hAnsi="David" w:cs="David"/>
          <w:sz w:val="24"/>
          <w:szCs w:val="24"/>
          <w:rtl/>
        </w:rPr>
        <w:t>וה</w:t>
      </w:r>
      <w:r w:rsidR="00E9181A">
        <w:rPr>
          <w:rFonts w:ascii="David" w:hAnsi="David" w:cs="David" w:hint="cs"/>
          <w:sz w:val="24"/>
          <w:szCs w:val="24"/>
          <w:rtl/>
        </w:rPr>
        <w:t>קערור</w:t>
      </w:r>
      <w:proofErr w:type="spellEnd"/>
      <w:r w:rsidR="006E422C" w:rsidRPr="00677003">
        <w:rPr>
          <w:rFonts w:ascii="David" w:hAnsi="David" w:cs="David"/>
          <w:sz w:val="24"/>
          <w:szCs w:val="24"/>
          <w:rtl/>
        </w:rPr>
        <w:t xml:space="preserve"> הוא הזר.</w:t>
      </w:r>
    </w:p>
    <w:p w14:paraId="47C0EC5F" w14:textId="77777777" w:rsidR="006E422C" w:rsidRPr="00677003" w:rsidRDefault="006E422C" w:rsidP="00C76285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 xml:space="preserve">במצרים, מזבחות אבן שטוחים גדולים </w:t>
      </w:r>
      <w:r w:rsidR="00C76285">
        <w:rPr>
          <w:rFonts w:ascii="David" w:hAnsi="David" w:cs="David" w:hint="cs"/>
          <w:sz w:val="24"/>
          <w:szCs w:val="24"/>
          <w:rtl/>
        </w:rPr>
        <w:t>קושט</w:t>
      </w:r>
      <w:r w:rsidRPr="00677003">
        <w:rPr>
          <w:rFonts w:ascii="David" w:hAnsi="David" w:cs="David"/>
          <w:sz w:val="24"/>
          <w:szCs w:val="24"/>
          <w:rtl/>
        </w:rPr>
        <w:t xml:space="preserve">ו בדרך כלל </w:t>
      </w:r>
      <w:proofErr w:type="spellStart"/>
      <w:r w:rsidR="00C76285">
        <w:rPr>
          <w:rFonts w:ascii="David" w:hAnsi="David" w:cs="David" w:hint="cs"/>
          <w:sz w:val="24"/>
          <w:szCs w:val="24"/>
          <w:rtl/>
        </w:rPr>
        <w:t>בקערורים</w:t>
      </w:r>
      <w:proofErr w:type="spellEnd"/>
      <w:r w:rsidRPr="00677003">
        <w:rPr>
          <w:rFonts w:ascii="David" w:hAnsi="David" w:cs="David"/>
          <w:sz w:val="24"/>
          <w:szCs w:val="24"/>
          <w:rtl/>
        </w:rPr>
        <w:t>,</w:t>
      </w:r>
      <w:r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47"/>
      </w:r>
      <w:r w:rsidRPr="00677003">
        <w:rPr>
          <w:rFonts w:ascii="David" w:hAnsi="David" w:cs="David"/>
          <w:sz w:val="24"/>
          <w:szCs w:val="24"/>
          <w:rtl/>
        </w:rPr>
        <w:t xml:space="preserve"> וכמוהם גם חלק מן המזבחות הקטנים בעלי הקרניים</w:t>
      </w:r>
      <w:r w:rsidR="002036D7">
        <w:rPr>
          <w:rFonts w:ascii="David" w:hAnsi="David" w:cs="David" w:hint="cs"/>
          <w:sz w:val="24"/>
          <w:szCs w:val="24"/>
          <w:rtl/>
        </w:rPr>
        <w:t xml:space="preserve"> שניכרת בהם השפעה סורית</w:t>
      </w:r>
      <w:r w:rsidR="003E731D">
        <w:rPr>
          <w:rFonts w:ascii="David" w:hAnsi="David" w:cs="David" w:hint="cs"/>
          <w:sz w:val="24"/>
          <w:szCs w:val="24"/>
          <w:rtl/>
        </w:rPr>
        <w:t xml:space="preserve"> </w:t>
      </w:r>
      <w:r w:rsidR="002036D7">
        <w:rPr>
          <w:rFonts w:ascii="David" w:hAnsi="David" w:cs="David" w:hint="cs"/>
          <w:sz w:val="24"/>
          <w:szCs w:val="24"/>
          <w:rtl/>
        </w:rPr>
        <w:t xml:space="preserve">אשר </w:t>
      </w:r>
      <w:r w:rsidRPr="00677003">
        <w:rPr>
          <w:rFonts w:ascii="David" w:hAnsi="David" w:cs="David"/>
          <w:sz w:val="24"/>
          <w:szCs w:val="24"/>
          <w:rtl/>
        </w:rPr>
        <w:t>הופיעו בתק</w:t>
      </w:r>
      <w:r w:rsidR="00F35C2B" w:rsidRPr="00677003">
        <w:rPr>
          <w:rFonts w:ascii="David" w:hAnsi="David" w:cs="David"/>
          <w:sz w:val="24"/>
          <w:szCs w:val="24"/>
          <w:rtl/>
        </w:rPr>
        <w:t xml:space="preserve">ופה ההלניסטית, כמו המזבח </w:t>
      </w:r>
      <w:proofErr w:type="spellStart"/>
      <w:r w:rsidR="00F35C2B" w:rsidRPr="00677003">
        <w:rPr>
          <w:rFonts w:ascii="David" w:hAnsi="David" w:cs="David"/>
          <w:sz w:val="24"/>
          <w:szCs w:val="24"/>
          <w:rtl/>
        </w:rPr>
        <w:t>בכרנך</w:t>
      </w:r>
      <w:proofErr w:type="spellEnd"/>
      <w:r w:rsidR="00F35C2B" w:rsidRPr="00677003">
        <w:rPr>
          <w:rFonts w:ascii="David" w:hAnsi="David" w:cs="David"/>
          <w:sz w:val="24"/>
          <w:szCs w:val="24"/>
          <w:rtl/>
        </w:rPr>
        <w:t xml:space="preserve"> [איור 3.18].</w:t>
      </w:r>
      <w:r w:rsidR="00F35C2B" w:rsidRPr="00677003">
        <w:rPr>
          <w:rStyle w:val="FootnoteReference"/>
          <w:rFonts w:ascii="David" w:hAnsi="David" w:cs="David"/>
          <w:sz w:val="24"/>
          <w:szCs w:val="24"/>
          <w:rtl/>
        </w:rPr>
        <w:footnoteReference w:id="48"/>
      </w:r>
    </w:p>
    <w:p w14:paraId="4F38C95C" w14:textId="77777777" w:rsidR="00F35C2B" w:rsidRPr="00677003" w:rsidRDefault="00F35C2B" w:rsidP="009F136F">
      <w:pPr>
        <w:spacing w:before="24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  <w:r w:rsidRPr="00677003">
        <w:rPr>
          <w:rFonts w:ascii="David" w:hAnsi="David" w:cs="David"/>
          <w:b/>
          <w:bCs/>
          <w:sz w:val="26"/>
          <w:szCs w:val="26"/>
          <w:rtl/>
        </w:rPr>
        <w:t xml:space="preserve">3.4.3.4 </w:t>
      </w:r>
      <w:r w:rsidR="009F136F">
        <w:rPr>
          <w:rFonts w:ascii="David" w:hAnsi="David" w:cs="David" w:hint="cs"/>
          <w:b/>
          <w:bCs/>
          <w:sz w:val="26"/>
          <w:szCs w:val="26"/>
          <w:rtl/>
        </w:rPr>
        <w:t>מסקנה</w:t>
      </w:r>
    </w:p>
    <w:p w14:paraId="5091A7E3" w14:textId="77777777" w:rsidR="00F35C2B" w:rsidRPr="00677003" w:rsidRDefault="00F35C2B" w:rsidP="00CC7514">
      <w:p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77003">
        <w:rPr>
          <w:rFonts w:ascii="David" w:hAnsi="David" w:cs="David"/>
          <w:sz w:val="24"/>
          <w:szCs w:val="24"/>
          <w:rtl/>
        </w:rPr>
        <w:t xml:space="preserve">לסיכום, </w:t>
      </w:r>
      <w:proofErr w:type="spellStart"/>
      <w:r w:rsidR="00E309EE">
        <w:rPr>
          <w:rFonts w:ascii="David" w:hAnsi="David" w:cs="David" w:hint="cs"/>
          <w:sz w:val="24"/>
          <w:szCs w:val="24"/>
          <w:rtl/>
        </w:rPr>
        <w:t>הקערור</w:t>
      </w:r>
      <w:proofErr w:type="spellEnd"/>
      <w:r w:rsidR="003E731D">
        <w:rPr>
          <w:rFonts w:ascii="David" w:hAnsi="David" w:cs="David" w:hint="cs"/>
          <w:sz w:val="24"/>
          <w:szCs w:val="24"/>
          <w:rtl/>
        </w:rPr>
        <w:t xml:space="preserve"> </w:t>
      </w:r>
      <w:r w:rsidR="00CC7514">
        <w:rPr>
          <w:rFonts w:ascii="David" w:hAnsi="David" w:cs="David" w:hint="cs"/>
          <w:sz w:val="24"/>
          <w:szCs w:val="24"/>
          <w:rtl/>
        </w:rPr>
        <w:t>דומה בכל מאפייניו</w:t>
      </w:r>
      <w:r w:rsidRPr="00677003">
        <w:rPr>
          <w:rFonts w:ascii="David" w:hAnsi="David" w:cs="David"/>
          <w:sz w:val="24"/>
          <w:szCs w:val="24"/>
          <w:rtl/>
        </w:rPr>
        <w:t xml:space="preserve"> לזר המקראי, ונראה </w:t>
      </w:r>
      <w:r w:rsidR="00E309EE">
        <w:rPr>
          <w:rFonts w:ascii="David" w:hAnsi="David" w:cs="David"/>
          <w:sz w:val="24"/>
          <w:szCs w:val="24"/>
          <w:rtl/>
        </w:rPr>
        <w:t>ש</w:t>
      </w:r>
      <w:r w:rsidR="004B4B15">
        <w:rPr>
          <w:rFonts w:ascii="David" w:hAnsi="David" w:cs="David" w:hint="cs"/>
          <w:sz w:val="24"/>
          <w:szCs w:val="24"/>
          <w:rtl/>
        </w:rPr>
        <w:t xml:space="preserve">מבחינה זו </w:t>
      </w:r>
      <w:r w:rsidR="004B4B15">
        <w:rPr>
          <w:rFonts w:ascii="David" w:hAnsi="David" w:cs="David"/>
          <w:sz w:val="24"/>
          <w:szCs w:val="24"/>
          <w:rtl/>
        </w:rPr>
        <w:t xml:space="preserve">הוא אלמנט </w:t>
      </w:r>
      <w:r w:rsidR="004B4B15">
        <w:rPr>
          <w:rFonts w:ascii="David" w:hAnsi="David" w:cs="David" w:hint="cs"/>
          <w:sz w:val="24"/>
          <w:szCs w:val="24"/>
          <w:rtl/>
        </w:rPr>
        <w:t>ייחודי</w:t>
      </w:r>
      <w:r w:rsidR="00E309EE">
        <w:rPr>
          <w:rFonts w:ascii="David" w:hAnsi="David" w:cs="David"/>
          <w:sz w:val="24"/>
          <w:szCs w:val="24"/>
          <w:rtl/>
        </w:rPr>
        <w:t xml:space="preserve"> בתרבות החומרי</w:t>
      </w:r>
      <w:r w:rsidR="00E309EE">
        <w:rPr>
          <w:rFonts w:ascii="David" w:hAnsi="David" w:cs="David" w:hint="cs"/>
          <w:sz w:val="24"/>
          <w:szCs w:val="24"/>
          <w:rtl/>
        </w:rPr>
        <w:t>ת</w:t>
      </w:r>
      <w:r w:rsidR="00CC7514">
        <w:rPr>
          <w:rFonts w:ascii="David" w:hAnsi="David" w:cs="David"/>
          <w:sz w:val="24"/>
          <w:szCs w:val="24"/>
          <w:rtl/>
        </w:rPr>
        <w:t xml:space="preserve"> במזרח הקדו</w:t>
      </w:r>
      <w:r w:rsidR="00CC7514">
        <w:rPr>
          <w:rFonts w:ascii="David" w:hAnsi="David" w:cs="David" w:hint="cs"/>
          <w:sz w:val="24"/>
          <w:szCs w:val="24"/>
          <w:rtl/>
        </w:rPr>
        <w:t>ם</w:t>
      </w:r>
      <w:r w:rsidRPr="00677003">
        <w:rPr>
          <w:rFonts w:ascii="David" w:hAnsi="David" w:cs="David"/>
          <w:sz w:val="24"/>
          <w:szCs w:val="24"/>
          <w:rtl/>
        </w:rPr>
        <w:t xml:space="preserve">. </w:t>
      </w:r>
      <w:r w:rsidR="00E309EE">
        <w:rPr>
          <w:rFonts w:ascii="David" w:hAnsi="David" w:cs="David" w:hint="cs"/>
          <w:sz w:val="24"/>
          <w:szCs w:val="24"/>
          <w:rtl/>
        </w:rPr>
        <w:t xml:space="preserve">אך הגיוני להסיק מכך </w:t>
      </w:r>
      <w:proofErr w:type="spellStart"/>
      <w:r w:rsidR="00E309EE">
        <w:rPr>
          <w:rFonts w:ascii="David" w:hAnsi="David" w:cs="David" w:hint="cs"/>
          <w:sz w:val="24"/>
          <w:szCs w:val="24"/>
          <w:rtl/>
        </w:rPr>
        <w:t>שהקערור</w:t>
      </w:r>
      <w:proofErr w:type="spellEnd"/>
      <w:r w:rsidR="00E309EE">
        <w:rPr>
          <w:rFonts w:ascii="David" w:hAnsi="David" w:cs="David" w:hint="cs"/>
          <w:sz w:val="24"/>
          <w:szCs w:val="24"/>
          <w:rtl/>
        </w:rPr>
        <w:t xml:space="preserve"> הוא הוא הזר</w:t>
      </w:r>
      <w:r w:rsidRPr="00677003">
        <w:rPr>
          <w:rFonts w:ascii="David" w:hAnsi="David" w:cs="David"/>
          <w:sz w:val="24"/>
          <w:szCs w:val="24"/>
          <w:rtl/>
        </w:rPr>
        <w:t>. מסקנה זו עולה בקנה אחד עם כל הניתוחים האטימולוגיים שהוצגו בסקירה שלעיל</w:t>
      </w:r>
      <w:r w:rsidR="00E309EE">
        <w:rPr>
          <w:rFonts w:ascii="David" w:hAnsi="David" w:cs="David" w:hint="cs"/>
          <w:sz w:val="24"/>
          <w:szCs w:val="24"/>
          <w:rtl/>
        </w:rPr>
        <w:t>,</w:t>
      </w:r>
      <w:r w:rsidRPr="00677003">
        <w:rPr>
          <w:rFonts w:ascii="David" w:hAnsi="David" w:cs="David"/>
          <w:sz w:val="24"/>
          <w:szCs w:val="24"/>
          <w:rtl/>
        </w:rPr>
        <w:t xml:space="preserve"> מלבד</w:t>
      </w:r>
      <w:r w:rsidR="00E309EE">
        <w:rPr>
          <w:rFonts w:ascii="David" w:hAnsi="David" w:cs="David"/>
          <w:sz w:val="24"/>
          <w:szCs w:val="24"/>
          <w:rtl/>
        </w:rPr>
        <w:t xml:space="preserve"> זה העולה מתרגום השבעים. </w:t>
      </w:r>
      <w:r w:rsidR="00E309EE">
        <w:rPr>
          <w:rFonts w:ascii="David" w:hAnsi="David" w:cs="David" w:hint="cs"/>
          <w:sz w:val="24"/>
          <w:szCs w:val="24"/>
          <w:rtl/>
        </w:rPr>
        <w:t>אפשר אפוא</w:t>
      </w:r>
      <w:r w:rsidRPr="00677003">
        <w:rPr>
          <w:rFonts w:ascii="David" w:hAnsi="David" w:cs="David"/>
          <w:sz w:val="24"/>
          <w:szCs w:val="24"/>
          <w:rtl/>
        </w:rPr>
        <w:t xml:space="preserve"> להמציא למילה זר הגדרה בלי לפתור את שאלת האטימולוגיה שלה.</w:t>
      </w:r>
    </w:p>
    <w:sectPr w:rsidR="00F35C2B" w:rsidRPr="00677003" w:rsidSect="00532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27574D79" w14:textId="1142EFB3" w:rsidR="00562C0E" w:rsidRDefault="00562C0E" w:rsidP="00562C0E">
      <w:pPr>
        <w:pStyle w:val="CommentText"/>
      </w:pPr>
      <w:r>
        <w:rPr>
          <w:rStyle w:val="CommentReference"/>
        </w:rPr>
        <w:annotationRef/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מידע מקראי 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574D7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91418" w14:textId="77777777" w:rsidR="00DC0F6A" w:rsidRDefault="00DC0F6A" w:rsidP="0031241F">
      <w:pPr>
        <w:spacing w:after="0" w:line="240" w:lineRule="auto"/>
      </w:pPr>
      <w:r>
        <w:separator/>
      </w:r>
    </w:p>
  </w:endnote>
  <w:endnote w:type="continuationSeparator" w:id="0">
    <w:p w14:paraId="13EA7242" w14:textId="77777777" w:rsidR="00DC0F6A" w:rsidRDefault="00DC0F6A" w:rsidP="0031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D4D21" w14:textId="77777777" w:rsidR="00DC0F6A" w:rsidRDefault="00DC0F6A" w:rsidP="0031241F">
      <w:pPr>
        <w:spacing w:after="0" w:line="240" w:lineRule="auto"/>
      </w:pPr>
      <w:r>
        <w:separator/>
      </w:r>
    </w:p>
  </w:footnote>
  <w:footnote w:type="continuationSeparator" w:id="0">
    <w:p w14:paraId="5CBC4914" w14:textId="77777777" w:rsidR="00DC0F6A" w:rsidRDefault="00DC0F6A" w:rsidP="0031241F">
      <w:pPr>
        <w:spacing w:after="0" w:line="240" w:lineRule="auto"/>
      </w:pPr>
      <w:r>
        <w:continuationSeparator/>
      </w:r>
    </w:p>
  </w:footnote>
  <w:footnote w:id="1">
    <w:p w14:paraId="44ACB019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חמש </w:t>
      </w:r>
      <w:proofErr w:type="spellStart"/>
      <w:r w:rsidR="00EF1CED" w:rsidRPr="00A12DF2">
        <w:rPr>
          <w:rFonts w:ascii="David" w:hAnsi="David" w:cs="David"/>
          <w:rtl/>
        </w:rPr>
        <w:t>ההיקרויות</w:t>
      </w:r>
      <w:proofErr w:type="spellEnd"/>
      <w:r w:rsidR="00EF1CED" w:rsidRPr="00A12DF2">
        <w:rPr>
          <w:rFonts w:ascii="David" w:hAnsi="David" w:cs="David"/>
          <w:rtl/>
        </w:rPr>
        <w:t xml:space="preserve"> האחרות של המילה "זר" בנוסח המסורה</w:t>
      </w:r>
      <w:r w:rsidRPr="00A12DF2">
        <w:rPr>
          <w:rFonts w:ascii="David" w:hAnsi="David" w:cs="David"/>
          <w:rtl/>
        </w:rPr>
        <w:t xml:space="preserve"> מצויות ביחידה שמות לה–מ, ששם תרגום השבעים נבדל באופן קיצוני מהטקסט העברי. מבין חמש </w:t>
      </w:r>
      <w:proofErr w:type="spellStart"/>
      <w:r w:rsidRPr="00A12DF2">
        <w:rPr>
          <w:rFonts w:ascii="David" w:hAnsi="David" w:cs="David"/>
          <w:rtl/>
        </w:rPr>
        <w:t>ההיקרויות</w:t>
      </w:r>
      <w:proofErr w:type="spellEnd"/>
      <w:r w:rsidRPr="00A12DF2">
        <w:rPr>
          <w:rFonts w:ascii="David" w:hAnsi="David" w:cs="David"/>
          <w:rtl/>
        </w:rPr>
        <w:t xml:space="preserve"> הללו, ארבע (</w:t>
      </w:r>
      <w:proofErr w:type="spellStart"/>
      <w:r w:rsidRPr="00A12DF2">
        <w:rPr>
          <w:rFonts w:ascii="David" w:hAnsi="David" w:cs="David"/>
          <w:rtl/>
        </w:rPr>
        <w:t>לז</w:t>
      </w:r>
      <w:proofErr w:type="spellEnd"/>
      <w:r w:rsidRPr="00A12DF2">
        <w:rPr>
          <w:rFonts w:ascii="David" w:hAnsi="David" w:cs="David"/>
          <w:rtl/>
        </w:rPr>
        <w:t xml:space="preserve"> 11, 12, 26, 27) אינן מצויות בתרגום השבעים, אך בשחזורו של </w:t>
      </w:r>
      <w:proofErr w:type="spellStart"/>
      <w:r w:rsidRPr="00A12DF2">
        <w:rPr>
          <w:rFonts w:ascii="David" w:hAnsi="David" w:cs="David"/>
          <w:rtl/>
        </w:rPr>
        <w:t>אוריגנס</w:t>
      </w:r>
      <w:proofErr w:type="spellEnd"/>
      <w:r w:rsidRPr="00A12DF2">
        <w:rPr>
          <w:rFonts w:ascii="David" w:hAnsi="David" w:cs="David"/>
          <w:rtl/>
        </w:rPr>
        <w:t xml:space="preserve"> כולן מופיעות כ־</w:t>
      </w:r>
      <w:proofErr w:type="spellStart"/>
      <w:r w:rsidRPr="00A12DF2">
        <w:rPr>
          <w:rFonts w:ascii="Calibri" w:hAnsi="Calibri" w:cs="Calibri"/>
        </w:rPr>
        <w:t>κυμάτιον</w:t>
      </w:r>
      <w:proofErr w:type="spellEnd"/>
      <w:r w:rsidR="00EF1CED" w:rsidRPr="00A12DF2">
        <w:rPr>
          <w:rFonts w:ascii="David" w:hAnsi="David" w:cs="David"/>
          <w:rtl/>
        </w:rPr>
        <w:t>. בהיקרות החמישית (</w:t>
      </w:r>
      <w:proofErr w:type="spellStart"/>
      <w:r w:rsidR="00EF1CED" w:rsidRPr="00A12DF2">
        <w:rPr>
          <w:rFonts w:ascii="David" w:hAnsi="David" w:cs="David"/>
          <w:rtl/>
        </w:rPr>
        <w:t>לז</w:t>
      </w:r>
      <w:proofErr w:type="spellEnd"/>
      <w:r w:rsidR="00EF1CED" w:rsidRPr="00A12DF2">
        <w:rPr>
          <w:rFonts w:ascii="David" w:hAnsi="David" w:cs="David"/>
          <w:rtl/>
        </w:rPr>
        <w:t xml:space="preserve"> 2 [תרגום השבעים לח 2</w:t>
      </w:r>
      <w:r w:rsidRPr="00A12DF2">
        <w:rPr>
          <w:rFonts w:ascii="David" w:hAnsi="David" w:cs="David"/>
          <w:rtl/>
        </w:rPr>
        <w:t>]), המדברת בארון, הזר מופיע ב</w:t>
      </w:r>
      <w:r w:rsidR="005C12C2" w:rsidRPr="00A12DF2">
        <w:rPr>
          <w:rFonts w:ascii="David" w:hAnsi="David" w:cs="David"/>
          <w:rtl/>
        </w:rPr>
        <w:t xml:space="preserve">קודקס </w:t>
      </w:r>
      <w:proofErr w:type="spellStart"/>
      <w:r w:rsidRPr="00A12DF2">
        <w:rPr>
          <w:rFonts w:ascii="David" w:hAnsi="David" w:cs="David"/>
          <w:rtl/>
        </w:rPr>
        <w:t>אלכסנדרינוס</w:t>
      </w:r>
      <w:proofErr w:type="spellEnd"/>
      <w:r w:rsidRPr="00A12DF2">
        <w:rPr>
          <w:rFonts w:ascii="David" w:hAnsi="David" w:cs="David"/>
          <w:rtl/>
        </w:rPr>
        <w:t xml:space="preserve"> של תרגום השבעים כ־</w:t>
      </w:r>
      <w:proofErr w:type="spellStart"/>
      <w:r w:rsidRPr="00A12DF2">
        <w:rPr>
          <w:rFonts w:ascii="Calibri" w:hAnsi="Calibri" w:cs="Calibri"/>
        </w:rPr>
        <w:t>κυμάτιον</w:t>
      </w:r>
      <w:proofErr w:type="spellEnd"/>
      <w:r w:rsidRPr="00A12DF2">
        <w:rPr>
          <w:rFonts w:ascii="David" w:hAnsi="David" w:cs="David"/>
          <w:rtl/>
        </w:rPr>
        <w:t>, אך כל הקטע שבו המילה מופיעה נעדרת מ</w:t>
      </w:r>
      <w:r w:rsidR="005C12C2" w:rsidRPr="00A12DF2">
        <w:rPr>
          <w:rFonts w:ascii="David" w:hAnsi="David" w:cs="David"/>
          <w:rtl/>
        </w:rPr>
        <w:t>קודקס</w:t>
      </w:r>
      <w:r w:rsidRPr="00A12DF2">
        <w:rPr>
          <w:rFonts w:ascii="David" w:hAnsi="David" w:cs="David"/>
          <w:rtl/>
        </w:rPr>
        <w:t xml:space="preserve"> </w:t>
      </w:r>
      <w:proofErr w:type="spellStart"/>
      <w:r w:rsidRPr="00A12DF2">
        <w:rPr>
          <w:rFonts w:ascii="David" w:hAnsi="David" w:cs="David"/>
          <w:rtl/>
        </w:rPr>
        <w:t>ותיקנוס</w:t>
      </w:r>
      <w:proofErr w:type="spellEnd"/>
      <w:r w:rsidRPr="00A12DF2">
        <w:rPr>
          <w:rFonts w:ascii="David" w:hAnsi="David" w:cs="David"/>
          <w:rtl/>
        </w:rPr>
        <w:t xml:space="preserve">. </w:t>
      </w:r>
      <w:proofErr w:type="spellStart"/>
      <w:r w:rsidRPr="00A12DF2">
        <w:rPr>
          <w:rFonts w:ascii="David" w:hAnsi="David" w:cs="David"/>
          <w:rtl/>
        </w:rPr>
        <w:t>וויברס</w:t>
      </w:r>
      <w:proofErr w:type="spellEnd"/>
      <w:r w:rsidRPr="00A12DF2">
        <w:rPr>
          <w:rFonts w:ascii="David" w:hAnsi="David" w:cs="David"/>
          <w:rtl/>
        </w:rPr>
        <w:t xml:space="preserve"> (</w:t>
      </w:r>
      <w:proofErr w:type="spellStart"/>
      <w:r w:rsidRPr="00A12DF2">
        <w:rPr>
          <w:rFonts w:ascii="David" w:hAnsi="David" w:cs="David"/>
        </w:rPr>
        <w:t>Wevers</w:t>
      </w:r>
      <w:proofErr w:type="spellEnd"/>
      <w:r w:rsidRPr="00A12DF2">
        <w:rPr>
          <w:rFonts w:ascii="David" w:hAnsi="David" w:cs="David"/>
        </w:rPr>
        <w:t xml:space="preserve">, </w:t>
      </w:r>
      <w:r w:rsidRPr="00A12DF2">
        <w:rPr>
          <w:rFonts w:ascii="David" w:hAnsi="David" w:cs="David"/>
          <w:i/>
          <w:iCs/>
        </w:rPr>
        <w:t>Text History</w:t>
      </w:r>
      <w:r w:rsidRPr="00A12DF2">
        <w:rPr>
          <w:rFonts w:ascii="David" w:hAnsi="David" w:cs="David"/>
        </w:rPr>
        <w:t>, 257</w:t>
      </w:r>
      <w:r w:rsidRPr="00A12DF2">
        <w:rPr>
          <w:rFonts w:ascii="David" w:hAnsi="David" w:cs="David"/>
          <w:rtl/>
        </w:rPr>
        <w:t xml:space="preserve">) טוען כי הטקסט הארוך יותר </w:t>
      </w:r>
      <w:r w:rsidR="005C12C2" w:rsidRPr="00A12DF2">
        <w:rPr>
          <w:rFonts w:ascii="David" w:hAnsi="David" w:cs="David"/>
          <w:rtl/>
        </w:rPr>
        <w:t>מקורי ואילו הטקסט הקצר הוא פרי טעות העתקה</w:t>
      </w:r>
      <w:r w:rsidRPr="00A12DF2">
        <w:rPr>
          <w:rFonts w:ascii="David" w:hAnsi="David" w:cs="David"/>
          <w:rtl/>
        </w:rPr>
        <w:t>. עם זאת, בשונה מכל התרגו</w:t>
      </w:r>
      <w:r w:rsidR="005C12C2" w:rsidRPr="00A12DF2">
        <w:rPr>
          <w:rFonts w:ascii="David" w:hAnsi="David" w:cs="David"/>
          <w:rtl/>
        </w:rPr>
        <w:t>מי</w:t>
      </w:r>
      <w:r w:rsidRPr="00A12DF2">
        <w:rPr>
          <w:rFonts w:ascii="David" w:hAnsi="David" w:cs="David"/>
          <w:rtl/>
        </w:rPr>
        <w:t>ם של "זר" אשר</w:t>
      </w:r>
      <w:r w:rsidR="005C12C2" w:rsidRPr="00A12DF2">
        <w:rPr>
          <w:rFonts w:ascii="David" w:hAnsi="David" w:cs="David"/>
          <w:rtl/>
        </w:rPr>
        <w:t xml:space="preserve"> אין עוררין על </w:t>
      </w:r>
      <w:proofErr w:type="spellStart"/>
      <w:r w:rsidR="005C12C2" w:rsidRPr="00A12DF2">
        <w:rPr>
          <w:rFonts w:ascii="David" w:hAnsi="David" w:cs="David"/>
          <w:rtl/>
        </w:rPr>
        <w:t>כךש</w:t>
      </w:r>
      <w:r w:rsidRPr="00A12DF2">
        <w:rPr>
          <w:rFonts w:ascii="David" w:hAnsi="David" w:cs="David"/>
          <w:rtl/>
        </w:rPr>
        <w:t>הם</w:t>
      </w:r>
      <w:proofErr w:type="spellEnd"/>
      <w:r w:rsidRPr="00A12DF2">
        <w:rPr>
          <w:rFonts w:ascii="David" w:hAnsi="David" w:cs="David"/>
          <w:rtl/>
        </w:rPr>
        <w:t xml:space="preserve"> </w:t>
      </w:r>
      <w:r w:rsidR="005C12C2" w:rsidRPr="00A12DF2">
        <w:rPr>
          <w:rFonts w:ascii="David" w:hAnsi="David" w:cs="David"/>
          <w:rtl/>
        </w:rPr>
        <w:t>מקוריים לתרגום השבעים</w:t>
      </w:r>
      <w:r w:rsidRPr="00A12DF2">
        <w:rPr>
          <w:rFonts w:ascii="David" w:hAnsi="David" w:cs="David"/>
          <w:rtl/>
        </w:rPr>
        <w:t xml:space="preserve">, המאייך </w:t>
      </w:r>
      <w:proofErr w:type="spellStart"/>
      <w:r w:rsidRPr="00A12DF2">
        <w:rPr>
          <w:rFonts w:ascii="Calibri" w:hAnsi="Calibri" w:cs="Calibri"/>
        </w:rPr>
        <w:t>στρε</w:t>
      </w:r>
      <w:proofErr w:type="spellEnd"/>
      <w:r w:rsidRPr="00A12DF2">
        <w:rPr>
          <w:rFonts w:ascii="Calibri" w:hAnsi="Calibri" w:cs="Calibri"/>
        </w:rPr>
        <w:t>π</w:t>
      </w:r>
      <w:proofErr w:type="spellStart"/>
      <w:r w:rsidRPr="00A12DF2">
        <w:rPr>
          <w:rFonts w:ascii="Calibri" w:hAnsi="Calibri" w:cs="Calibri"/>
        </w:rPr>
        <w:t>τ</w:t>
      </w:r>
      <w:r w:rsidRPr="00A12DF2">
        <w:rPr>
          <w:rFonts w:ascii="David" w:hAnsi="David" w:cs="David"/>
        </w:rPr>
        <w:t>ò</w:t>
      </w:r>
      <w:r w:rsidRPr="00A12DF2">
        <w:rPr>
          <w:rFonts w:ascii="Calibri" w:hAnsi="Calibri" w:cs="Calibri"/>
        </w:rPr>
        <w:t>ν</w:t>
      </w:r>
      <w:proofErr w:type="spellEnd"/>
      <w:r w:rsidRPr="00A12DF2">
        <w:rPr>
          <w:rFonts w:ascii="David" w:hAnsi="David" w:cs="David"/>
          <w:rtl/>
        </w:rPr>
        <w:t xml:space="preserve"> חסר בגרסה הארוכה; ו</w:t>
      </w:r>
      <w:r w:rsidR="005C12C2" w:rsidRPr="00A12DF2">
        <w:rPr>
          <w:rFonts w:ascii="David" w:hAnsi="David" w:cs="David"/>
          <w:rtl/>
        </w:rPr>
        <w:t xml:space="preserve">המילה </w:t>
      </w:r>
      <w:proofErr w:type="spellStart"/>
      <w:r w:rsidRPr="00A12DF2">
        <w:rPr>
          <w:rFonts w:ascii="Calibri" w:hAnsi="Calibri" w:cs="Calibri"/>
        </w:rPr>
        <w:t>κυμάτιον</w:t>
      </w:r>
      <w:proofErr w:type="spellEnd"/>
      <w:r w:rsidRPr="00A12DF2">
        <w:rPr>
          <w:rFonts w:ascii="David" w:hAnsi="David" w:cs="David"/>
          <w:rtl/>
        </w:rPr>
        <w:t xml:space="preserve"> מופיע</w:t>
      </w:r>
      <w:r w:rsidR="005C12C2" w:rsidRPr="00A12DF2">
        <w:rPr>
          <w:rFonts w:ascii="David" w:hAnsi="David" w:cs="David"/>
          <w:rtl/>
        </w:rPr>
        <w:t>ה</w:t>
      </w:r>
      <w:r w:rsidRPr="00A12DF2">
        <w:rPr>
          <w:rFonts w:ascii="David" w:hAnsi="David" w:cs="David"/>
          <w:rtl/>
        </w:rPr>
        <w:t xml:space="preserve"> בצורת יחיד, בעוד שבתרגום השבעים, בפסוק המקביל העוסק בארון (כה 11) מופיעה צורת הרבים </w:t>
      </w:r>
      <w:proofErr w:type="spellStart"/>
      <w:r w:rsidRPr="00A12DF2">
        <w:rPr>
          <w:rFonts w:ascii="Calibri" w:hAnsi="Calibri" w:cs="Calibri"/>
        </w:rPr>
        <w:t>κυμάτι</w:t>
      </w:r>
      <w:proofErr w:type="spellEnd"/>
      <w:r w:rsidRPr="00A12DF2">
        <w:rPr>
          <w:rFonts w:ascii="Calibri" w:hAnsi="Calibri" w:cs="Calibri"/>
        </w:rPr>
        <w:t>α</w:t>
      </w:r>
      <w:r w:rsidRPr="00A12DF2">
        <w:rPr>
          <w:rFonts w:ascii="David" w:hAnsi="David" w:cs="David"/>
          <w:rtl/>
        </w:rPr>
        <w:t xml:space="preserve">. הטקסט הארוך זהה לשחזוריו של </w:t>
      </w:r>
      <w:proofErr w:type="spellStart"/>
      <w:r w:rsidRPr="00A12DF2">
        <w:rPr>
          <w:rFonts w:ascii="David" w:hAnsi="David" w:cs="David"/>
          <w:rtl/>
        </w:rPr>
        <w:t>אוריגנס</w:t>
      </w:r>
      <w:proofErr w:type="spellEnd"/>
      <w:r w:rsidRPr="00A12DF2">
        <w:rPr>
          <w:rFonts w:ascii="David" w:hAnsi="David" w:cs="David"/>
          <w:rtl/>
        </w:rPr>
        <w:t xml:space="preserve"> בשני הפרטים. ל</w:t>
      </w:r>
      <w:r w:rsidR="005C12C2" w:rsidRPr="00A12DF2">
        <w:rPr>
          <w:rFonts w:ascii="David" w:hAnsi="David" w:cs="David"/>
          <w:rtl/>
        </w:rPr>
        <w:t>פיכך מסתבר יותר שהטקסט הקצר</w:t>
      </w:r>
      <w:r w:rsidRPr="00A12DF2">
        <w:rPr>
          <w:rFonts w:ascii="David" w:hAnsi="David" w:cs="David"/>
          <w:rtl/>
        </w:rPr>
        <w:t xml:space="preserve"> הוא המקורי ואילו הטקסט הארוך הוא פרי ניסיו</w:t>
      </w:r>
      <w:r w:rsidR="005C12C2" w:rsidRPr="00A12DF2">
        <w:rPr>
          <w:rFonts w:ascii="David" w:hAnsi="David" w:cs="David"/>
          <w:rtl/>
        </w:rPr>
        <w:t xml:space="preserve">ן ליצור הרמוניה בין הטקסט ובין </w:t>
      </w:r>
      <w:r w:rsidRPr="00A12DF2">
        <w:rPr>
          <w:rFonts w:ascii="David" w:hAnsi="David" w:cs="David"/>
          <w:rtl/>
        </w:rPr>
        <w:t xml:space="preserve">נוסח המסורה. ולבסוף, בשמות </w:t>
      </w:r>
      <w:proofErr w:type="spellStart"/>
      <w:r w:rsidRPr="00A12DF2">
        <w:rPr>
          <w:rFonts w:ascii="David" w:hAnsi="David" w:cs="David"/>
          <w:rtl/>
        </w:rPr>
        <w:t>כז</w:t>
      </w:r>
      <w:proofErr w:type="spellEnd"/>
      <w:r w:rsidRPr="00A12DF2">
        <w:rPr>
          <w:rFonts w:ascii="David" w:hAnsi="David" w:cs="David"/>
          <w:rtl/>
        </w:rPr>
        <w:t xml:space="preserve"> 3 תרגום השבעים כולל את הציווי לעשות </w:t>
      </w:r>
      <w:proofErr w:type="spellStart"/>
      <w:r w:rsidRPr="00A12DF2">
        <w:rPr>
          <w:rFonts w:ascii="Calibri" w:hAnsi="Calibri" w:cs="Calibri"/>
        </w:rPr>
        <w:t>στεφάνην</w:t>
      </w:r>
      <w:proofErr w:type="spellEnd"/>
      <w:r w:rsidRPr="00A12DF2">
        <w:rPr>
          <w:rFonts w:ascii="David" w:hAnsi="David" w:cs="David"/>
          <w:rtl/>
        </w:rPr>
        <w:t xml:space="preserve"> למזבח הנחושת, ציווי שאיננו מצוי בנוסח המסורה; מסתבר שהקריאה בתרגום השבעים משקפת גרסה שונה של הטקסט, אך אפשר לומר ש־</w:t>
      </w:r>
      <w:proofErr w:type="spellStart"/>
      <w:r w:rsidRPr="00A12DF2">
        <w:rPr>
          <w:rFonts w:ascii="Calibri" w:hAnsi="Calibri" w:cs="Calibri"/>
        </w:rPr>
        <w:t>στεφάνην</w:t>
      </w:r>
      <w:proofErr w:type="spellEnd"/>
      <w:r w:rsidRPr="00A12DF2">
        <w:rPr>
          <w:rFonts w:ascii="David" w:hAnsi="David" w:cs="David"/>
          <w:rtl/>
        </w:rPr>
        <w:t xml:space="preserve"> כאן מקביל ל</w:t>
      </w:r>
      <w:r w:rsidR="00CD226B" w:rsidRPr="00A12DF2">
        <w:rPr>
          <w:rFonts w:ascii="David" w:hAnsi="David" w:cs="David"/>
          <w:rtl/>
        </w:rPr>
        <w:t xml:space="preserve">מילה </w:t>
      </w:r>
      <w:r w:rsidRPr="00A12DF2">
        <w:rPr>
          <w:rFonts w:ascii="David" w:hAnsi="David" w:cs="David"/>
          <w:rtl/>
        </w:rPr>
        <w:t>"סִּיר[תָיו]" שבנוסח המסורה, הדומה מבחינה פונטית ל"זר"; ראה גם ירמיה נב 18.</w:t>
      </w:r>
    </w:p>
  </w:footnote>
  <w:footnote w:id="2">
    <w:p w14:paraId="2FEC97C2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="00C7572D" w:rsidRPr="00A12DF2">
        <w:rPr>
          <w:rFonts w:ascii="David" w:hAnsi="David" w:cs="David"/>
          <w:rtl/>
        </w:rPr>
        <w:t xml:space="preserve"> </w:t>
      </w:r>
      <w:r w:rsidR="00C7572D" w:rsidRPr="00A12DF2">
        <w:rPr>
          <w:rFonts w:ascii="David" w:hAnsi="David" w:cs="David"/>
          <w:rtl/>
        </w:rPr>
        <w:t>כיר</w:t>
      </w:r>
      <w:r w:rsidRPr="00A12DF2">
        <w:rPr>
          <w:rFonts w:ascii="David" w:hAnsi="David" w:cs="David"/>
          <w:rtl/>
        </w:rPr>
        <w:t xml:space="preserve"> שצורתו הפוכה והוא קעור ובחלקו העליון וקמור בחלקו התחתון מכונה היום</w:t>
      </w:r>
      <w:r w:rsidR="00C7572D" w:rsidRPr="00A12DF2">
        <w:rPr>
          <w:rFonts w:ascii="David" w:hAnsi="David" w:cs="David"/>
          <w:rtl/>
        </w:rPr>
        <w:t xml:space="preserve"> "קימה ישרה</w:t>
      </w:r>
      <w:r w:rsidR="00B16AAB" w:rsidRPr="00A12DF2">
        <w:rPr>
          <w:rFonts w:ascii="David" w:hAnsi="David" w:cs="David"/>
          <w:rtl/>
        </w:rPr>
        <w:t>"</w:t>
      </w:r>
      <w:r w:rsidR="00C7572D" w:rsidRPr="00A12DF2">
        <w:rPr>
          <w:rFonts w:ascii="David" w:hAnsi="David" w:cs="David"/>
          <w:rtl/>
        </w:rPr>
        <w:t>(</w:t>
      </w:r>
      <w:r w:rsidR="00C7572D" w:rsidRPr="00A12DF2">
        <w:rPr>
          <w:rFonts w:ascii="David" w:hAnsi="David" w:cs="David"/>
        </w:rPr>
        <w:t>cyma recta</w:t>
      </w:r>
      <w:r w:rsidR="00C7572D" w:rsidRPr="00A12DF2">
        <w:rPr>
          <w:rFonts w:ascii="David" w:hAnsi="David" w:cs="David"/>
          <w:rtl/>
        </w:rPr>
        <w:t>)</w:t>
      </w:r>
      <w:r w:rsidRPr="00A12DF2">
        <w:rPr>
          <w:rFonts w:ascii="David" w:hAnsi="David" w:cs="David"/>
          <w:rtl/>
        </w:rPr>
        <w:t xml:space="preserve">. המונח </w:t>
      </w:r>
      <w:r w:rsidR="00B16AAB" w:rsidRPr="00A12DF2">
        <w:rPr>
          <w:rFonts w:ascii="David" w:hAnsi="David" w:cs="David"/>
          <w:rtl/>
        </w:rPr>
        <w:t>"קימה" (</w:t>
      </w:r>
      <w:r w:rsidR="00B16AAB" w:rsidRPr="00A12DF2">
        <w:rPr>
          <w:rFonts w:ascii="David" w:hAnsi="David" w:cs="David"/>
        </w:rPr>
        <w:t>cyma</w:t>
      </w:r>
      <w:r w:rsidR="00B16AAB" w:rsidRPr="00A12DF2">
        <w:rPr>
          <w:rFonts w:ascii="David" w:hAnsi="David" w:cs="David"/>
          <w:rtl/>
        </w:rPr>
        <w:t>)</w:t>
      </w:r>
      <w:r w:rsidRPr="00A12DF2">
        <w:rPr>
          <w:rFonts w:ascii="David" w:hAnsi="David" w:cs="David"/>
          <w:rtl/>
        </w:rPr>
        <w:t xml:space="preserve"> נגזר מהמילה היוונית </w:t>
      </w:r>
      <w:proofErr w:type="spellStart"/>
      <w:r w:rsidRPr="00A12DF2">
        <w:rPr>
          <w:rFonts w:ascii="Calibri" w:hAnsi="Calibri" w:cs="Calibri"/>
        </w:rPr>
        <w:t>κ</w:t>
      </w:r>
      <w:r w:rsidRPr="00A12DF2">
        <w:rPr>
          <w:rFonts w:ascii="Arial" w:hAnsi="Arial" w:cs="Arial"/>
        </w:rPr>
        <w:t>ῦ</w:t>
      </w:r>
      <w:r w:rsidRPr="00A12DF2">
        <w:rPr>
          <w:rFonts w:ascii="Calibri" w:hAnsi="Calibri" w:cs="Calibri"/>
        </w:rPr>
        <w:t>μ</w:t>
      </w:r>
      <w:proofErr w:type="spellEnd"/>
      <w:r w:rsidRPr="00A12DF2">
        <w:rPr>
          <w:rFonts w:ascii="Calibri" w:hAnsi="Calibri" w:cs="Calibri"/>
        </w:rPr>
        <w:t>α</w:t>
      </w:r>
      <w:r w:rsidRPr="00A12DF2">
        <w:rPr>
          <w:rFonts w:ascii="David" w:hAnsi="David" w:cs="David"/>
          <w:rtl/>
        </w:rPr>
        <w:t xml:space="preserve"> (ראה להלן), והמילה הנרדפת "</w:t>
      </w:r>
      <w:r w:rsidRPr="00A12DF2">
        <w:rPr>
          <w:rFonts w:ascii="David" w:hAnsi="David" w:cs="David"/>
        </w:rPr>
        <w:t>cymatium</w:t>
      </w:r>
      <w:r w:rsidRPr="00A12DF2">
        <w:rPr>
          <w:rFonts w:ascii="David" w:hAnsi="David" w:cs="David"/>
          <w:rtl/>
        </w:rPr>
        <w:t xml:space="preserve">" נגזרת מהמילה היוונית </w:t>
      </w:r>
      <w:proofErr w:type="spellStart"/>
      <w:r w:rsidRPr="00A12DF2">
        <w:rPr>
          <w:rFonts w:ascii="Calibri" w:hAnsi="Calibri" w:cs="Calibri"/>
        </w:rPr>
        <w:t>κυμάτιον</w:t>
      </w:r>
      <w:proofErr w:type="spellEnd"/>
      <w:r w:rsidRPr="00A12DF2">
        <w:rPr>
          <w:rFonts w:ascii="David" w:hAnsi="David" w:cs="David"/>
          <w:rtl/>
        </w:rPr>
        <w:t xml:space="preserve">, שבה ענייננו. </w:t>
      </w:r>
      <w:r w:rsidR="00B16AAB" w:rsidRPr="00A12DF2">
        <w:rPr>
          <w:rFonts w:ascii="David" w:hAnsi="David" w:cs="David"/>
          <w:rtl/>
        </w:rPr>
        <w:t xml:space="preserve">ראה: </w:t>
      </w:r>
      <w:r w:rsidR="00B16AAB" w:rsidRPr="00A12DF2">
        <w:rPr>
          <w:rFonts w:ascii="David" w:hAnsi="David" w:cs="David"/>
          <w:i/>
          <w:iCs/>
        </w:rPr>
        <w:t>OED</w:t>
      </w:r>
      <w:r w:rsidR="00B16AAB" w:rsidRPr="00A12DF2">
        <w:rPr>
          <w:rFonts w:ascii="David" w:hAnsi="David" w:cs="David"/>
        </w:rPr>
        <w:t xml:space="preserve">, “cyma, </w:t>
      </w:r>
      <w:r w:rsidR="00B16AAB" w:rsidRPr="00A12DF2">
        <w:rPr>
          <w:rFonts w:ascii="David" w:hAnsi="David" w:cs="David"/>
          <w:i/>
          <w:iCs/>
        </w:rPr>
        <w:t>n.</w:t>
      </w:r>
      <w:r w:rsidR="00B16AAB" w:rsidRPr="00A12DF2">
        <w:rPr>
          <w:rFonts w:ascii="David" w:hAnsi="David" w:cs="David"/>
        </w:rPr>
        <w:t xml:space="preserve">”, “cymatium, </w:t>
      </w:r>
      <w:r w:rsidR="00B16AAB" w:rsidRPr="00A12DF2">
        <w:rPr>
          <w:rFonts w:ascii="David" w:hAnsi="David" w:cs="David"/>
          <w:i/>
          <w:iCs/>
        </w:rPr>
        <w:t>n.</w:t>
      </w:r>
      <w:r w:rsidR="00B16AAB" w:rsidRPr="00A12DF2">
        <w:rPr>
          <w:rFonts w:ascii="David" w:hAnsi="David" w:cs="David"/>
        </w:rPr>
        <w:t>”</w:t>
      </w:r>
    </w:p>
  </w:footnote>
  <w:footnote w:id="3">
    <w:p w14:paraId="2286BDCD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Fonts w:ascii="David" w:hAnsi="David" w:cs="David"/>
          <w:vertAlign w:val="superscript"/>
        </w:rPr>
        <w:footnoteRef/>
      </w:r>
      <w:r w:rsidRPr="00A12DF2">
        <w:rPr>
          <w:rFonts w:ascii="David" w:hAnsi="David" w:cs="David"/>
        </w:rPr>
        <w:t>Robertson, Greek and Roman Architecture, 382–383</w:t>
      </w:r>
    </w:p>
  </w:footnote>
  <w:footnote w:id="4">
    <w:p w14:paraId="262C3086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Fonts w:ascii="David" w:hAnsi="David" w:cs="David"/>
          <w:vertAlign w:val="superscript"/>
        </w:rPr>
        <w:footnoteRef/>
      </w:r>
      <w:r w:rsidRPr="00A12DF2">
        <w:rPr>
          <w:rFonts w:ascii="David" w:hAnsi="David" w:cs="David"/>
        </w:rPr>
        <w:t>LSJ, “</w:t>
      </w:r>
      <w:proofErr w:type="spellStart"/>
      <w:r w:rsidRPr="00A12DF2">
        <w:rPr>
          <w:rFonts w:ascii="Calibri" w:hAnsi="Calibri" w:cs="Calibri"/>
        </w:rPr>
        <w:t>κυμάτιον</w:t>
      </w:r>
      <w:proofErr w:type="spellEnd"/>
      <w:r w:rsidRPr="00A12DF2">
        <w:rPr>
          <w:rFonts w:ascii="David" w:hAnsi="David" w:cs="David"/>
        </w:rPr>
        <w:t>”, “</w:t>
      </w:r>
      <w:proofErr w:type="spellStart"/>
      <w:r w:rsidRPr="00A12DF2">
        <w:rPr>
          <w:rFonts w:ascii="Calibri" w:hAnsi="Calibri" w:cs="Calibri"/>
        </w:rPr>
        <w:t>κ</w:t>
      </w:r>
      <w:r w:rsidRPr="00A12DF2">
        <w:rPr>
          <w:rFonts w:ascii="Arial" w:hAnsi="Arial" w:cs="Arial"/>
        </w:rPr>
        <w:t>ῦ</w:t>
      </w:r>
      <w:r w:rsidRPr="00A12DF2">
        <w:rPr>
          <w:rFonts w:ascii="Calibri" w:hAnsi="Calibri" w:cs="Calibri"/>
        </w:rPr>
        <w:t>μ</w:t>
      </w:r>
      <w:proofErr w:type="spellEnd"/>
      <w:r w:rsidRPr="00A12DF2">
        <w:rPr>
          <w:rFonts w:ascii="Calibri" w:hAnsi="Calibri" w:cs="Calibri"/>
        </w:rPr>
        <w:t>α</w:t>
      </w:r>
      <w:r w:rsidRPr="00A12DF2">
        <w:rPr>
          <w:rFonts w:ascii="David" w:hAnsi="David" w:cs="David"/>
        </w:rPr>
        <w:t>”</w:t>
      </w:r>
    </w:p>
  </w:footnote>
  <w:footnote w:id="5">
    <w:p w14:paraId="084E505C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="00177241" w:rsidRPr="00A12DF2">
        <w:rPr>
          <w:rFonts w:ascii="David" w:eastAsia="Calibri" w:hAnsi="David" w:cs="David"/>
          <w:rtl/>
        </w:rPr>
        <w:t xml:space="preserve">ראה גם פילון </w:t>
      </w:r>
      <w:proofErr w:type="spellStart"/>
      <w:r w:rsidR="00177241" w:rsidRPr="00A12DF2">
        <w:rPr>
          <w:rFonts w:ascii="David" w:eastAsia="Calibri" w:hAnsi="David" w:cs="David"/>
          <w:rtl/>
        </w:rPr>
        <w:t>האלכסנדרוני</w:t>
      </w:r>
      <w:proofErr w:type="spellEnd"/>
      <w:r w:rsidR="00177241" w:rsidRPr="00A12DF2">
        <w:rPr>
          <w:rFonts w:ascii="David" w:eastAsia="Calibri" w:hAnsi="David" w:cs="David"/>
          <w:rtl/>
        </w:rPr>
        <w:t>, שאלות ותשובות על שמות ב, 55.</w:t>
      </w:r>
    </w:p>
  </w:footnote>
  <w:footnote w:id="6">
    <w:p w14:paraId="3F6D9E6E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Pr="00A12DF2">
        <w:rPr>
          <w:rFonts w:ascii="David" w:hAnsi="David" w:cs="David"/>
        </w:rPr>
        <w:t>Hesychius</w:t>
      </w:r>
      <w:proofErr w:type="spellEnd"/>
      <w:r w:rsidRPr="00A12DF2">
        <w:rPr>
          <w:rFonts w:ascii="David" w:hAnsi="David" w:cs="David"/>
        </w:rPr>
        <w:t xml:space="preserve"> of Alexandria, </w:t>
      </w:r>
      <w:r w:rsidRPr="00A12DF2">
        <w:rPr>
          <w:rFonts w:ascii="David" w:hAnsi="David" w:cs="David"/>
          <w:i/>
          <w:iCs/>
        </w:rPr>
        <w:t>Lexicon</w:t>
      </w:r>
      <w:r w:rsidRPr="00A12DF2">
        <w:rPr>
          <w:rFonts w:ascii="David" w:hAnsi="David" w:cs="David"/>
        </w:rPr>
        <w:t>, “</w:t>
      </w:r>
      <w:proofErr w:type="spellStart"/>
      <w:r w:rsidRPr="00A12DF2">
        <w:rPr>
          <w:rFonts w:ascii="Calibri" w:hAnsi="Calibri" w:cs="Calibri"/>
        </w:rPr>
        <w:t>κυμάτι</w:t>
      </w:r>
      <w:proofErr w:type="spellEnd"/>
      <w:r w:rsidRPr="00A12DF2">
        <w:rPr>
          <w:rFonts w:ascii="Calibri" w:hAnsi="Calibri" w:cs="Calibri"/>
        </w:rPr>
        <w:t>α</w:t>
      </w:r>
      <w:r w:rsidRPr="00A12DF2">
        <w:rPr>
          <w:rFonts w:ascii="David" w:hAnsi="David" w:cs="David"/>
        </w:rPr>
        <w:t>”</w:t>
      </w:r>
    </w:p>
  </w:footnote>
  <w:footnote w:id="7">
    <w:p w14:paraId="6B63C6F6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</w:rPr>
        <w:t>LSJ</w:t>
      </w:r>
    </w:p>
  </w:footnote>
  <w:footnote w:id="8">
    <w:p w14:paraId="6DD4C5DF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>ראה</w:t>
      </w:r>
      <w:r w:rsidR="00177241" w:rsidRPr="00A12DF2">
        <w:rPr>
          <w:rFonts w:ascii="David" w:hAnsi="David" w:cs="David"/>
          <w:rtl/>
        </w:rPr>
        <w:t>:</w:t>
      </w:r>
      <w:proofErr w:type="spellStart"/>
      <w:r w:rsidRPr="00A12DF2">
        <w:rPr>
          <w:rFonts w:ascii="David" w:hAnsi="David" w:cs="David"/>
        </w:rPr>
        <w:t>Wevers</w:t>
      </w:r>
      <w:proofErr w:type="spellEnd"/>
      <w:r w:rsidRPr="00A12DF2">
        <w:rPr>
          <w:rFonts w:ascii="David" w:hAnsi="David" w:cs="David"/>
        </w:rPr>
        <w:t xml:space="preserve">, </w:t>
      </w:r>
      <w:r w:rsidRPr="00A12DF2">
        <w:rPr>
          <w:rFonts w:ascii="David" w:hAnsi="David" w:cs="David"/>
          <w:i/>
          <w:iCs/>
        </w:rPr>
        <w:t>Notes on Exodus</w:t>
      </w:r>
      <w:r w:rsidRPr="00A12DF2">
        <w:rPr>
          <w:rFonts w:ascii="David" w:hAnsi="David" w:cs="David"/>
        </w:rPr>
        <w:t>, 397</w:t>
      </w:r>
    </w:p>
  </w:footnote>
  <w:footnote w:id="9">
    <w:p w14:paraId="16B7FB9E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Pr="00A12DF2">
        <w:rPr>
          <w:rFonts w:ascii="David" w:hAnsi="David" w:cs="David"/>
          <w:rtl/>
        </w:rPr>
        <w:t>יסטרוב</w:t>
      </w:r>
      <w:proofErr w:type="spellEnd"/>
      <w:r w:rsidRPr="00A12DF2">
        <w:rPr>
          <w:rFonts w:ascii="David" w:hAnsi="David" w:cs="David"/>
          <w:rtl/>
        </w:rPr>
        <w:t xml:space="preserve"> מסכים עם </w:t>
      </w:r>
      <w:r w:rsidR="00037DB8" w:rsidRPr="00A12DF2">
        <w:rPr>
          <w:rFonts w:ascii="David" w:hAnsi="David" w:cs="David"/>
          <w:rtl/>
        </w:rPr>
        <w:t>הקישור האטימולוגי לשורש</w:t>
      </w:r>
      <w:r w:rsidRPr="00A12DF2">
        <w:rPr>
          <w:rFonts w:ascii="David" w:hAnsi="David" w:cs="David"/>
          <w:rtl/>
        </w:rPr>
        <w:t xml:space="preserve"> שז"ר העולה מתרגום השבעים, וסובר שהפועל הוא צורת שפעל של השורש המקראי </w:t>
      </w:r>
      <w:proofErr w:type="spellStart"/>
      <w:r w:rsidRPr="00A12DF2">
        <w:rPr>
          <w:rFonts w:ascii="David" w:hAnsi="David" w:cs="David"/>
          <w:rtl/>
        </w:rPr>
        <w:t>זו"ר</w:t>
      </w:r>
      <w:proofErr w:type="spellEnd"/>
      <w:r w:rsidRPr="00A12DF2">
        <w:rPr>
          <w:rFonts w:ascii="David" w:hAnsi="David" w:cs="David"/>
          <w:rtl/>
        </w:rPr>
        <w:t xml:space="preserve">. גם על פי </w:t>
      </w:r>
      <w:r w:rsidRPr="00A12DF2">
        <w:rPr>
          <w:rFonts w:ascii="David" w:hAnsi="David" w:cs="David"/>
          <w:i/>
          <w:iCs/>
        </w:rPr>
        <w:t>HALOT</w:t>
      </w:r>
      <w:r w:rsidRPr="00A12DF2">
        <w:rPr>
          <w:rFonts w:ascii="David" w:hAnsi="David" w:cs="David"/>
          <w:rtl/>
        </w:rPr>
        <w:t xml:space="preserve"> שז"ר נגזר </w:t>
      </w:r>
      <w:proofErr w:type="spellStart"/>
      <w:r w:rsidRPr="00A12DF2">
        <w:rPr>
          <w:rFonts w:ascii="David" w:hAnsi="David" w:cs="David"/>
          <w:rtl/>
        </w:rPr>
        <w:t>מזו"ר</w:t>
      </w:r>
      <w:proofErr w:type="spellEnd"/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</w:rPr>
        <w:t>II</w:t>
      </w:r>
      <w:r w:rsidRPr="00A12DF2">
        <w:rPr>
          <w:rFonts w:ascii="David" w:hAnsi="David" w:cs="David"/>
          <w:rtl/>
        </w:rPr>
        <w:t>, אשר לו מיוחסת המשמעות בסיסית "לסובב". ראה גם</w:t>
      </w:r>
      <w:r w:rsidR="00177241" w:rsidRPr="00A12DF2">
        <w:rPr>
          <w:rFonts w:ascii="David" w:hAnsi="David" w:cs="David"/>
          <w:rtl/>
        </w:rPr>
        <w:t xml:space="preserve"> את המילה </w:t>
      </w:r>
      <w:proofErr w:type="spellStart"/>
      <w:r w:rsidR="00177241" w:rsidRPr="00A12DF2">
        <w:rPr>
          <w:rFonts w:ascii="David" w:hAnsi="David" w:cs="David"/>
          <w:rtl/>
        </w:rPr>
        <w:t>האקדית</w:t>
      </w:r>
      <w:r w:rsidRPr="00A12DF2">
        <w:rPr>
          <w:rFonts w:ascii="David" w:hAnsi="David" w:cs="David"/>
          <w:i/>
          <w:iCs/>
        </w:rPr>
        <w:t>z</w:t>
      </w:r>
      <w:r w:rsidRPr="00A12DF2">
        <w:rPr>
          <w:rFonts w:ascii="Calibri" w:hAnsi="Calibri" w:cs="Calibri"/>
          <w:i/>
          <w:iCs/>
        </w:rPr>
        <w:t>ē</w:t>
      </w:r>
      <w:r w:rsidRPr="00A12DF2">
        <w:rPr>
          <w:rFonts w:ascii="David" w:hAnsi="David" w:cs="David"/>
          <w:i/>
          <w:iCs/>
        </w:rPr>
        <w:t>ru</w:t>
      </w:r>
      <w:proofErr w:type="spellEnd"/>
      <w:r w:rsidRPr="00A12DF2">
        <w:rPr>
          <w:rFonts w:ascii="David" w:hAnsi="David" w:cs="David"/>
          <w:rtl/>
        </w:rPr>
        <w:t>, המוגדרת ב־</w:t>
      </w:r>
      <w:r w:rsidRPr="00A12DF2">
        <w:rPr>
          <w:rFonts w:ascii="David" w:hAnsi="David" w:cs="David"/>
          <w:i/>
          <w:iCs/>
        </w:rPr>
        <w:t>CAD</w:t>
      </w:r>
      <w:r w:rsidRPr="00A12DF2">
        <w:rPr>
          <w:rFonts w:ascii="David" w:hAnsi="David" w:cs="David"/>
          <w:rtl/>
        </w:rPr>
        <w:t xml:space="preserve"> "קלוע", ו־</w:t>
      </w:r>
      <w:r w:rsidRPr="00A12DF2">
        <w:rPr>
          <w:rFonts w:ascii="David" w:hAnsi="David" w:cs="David"/>
          <w:i/>
          <w:iCs/>
        </w:rPr>
        <w:t xml:space="preserve"> </w:t>
      </w:r>
      <w:proofErr w:type="spellStart"/>
      <w:r w:rsidRPr="00A12DF2">
        <w:rPr>
          <w:rFonts w:ascii="David" w:hAnsi="David" w:cs="David"/>
          <w:i/>
          <w:iCs/>
        </w:rPr>
        <w:t>zâru</w:t>
      </w:r>
      <w:proofErr w:type="spellEnd"/>
      <w:r w:rsidRPr="00A12DF2">
        <w:rPr>
          <w:rFonts w:ascii="David" w:hAnsi="David" w:cs="David"/>
        </w:rPr>
        <w:t xml:space="preserve"> A</w:t>
      </w:r>
      <w:r w:rsidRPr="00A12DF2">
        <w:rPr>
          <w:rFonts w:ascii="David" w:hAnsi="David" w:cs="David"/>
          <w:rtl/>
        </w:rPr>
        <w:t>, "לפתל".</w:t>
      </w:r>
    </w:p>
  </w:footnote>
  <w:footnote w:id="10">
    <w:p w14:paraId="2B3C9CC3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Pr="00A12DF2">
        <w:rPr>
          <w:rFonts w:ascii="David" w:hAnsi="David" w:cs="David"/>
        </w:rPr>
        <w:t>Lyttelton</w:t>
      </w:r>
      <w:proofErr w:type="spellEnd"/>
      <w:r w:rsidRPr="00A12DF2">
        <w:rPr>
          <w:rFonts w:ascii="David" w:hAnsi="David" w:cs="David"/>
        </w:rPr>
        <w:t>, “Guilloche”</w:t>
      </w:r>
    </w:p>
  </w:footnote>
  <w:footnote w:id="11">
    <w:p w14:paraId="4F56BFCD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</w:rPr>
        <w:t>BM, “1857,1212.10”;</w:t>
      </w:r>
      <w:r w:rsidRPr="00A12DF2">
        <w:rPr>
          <w:rFonts w:ascii="David" w:eastAsia="Calibri" w:hAnsi="David" w:cs="David"/>
        </w:rPr>
        <w:t xml:space="preserve"> </w:t>
      </w:r>
      <w:proofErr w:type="spellStart"/>
      <w:r w:rsidRPr="00A12DF2">
        <w:rPr>
          <w:rFonts w:ascii="David" w:eastAsia="Calibri" w:hAnsi="David" w:cs="David"/>
        </w:rPr>
        <w:t>Spawforth</w:t>
      </w:r>
      <w:proofErr w:type="spellEnd"/>
      <w:r w:rsidRPr="00A12DF2">
        <w:rPr>
          <w:rFonts w:ascii="David" w:eastAsia="Calibri" w:hAnsi="David" w:cs="David"/>
        </w:rPr>
        <w:t xml:space="preserve">, </w:t>
      </w:r>
      <w:r w:rsidRPr="00A12DF2">
        <w:rPr>
          <w:rFonts w:ascii="David" w:eastAsia="Calibri" w:hAnsi="David" w:cs="David"/>
          <w:i/>
          <w:iCs/>
        </w:rPr>
        <w:t>Complete Greek Temples</w:t>
      </w:r>
      <w:r w:rsidRPr="00A12DF2">
        <w:rPr>
          <w:rFonts w:ascii="David" w:eastAsia="Calibri" w:hAnsi="David" w:cs="David"/>
        </w:rPr>
        <w:t>, 69</w:t>
      </w:r>
    </w:p>
  </w:footnote>
  <w:footnote w:id="12">
    <w:p w14:paraId="4E0908F1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 xml:space="preserve">קריאה זו מיוחסת </w:t>
      </w:r>
      <w:proofErr w:type="spellStart"/>
      <w:r w:rsidRPr="00A12DF2">
        <w:rPr>
          <w:rFonts w:ascii="David" w:hAnsi="David" w:cs="David"/>
          <w:rtl/>
        </w:rPr>
        <w:t>לעקילס</w:t>
      </w:r>
      <w:proofErr w:type="spellEnd"/>
      <w:r w:rsidRPr="00A12DF2">
        <w:rPr>
          <w:rFonts w:ascii="David" w:hAnsi="David" w:cs="David"/>
          <w:rtl/>
        </w:rPr>
        <w:t xml:space="preserve"> במהדורת </w:t>
      </w:r>
      <w:proofErr w:type="spellStart"/>
      <w:r w:rsidRPr="00A12DF2">
        <w:rPr>
          <w:rFonts w:ascii="David" w:hAnsi="David" w:cs="David"/>
          <w:rtl/>
        </w:rPr>
        <w:t>ההקספלה</w:t>
      </w:r>
      <w:proofErr w:type="spellEnd"/>
      <w:r w:rsidRPr="00A12DF2">
        <w:rPr>
          <w:rFonts w:ascii="David" w:hAnsi="David" w:cs="David"/>
          <w:rtl/>
        </w:rPr>
        <w:t xml:space="preserve"> של </w:t>
      </w:r>
      <w:proofErr w:type="spellStart"/>
      <w:r w:rsidRPr="00A12DF2">
        <w:rPr>
          <w:rFonts w:ascii="David" w:hAnsi="David" w:cs="David"/>
          <w:rtl/>
        </w:rPr>
        <w:t>פילדס</w:t>
      </w:r>
      <w:proofErr w:type="spellEnd"/>
      <w:r w:rsidRPr="00A12DF2">
        <w:rPr>
          <w:rFonts w:ascii="David" w:hAnsi="David" w:cs="David"/>
          <w:rtl/>
        </w:rPr>
        <w:t xml:space="preserve">, אך לא במהדורת </w:t>
      </w:r>
      <w:proofErr w:type="spellStart"/>
      <w:r w:rsidRPr="00A12DF2">
        <w:rPr>
          <w:rFonts w:ascii="David" w:hAnsi="David" w:cs="David"/>
          <w:rtl/>
        </w:rPr>
        <w:t>גטניגן</w:t>
      </w:r>
      <w:proofErr w:type="spellEnd"/>
      <w:r w:rsidRPr="00A12DF2">
        <w:rPr>
          <w:rFonts w:ascii="David" w:hAnsi="David" w:cs="David"/>
          <w:rtl/>
        </w:rPr>
        <w:t xml:space="preserve"> של תרגום השבעים (</w:t>
      </w:r>
      <w:proofErr w:type="spellStart"/>
      <w:r w:rsidRPr="00A12DF2">
        <w:rPr>
          <w:rFonts w:ascii="David" w:hAnsi="David" w:cs="David"/>
        </w:rPr>
        <w:t>Wevers</w:t>
      </w:r>
      <w:proofErr w:type="spellEnd"/>
      <w:r w:rsidRPr="00A12DF2">
        <w:rPr>
          <w:rFonts w:ascii="David" w:hAnsi="David" w:cs="David"/>
        </w:rPr>
        <w:t xml:space="preserve">, </w:t>
      </w:r>
      <w:r w:rsidRPr="00A12DF2">
        <w:rPr>
          <w:rFonts w:ascii="David" w:hAnsi="David" w:cs="David"/>
          <w:i/>
          <w:iCs/>
        </w:rPr>
        <w:t>Exodus</w:t>
      </w:r>
      <w:r w:rsidRPr="00A12DF2">
        <w:rPr>
          <w:rFonts w:ascii="David" w:hAnsi="David" w:cs="David"/>
          <w:rtl/>
        </w:rPr>
        <w:t>).</w:t>
      </w:r>
    </w:p>
  </w:footnote>
  <w:footnote w:id="13">
    <w:p w14:paraId="4BA8EDDA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</w:rPr>
        <w:t>LSJ</w:t>
      </w:r>
    </w:p>
  </w:footnote>
  <w:footnote w:id="14">
    <w:p w14:paraId="2AB9980B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Pr="00A12DF2">
        <w:rPr>
          <w:rFonts w:ascii="David" w:hAnsi="David" w:cs="David"/>
        </w:rPr>
        <w:t>Reider</w:t>
      </w:r>
      <w:proofErr w:type="spellEnd"/>
      <w:r w:rsidRPr="00A12DF2">
        <w:rPr>
          <w:rFonts w:ascii="David" w:hAnsi="David" w:cs="David"/>
        </w:rPr>
        <w:t xml:space="preserve"> and Turner, </w:t>
      </w:r>
      <w:r w:rsidRPr="00A12DF2">
        <w:rPr>
          <w:rFonts w:ascii="David" w:hAnsi="David" w:cs="David"/>
          <w:i/>
          <w:iCs/>
        </w:rPr>
        <w:t>Index to Aquila</w:t>
      </w:r>
      <w:r w:rsidRPr="00A12DF2">
        <w:rPr>
          <w:rFonts w:ascii="David" w:hAnsi="David" w:cs="David"/>
        </w:rPr>
        <w:t>, 254, 312</w:t>
      </w:r>
    </w:p>
  </w:footnote>
  <w:footnote w:id="15">
    <w:p w14:paraId="2D0A9B4A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</w:rPr>
        <w:t xml:space="preserve">Sokoloff, </w:t>
      </w:r>
      <w:proofErr w:type="spellStart"/>
      <w:r w:rsidRPr="00A12DF2">
        <w:rPr>
          <w:rFonts w:ascii="David" w:hAnsi="David" w:cs="David"/>
          <w:i/>
          <w:iCs/>
        </w:rPr>
        <w:t>Syriac</w:t>
      </w:r>
      <w:proofErr w:type="spellEnd"/>
      <w:r w:rsidRPr="00A12DF2">
        <w:rPr>
          <w:rFonts w:ascii="David" w:hAnsi="David" w:cs="David"/>
          <w:i/>
          <w:iCs/>
        </w:rPr>
        <w:t xml:space="preserve"> Lexicon</w:t>
      </w:r>
      <w:r w:rsidRPr="00A12DF2">
        <w:rPr>
          <w:rFonts w:ascii="David" w:hAnsi="David" w:cs="David"/>
        </w:rPr>
        <w:t>, 379</w:t>
      </w:r>
    </w:p>
  </w:footnote>
  <w:footnote w:id="16">
    <w:p w14:paraId="0AF42FB1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r w:rsidR="00640128" w:rsidRPr="00A12DF2">
        <w:rPr>
          <w:rFonts w:ascii="David" w:hAnsi="David" w:cs="David"/>
          <w:rtl/>
        </w:rPr>
        <w:t xml:space="preserve"> </w:t>
      </w:r>
      <w:r w:rsidR="00640128" w:rsidRPr="00A12DF2">
        <w:rPr>
          <w:rFonts w:ascii="David" w:hAnsi="David" w:cs="David"/>
          <w:rtl/>
        </w:rPr>
        <w:t>פירוש על שמות כה 11, בתוך כהן, שמות ב, 70.</w:t>
      </w:r>
    </w:p>
  </w:footnote>
  <w:footnote w:id="17">
    <w:p w14:paraId="54D6498E" w14:textId="77777777" w:rsidR="0052152E" w:rsidRPr="00A12DF2" w:rsidRDefault="0052152E" w:rsidP="00E1240F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 xml:space="preserve">בחירת המילים בוולגטה </w:t>
      </w:r>
      <w:r w:rsidR="00E1240F">
        <w:rPr>
          <w:rFonts w:ascii="David" w:hAnsi="David" w:cs="David"/>
          <w:rtl/>
        </w:rPr>
        <w:t>במקרה של השולחן</w:t>
      </w:r>
      <w:r w:rsidRPr="00A12DF2">
        <w:rPr>
          <w:rFonts w:ascii="David" w:hAnsi="David" w:cs="David"/>
          <w:rtl/>
        </w:rPr>
        <w:t xml:space="preserve"> מבלבלת: הזר של השולחן עצמו מתורגם </w:t>
      </w:r>
      <w:r w:rsidRPr="00A12DF2">
        <w:rPr>
          <w:rFonts w:ascii="David" w:hAnsi="David" w:cs="David"/>
        </w:rPr>
        <w:t>labium</w:t>
      </w:r>
      <w:r w:rsidRPr="00A12DF2">
        <w:rPr>
          <w:rFonts w:ascii="David" w:hAnsi="David" w:cs="David"/>
          <w:rtl/>
        </w:rPr>
        <w:t xml:space="preserve">, "שפה" (שמות כה 24; </w:t>
      </w:r>
      <w:proofErr w:type="spellStart"/>
      <w:r w:rsidRPr="00A12DF2">
        <w:rPr>
          <w:rFonts w:ascii="David" w:hAnsi="David" w:cs="David"/>
          <w:rtl/>
        </w:rPr>
        <w:t>לז</w:t>
      </w:r>
      <w:proofErr w:type="spellEnd"/>
      <w:r w:rsidRPr="00A12DF2">
        <w:rPr>
          <w:rFonts w:ascii="David" w:hAnsi="David" w:cs="David"/>
          <w:rtl/>
        </w:rPr>
        <w:t xml:space="preserve"> 11); המסגרת מתורגמת </w:t>
      </w:r>
      <w:proofErr w:type="spellStart"/>
      <w:r w:rsidRPr="00A12DF2">
        <w:rPr>
          <w:rFonts w:ascii="David" w:hAnsi="David" w:cs="David"/>
        </w:rPr>
        <w:t>coronam</w:t>
      </w:r>
      <w:proofErr w:type="spellEnd"/>
      <w:r w:rsidRPr="00A12DF2">
        <w:rPr>
          <w:rFonts w:ascii="David" w:hAnsi="David" w:cs="David"/>
        </w:rPr>
        <w:t xml:space="preserve"> </w:t>
      </w:r>
      <w:proofErr w:type="spellStart"/>
      <w:r w:rsidRPr="00A12DF2">
        <w:rPr>
          <w:rFonts w:ascii="David" w:hAnsi="David" w:cs="David"/>
        </w:rPr>
        <w:t>interrasilem</w:t>
      </w:r>
      <w:proofErr w:type="spellEnd"/>
      <w:r w:rsidR="00640128" w:rsidRPr="00A12DF2">
        <w:rPr>
          <w:rFonts w:ascii="David" w:hAnsi="David" w:cs="David"/>
          <w:rtl/>
        </w:rPr>
        <w:t xml:space="preserve">, "כתר </w:t>
      </w:r>
      <w:r w:rsidRPr="00A12DF2">
        <w:rPr>
          <w:rFonts w:ascii="David" w:hAnsi="David" w:cs="David"/>
          <w:rtl/>
        </w:rPr>
        <w:t xml:space="preserve">מעוטר" (כה 25; </w:t>
      </w:r>
      <w:proofErr w:type="spellStart"/>
      <w:r w:rsidRPr="00A12DF2">
        <w:rPr>
          <w:rFonts w:ascii="David" w:hAnsi="David" w:cs="David"/>
          <w:rtl/>
        </w:rPr>
        <w:t>לז</w:t>
      </w:r>
      <w:proofErr w:type="spellEnd"/>
      <w:r w:rsidRPr="00A12DF2">
        <w:rPr>
          <w:rFonts w:ascii="David" w:hAnsi="David" w:cs="David"/>
          <w:rtl/>
        </w:rPr>
        <w:t xml:space="preserve"> 12; השווה מל"א ז 28), ו־</w:t>
      </w:r>
      <w:proofErr w:type="spellStart"/>
      <w:r w:rsidRPr="00A12DF2">
        <w:rPr>
          <w:rFonts w:ascii="David" w:hAnsi="David" w:cs="David"/>
        </w:rPr>
        <w:t>coronam</w:t>
      </w:r>
      <w:proofErr w:type="spellEnd"/>
      <w:r w:rsidRPr="00A12DF2">
        <w:rPr>
          <w:rFonts w:ascii="David" w:hAnsi="David" w:cs="David"/>
          <w:rtl/>
        </w:rPr>
        <w:t xml:space="preserve">, "כתר" (כה 27; </w:t>
      </w:r>
      <w:proofErr w:type="spellStart"/>
      <w:r w:rsidRPr="00A12DF2">
        <w:rPr>
          <w:rFonts w:ascii="David" w:hAnsi="David" w:cs="David"/>
          <w:rtl/>
        </w:rPr>
        <w:t>לז</w:t>
      </w:r>
      <w:proofErr w:type="spellEnd"/>
      <w:r w:rsidRPr="00A12DF2">
        <w:rPr>
          <w:rFonts w:ascii="David" w:hAnsi="David" w:cs="David"/>
          <w:rtl/>
        </w:rPr>
        <w:t xml:space="preserve"> 14); והזר של המסגרת מתורגם </w:t>
      </w:r>
      <w:proofErr w:type="spellStart"/>
      <w:r w:rsidRPr="00A12DF2">
        <w:rPr>
          <w:rFonts w:ascii="David" w:hAnsi="David" w:cs="David"/>
        </w:rPr>
        <w:t>coronam</w:t>
      </w:r>
      <w:proofErr w:type="spellEnd"/>
      <w:r w:rsidRPr="00A12DF2">
        <w:rPr>
          <w:rFonts w:ascii="David" w:hAnsi="David" w:cs="David"/>
        </w:rPr>
        <w:t>… -</w:t>
      </w:r>
      <w:proofErr w:type="spellStart"/>
      <w:r w:rsidRPr="00A12DF2">
        <w:rPr>
          <w:rFonts w:ascii="David" w:hAnsi="David" w:cs="David"/>
        </w:rPr>
        <w:t>olam</w:t>
      </w:r>
      <w:proofErr w:type="spellEnd"/>
      <w:r w:rsidRPr="00A12DF2">
        <w:rPr>
          <w:rFonts w:ascii="David" w:hAnsi="David" w:cs="David"/>
          <w:rtl/>
        </w:rPr>
        <w:t>, "כתר קטן" (כה 25; השווה מל"א ז 29), ו־</w:t>
      </w:r>
      <w:proofErr w:type="spellStart"/>
      <w:r w:rsidRPr="00A12DF2">
        <w:rPr>
          <w:rFonts w:ascii="David" w:hAnsi="David" w:cs="David"/>
        </w:rPr>
        <w:t>coronam</w:t>
      </w:r>
      <w:proofErr w:type="spellEnd"/>
      <w:r w:rsidR="00E1240F">
        <w:rPr>
          <w:rFonts w:ascii="David" w:hAnsi="David" w:cs="David"/>
          <w:rtl/>
        </w:rPr>
        <w:t xml:space="preserve"> (</w:t>
      </w:r>
      <w:proofErr w:type="spellStart"/>
      <w:r w:rsidR="00E1240F">
        <w:rPr>
          <w:rFonts w:ascii="David" w:hAnsi="David" w:cs="David"/>
          <w:rtl/>
        </w:rPr>
        <w:t>לז</w:t>
      </w:r>
      <w:proofErr w:type="spellEnd"/>
      <w:r w:rsidR="00E1240F">
        <w:rPr>
          <w:rFonts w:ascii="David" w:hAnsi="David" w:cs="David"/>
          <w:rtl/>
        </w:rPr>
        <w:t xml:space="preserve"> 12). ראה עוד אצ</w:t>
      </w:r>
      <w:r w:rsidR="00E1240F">
        <w:rPr>
          <w:rFonts w:ascii="David" w:hAnsi="David" w:cs="David" w:hint="cs"/>
          <w:rtl/>
        </w:rPr>
        <w:t xml:space="preserve">ל </w:t>
      </w:r>
      <w:proofErr w:type="spellStart"/>
      <w:r w:rsidRPr="00A12DF2">
        <w:rPr>
          <w:rFonts w:ascii="David" w:hAnsi="David" w:cs="David"/>
        </w:rPr>
        <w:t>Houtman</w:t>
      </w:r>
      <w:proofErr w:type="spellEnd"/>
      <w:r w:rsidRPr="00A12DF2">
        <w:rPr>
          <w:rFonts w:ascii="David" w:hAnsi="David" w:cs="David"/>
        </w:rPr>
        <w:t xml:space="preserve">, </w:t>
      </w:r>
      <w:r w:rsidRPr="00A12DF2">
        <w:rPr>
          <w:rFonts w:ascii="David" w:hAnsi="David" w:cs="David"/>
          <w:i/>
          <w:iCs/>
        </w:rPr>
        <w:t>Exodus III</w:t>
      </w:r>
      <w:r w:rsidRPr="00A12DF2">
        <w:rPr>
          <w:rFonts w:ascii="David" w:hAnsi="David" w:cs="David"/>
        </w:rPr>
        <w:t>, 376–377</w:t>
      </w:r>
    </w:p>
  </w:footnote>
  <w:footnote w:id="18">
    <w:p w14:paraId="3BD0A587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>התרגום "כתר" מצוי גם בתרגומי המקרא מהעת החדשה המוק</w:t>
      </w:r>
      <w:r w:rsidR="00640128" w:rsidRPr="00A12DF2">
        <w:rPr>
          <w:rFonts w:ascii="David" w:hAnsi="David" w:cs="David"/>
          <w:rtl/>
        </w:rPr>
        <w:t xml:space="preserve">דמת: </w:t>
      </w:r>
      <w:proofErr w:type="spellStart"/>
      <w:r w:rsidR="00640128" w:rsidRPr="00A12DF2">
        <w:rPr>
          <w:rFonts w:ascii="David" w:hAnsi="David" w:cs="David"/>
          <w:rtl/>
        </w:rPr>
        <w:t>טינדייל</w:t>
      </w:r>
      <w:proofErr w:type="spellEnd"/>
      <w:r w:rsidR="00640128" w:rsidRPr="00A12DF2">
        <w:rPr>
          <w:rFonts w:ascii="David" w:hAnsi="David" w:cs="David"/>
          <w:rtl/>
        </w:rPr>
        <w:t xml:space="preserve">, </w:t>
      </w:r>
      <w:proofErr w:type="spellStart"/>
      <w:r w:rsidR="00640128" w:rsidRPr="00A12DF2">
        <w:rPr>
          <w:rFonts w:ascii="David" w:hAnsi="David" w:cs="David"/>
          <w:rtl/>
        </w:rPr>
        <w:t>קוברדייל</w:t>
      </w:r>
      <w:proofErr w:type="spellEnd"/>
      <w:r w:rsidR="00640128" w:rsidRPr="00A12DF2">
        <w:rPr>
          <w:rFonts w:ascii="David" w:hAnsi="David" w:cs="David"/>
          <w:rtl/>
        </w:rPr>
        <w:t xml:space="preserve">, ז'נבה, </w:t>
      </w:r>
      <w:r w:rsidRPr="00A12DF2">
        <w:rPr>
          <w:rFonts w:ascii="David" w:hAnsi="David" w:cs="David"/>
          <w:rtl/>
        </w:rPr>
        <w:t>הבישופ</w:t>
      </w:r>
      <w:r w:rsidR="00640128" w:rsidRPr="00A12DF2">
        <w:rPr>
          <w:rFonts w:ascii="David" w:hAnsi="David" w:cs="David"/>
          <w:rtl/>
        </w:rPr>
        <w:t>ים</w:t>
      </w:r>
      <w:r w:rsidRPr="00A12DF2">
        <w:rPr>
          <w:rFonts w:ascii="David" w:hAnsi="David" w:cs="David"/>
          <w:rtl/>
        </w:rPr>
        <w:t xml:space="preserve"> והמלך ג'יימס, וכן במהדורות המת</w:t>
      </w:r>
      <w:r w:rsidR="00640128" w:rsidRPr="00A12DF2">
        <w:rPr>
          <w:rFonts w:ascii="David" w:hAnsi="David" w:cs="David"/>
          <w:rtl/>
        </w:rPr>
        <w:t>וק</w:t>
      </w:r>
      <w:r w:rsidRPr="00A12DF2">
        <w:rPr>
          <w:rFonts w:ascii="David" w:hAnsi="David" w:cs="David"/>
          <w:rtl/>
        </w:rPr>
        <w:t xml:space="preserve">נות המוקדמות של תרגום המלך ג'יימס – </w:t>
      </w:r>
      <w:proofErr w:type="spellStart"/>
      <w:r w:rsidRPr="00A12DF2">
        <w:rPr>
          <w:rFonts w:ascii="David" w:hAnsi="David" w:cs="David"/>
          <w:rtl/>
        </w:rPr>
        <w:t>וובסטר</w:t>
      </w:r>
      <w:proofErr w:type="spellEnd"/>
      <w:r w:rsidRPr="00A12DF2">
        <w:rPr>
          <w:rFonts w:ascii="David" w:hAnsi="David" w:cs="David"/>
          <w:rtl/>
        </w:rPr>
        <w:t xml:space="preserve">, </w:t>
      </w:r>
      <w:r w:rsidRPr="00A12DF2">
        <w:rPr>
          <w:rFonts w:ascii="David" w:hAnsi="David" w:cs="David"/>
        </w:rPr>
        <w:t>RV</w:t>
      </w:r>
      <w:r w:rsidRPr="00A12DF2">
        <w:rPr>
          <w:rFonts w:ascii="David" w:hAnsi="David" w:cs="David"/>
          <w:rtl/>
        </w:rPr>
        <w:t xml:space="preserve">, </w:t>
      </w:r>
      <w:r w:rsidRPr="00A12DF2">
        <w:rPr>
          <w:rFonts w:ascii="David" w:hAnsi="David" w:cs="David"/>
        </w:rPr>
        <w:t>ASV</w:t>
      </w:r>
      <w:r w:rsidRPr="00A12DF2">
        <w:rPr>
          <w:rFonts w:ascii="David" w:hAnsi="David" w:cs="David"/>
          <w:rtl/>
        </w:rPr>
        <w:t xml:space="preserve"> ו־</w:t>
      </w:r>
      <w:r w:rsidRPr="00A12DF2">
        <w:rPr>
          <w:rFonts w:ascii="David" w:hAnsi="David" w:cs="David"/>
        </w:rPr>
        <w:t>JPS</w:t>
      </w:r>
      <w:r w:rsidRPr="00A12DF2">
        <w:rPr>
          <w:rFonts w:ascii="David" w:hAnsi="David" w:cs="David"/>
          <w:rtl/>
        </w:rPr>
        <w:t>.</w:t>
      </w:r>
    </w:p>
  </w:footnote>
  <w:footnote w:id="19">
    <w:p w14:paraId="4E6AF6D2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>פירוש על בבלי, יומא עב ע</w:t>
      </w:r>
      <w:r w:rsidR="00640128" w:rsidRPr="00A12DF2">
        <w:rPr>
          <w:rFonts w:ascii="David" w:hAnsi="David" w:cs="David"/>
          <w:rtl/>
        </w:rPr>
        <w:t>"ב; פירוש על שמות כה 11, בתוך כהן, שמות ב, 70</w:t>
      </w:r>
      <w:r w:rsidRPr="00A12DF2">
        <w:rPr>
          <w:rFonts w:ascii="David" w:hAnsi="David" w:cs="David"/>
          <w:rtl/>
        </w:rPr>
        <w:t xml:space="preserve">. </w:t>
      </w:r>
    </w:p>
  </w:footnote>
  <w:footnote w:id="20">
    <w:p w14:paraId="788BBAC4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>הפירוש הקצר על שמות כה 11</w:t>
      </w:r>
      <w:r w:rsidR="00640128" w:rsidRPr="00A12DF2">
        <w:rPr>
          <w:rFonts w:ascii="David" w:hAnsi="David" w:cs="David"/>
          <w:rtl/>
        </w:rPr>
        <w:t>, בתוך כהן, שם.</w:t>
      </w:r>
    </w:p>
  </w:footnote>
  <w:footnote w:id="21">
    <w:p w14:paraId="2388E14C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Pr="00A12DF2">
        <w:rPr>
          <w:rFonts w:ascii="David" w:hAnsi="David" w:cs="David"/>
        </w:rPr>
        <w:t>Sáenz-Badillos</w:t>
      </w:r>
      <w:proofErr w:type="spellEnd"/>
      <w:r w:rsidRPr="00A12DF2">
        <w:rPr>
          <w:rFonts w:ascii="David" w:hAnsi="David" w:cs="David"/>
        </w:rPr>
        <w:t xml:space="preserve">, </w:t>
      </w:r>
      <w:proofErr w:type="spellStart"/>
      <w:r w:rsidRPr="00A12DF2">
        <w:rPr>
          <w:rFonts w:ascii="David" w:hAnsi="David" w:cs="David"/>
          <w:i/>
          <w:iCs/>
        </w:rPr>
        <w:t>M</w:t>
      </w:r>
      <w:r w:rsidRPr="00A12DF2">
        <w:rPr>
          <w:rFonts w:ascii="Calibri" w:hAnsi="Calibri" w:cs="Calibri"/>
          <w:i/>
          <w:iCs/>
        </w:rPr>
        <w:t>ĕ</w:t>
      </w:r>
      <w:r w:rsidRPr="00A12DF2">
        <w:rPr>
          <w:rFonts w:ascii="David" w:hAnsi="David" w:cs="David"/>
          <w:i/>
          <w:iCs/>
        </w:rPr>
        <w:t>na</w:t>
      </w:r>
      <w:r w:rsidRPr="00A12DF2">
        <w:rPr>
          <w:rFonts w:ascii="Calibri" w:hAnsi="Calibri" w:cs="Calibri"/>
          <w:i/>
          <w:iCs/>
        </w:rPr>
        <w:t>ḥ</w:t>
      </w:r>
      <w:r w:rsidRPr="00A12DF2">
        <w:rPr>
          <w:rFonts w:ascii="David" w:hAnsi="David" w:cs="David"/>
          <w:i/>
          <w:iCs/>
        </w:rPr>
        <w:t>em</w:t>
      </w:r>
      <w:proofErr w:type="spellEnd"/>
      <w:r w:rsidRPr="00A12DF2">
        <w:rPr>
          <w:rFonts w:ascii="David" w:hAnsi="David" w:cs="David"/>
          <w:i/>
          <w:iCs/>
        </w:rPr>
        <w:t xml:space="preserve"> ben </w:t>
      </w:r>
      <w:proofErr w:type="spellStart"/>
      <w:r w:rsidRPr="00A12DF2">
        <w:rPr>
          <w:rFonts w:ascii="David" w:hAnsi="David" w:cs="David"/>
          <w:i/>
          <w:iCs/>
        </w:rPr>
        <w:t>Saruq</w:t>
      </w:r>
      <w:proofErr w:type="spellEnd"/>
      <w:r w:rsidRPr="00A12DF2">
        <w:rPr>
          <w:rFonts w:ascii="David" w:hAnsi="David" w:cs="David"/>
        </w:rPr>
        <w:t>, 158*–162*</w:t>
      </w:r>
    </w:p>
  </w:footnote>
  <w:footnote w:id="22">
    <w:p w14:paraId="5537F042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r w:rsidR="00C001EC" w:rsidRPr="00A12DF2">
        <w:rPr>
          <w:rFonts w:ascii="David" w:hAnsi="David" w:cs="David"/>
          <w:rtl/>
        </w:rPr>
        <w:t>בכר, ספר השורשים, 136–137.</w:t>
      </w:r>
    </w:p>
  </w:footnote>
  <w:footnote w:id="23">
    <w:p w14:paraId="5E08F109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 xml:space="preserve">פירוש על תהילים קלט </w:t>
      </w:r>
      <w:r w:rsidR="00E43709" w:rsidRPr="00A12DF2">
        <w:rPr>
          <w:rFonts w:ascii="David" w:hAnsi="David" w:cs="David"/>
          <w:rtl/>
        </w:rPr>
        <w:t>3, בתוך כהן, תהילים ב, 216–217</w:t>
      </w:r>
      <w:r w:rsidRPr="00A12DF2">
        <w:rPr>
          <w:rFonts w:ascii="David" w:hAnsi="David" w:cs="David"/>
          <w:rtl/>
        </w:rPr>
        <w:t>; הפירוש הקצר ש</w:t>
      </w:r>
      <w:r w:rsidR="00E43709" w:rsidRPr="00A12DF2">
        <w:rPr>
          <w:rFonts w:ascii="David" w:hAnsi="David" w:cs="David"/>
          <w:rtl/>
        </w:rPr>
        <w:t>ל אבן עזרא על שמות כה 11, בתוך כהן, שמות ב, 70</w:t>
      </w:r>
      <w:r w:rsidRPr="00A12DF2">
        <w:rPr>
          <w:rFonts w:ascii="David" w:hAnsi="David" w:cs="David"/>
          <w:rtl/>
        </w:rPr>
        <w:t>. ייתכן שגם את הפועל "זרה" בזכריה ב 2, 4</w:t>
      </w:r>
      <w:r w:rsidRPr="00A12DF2">
        <w:rPr>
          <w:rFonts w:ascii="David" w:hAnsi="David" w:cs="David"/>
          <w:vertAlign w:val="subscript"/>
          <w:rtl/>
        </w:rPr>
        <w:t>א–ב</w:t>
      </w:r>
      <w:r w:rsidRPr="00A12DF2">
        <w:rPr>
          <w:rFonts w:ascii="David" w:hAnsi="David" w:cs="David"/>
          <w:rtl/>
        </w:rPr>
        <w:t>, שנושאו הוא "קְרָנוֹת", יש לפרש</w:t>
      </w:r>
      <w:r w:rsidR="008B76DF" w:rsidRPr="00A12DF2">
        <w:rPr>
          <w:rFonts w:ascii="David" w:hAnsi="David" w:cs="David"/>
          <w:rtl/>
        </w:rPr>
        <w:t xml:space="preserve"> כך, במקום במובן הרגיל "הפיץ". קרנות אינן להפיץ</w:t>
      </w:r>
      <w:r w:rsidRPr="00A12DF2">
        <w:rPr>
          <w:rFonts w:ascii="David" w:hAnsi="David" w:cs="David"/>
          <w:rtl/>
        </w:rPr>
        <w:t xml:space="preserve"> דברים, אך הן יכולות להקיף אותם – למשל, את המזבחות.</w:t>
      </w:r>
    </w:p>
  </w:footnote>
  <w:footnote w:id="24">
    <w:p w14:paraId="1813D70A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>פירוש על</w:t>
      </w:r>
      <w:r w:rsidR="00B34903" w:rsidRPr="00A12DF2">
        <w:rPr>
          <w:rFonts w:ascii="David" w:hAnsi="David" w:cs="David"/>
          <w:rtl/>
        </w:rPr>
        <w:t xml:space="preserve"> שמות כה 11, 24, 25; ל 3, בתוך כהן, שמות ב, 71, 75, 119.</w:t>
      </w:r>
    </w:p>
  </w:footnote>
  <w:footnote w:id="25">
    <w:p w14:paraId="4C2D5C45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>פירוש על</w:t>
      </w:r>
      <w:r w:rsidR="00B34903" w:rsidRPr="00A12DF2">
        <w:rPr>
          <w:rFonts w:ascii="David" w:hAnsi="David" w:cs="David"/>
          <w:rtl/>
        </w:rPr>
        <w:t xml:space="preserve"> שמות</w:t>
      </w:r>
      <w:r w:rsidR="00FD7018" w:rsidRPr="00A12DF2">
        <w:rPr>
          <w:rFonts w:ascii="David" w:hAnsi="David" w:cs="David"/>
          <w:rtl/>
        </w:rPr>
        <w:t>, שם</w:t>
      </w:r>
      <w:r w:rsidR="00B34903" w:rsidRPr="00A12DF2">
        <w:rPr>
          <w:rFonts w:ascii="David" w:hAnsi="David" w:cs="David"/>
          <w:rtl/>
        </w:rPr>
        <w:t xml:space="preserve">, בתוך </w:t>
      </w:r>
      <w:proofErr w:type="spellStart"/>
      <w:r w:rsidR="00B34903" w:rsidRPr="00A12DF2">
        <w:rPr>
          <w:rFonts w:ascii="David" w:hAnsi="David" w:cs="David"/>
          <w:rtl/>
        </w:rPr>
        <w:t>קצנלבוגן</w:t>
      </w:r>
      <w:proofErr w:type="spellEnd"/>
      <w:r w:rsidR="00B34903" w:rsidRPr="00A12DF2">
        <w:rPr>
          <w:rFonts w:ascii="David" w:hAnsi="David" w:cs="David"/>
          <w:rtl/>
        </w:rPr>
        <w:t>, שמות, ב, 90, 97, 157.</w:t>
      </w:r>
    </w:p>
    <w:p w14:paraId="0339A168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</w:p>
  </w:footnote>
  <w:footnote w:id="26">
    <w:p w14:paraId="54F1BA31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="00FD7018" w:rsidRPr="00A12DF2">
        <w:rPr>
          <w:rFonts w:ascii="David" w:hAnsi="David" w:cs="David"/>
          <w:rtl/>
        </w:rPr>
        <w:t xml:space="preserve"> </w:t>
      </w:r>
      <w:proofErr w:type="spellStart"/>
      <w:r w:rsidR="00FD7018" w:rsidRPr="00A12DF2">
        <w:rPr>
          <w:rFonts w:ascii="David" w:hAnsi="David" w:cs="David"/>
          <w:rtl/>
        </w:rPr>
        <w:t>מרגוליס</w:t>
      </w:r>
      <w:proofErr w:type="spellEnd"/>
      <w:r w:rsidR="00FD7018" w:rsidRPr="00A12DF2">
        <w:rPr>
          <w:rFonts w:ascii="David" w:hAnsi="David" w:cs="David"/>
          <w:rtl/>
        </w:rPr>
        <w:t>, מדרש הגדול, 578; ששון, פירוש, 390.</w:t>
      </w:r>
    </w:p>
  </w:footnote>
  <w:footnote w:id="27">
    <w:p w14:paraId="5880D879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>פיר</w:t>
      </w:r>
      <w:r w:rsidR="00FD7018" w:rsidRPr="00A12DF2">
        <w:rPr>
          <w:rFonts w:ascii="David" w:hAnsi="David" w:cs="David"/>
          <w:rtl/>
        </w:rPr>
        <w:t>וש על שמות כה 11, 24, 25, בתוך כהן, שמות ב, 71, 75.</w:t>
      </w:r>
    </w:p>
  </w:footnote>
  <w:footnote w:id="28">
    <w:p w14:paraId="61FD6F4C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="00FD7018" w:rsidRPr="00A12DF2">
        <w:rPr>
          <w:rFonts w:ascii="David" w:hAnsi="David" w:cs="David"/>
        </w:rPr>
        <w:t>BDB</w:t>
      </w:r>
      <w:r w:rsidR="00FD7018" w:rsidRPr="00A12DF2">
        <w:rPr>
          <w:rFonts w:ascii="David" w:hAnsi="David" w:cs="David"/>
          <w:rtl/>
        </w:rPr>
        <w:t xml:space="preserve">, "זיר, </w:t>
      </w:r>
      <w:proofErr w:type="spellStart"/>
      <w:r w:rsidR="00FD7018" w:rsidRPr="00A12DF2">
        <w:rPr>
          <w:rFonts w:ascii="David" w:hAnsi="David" w:cs="David"/>
          <w:rtl/>
        </w:rPr>
        <w:t>זוּר</w:t>
      </w:r>
      <w:proofErr w:type="spellEnd"/>
      <w:r w:rsidR="00FD7018" w:rsidRPr="00A12DF2">
        <w:rPr>
          <w:rFonts w:ascii="David" w:hAnsi="David" w:cs="David"/>
          <w:rtl/>
        </w:rPr>
        <w:t>"</w:t>
      </w:r>
    </w:p>
  </w:footnote>
  <w:footnote w:id="29">
    <w:p w14:paraId="52A3B28A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="00FD7018" w:rsidRPr="00A12DF2">
        <w:rPr>
          <w:rFonts w:ascii="David" w:hAnsi="David" w:cs="David"/>
          <w:i/>
          <w:iCs/>
        </w:rPr>
        <w:t>HALOT</w:t>
      </w:r>
      <w:r w:rsidR="00FD7018" w:rsidRPr="00A12DF2">
        <w:rPr>
          <w:rFonts w:ascii="David" w:hAnsi="David" w:cs="David"/>
          <w:rtl/>
        </w:rPr>
        <w:t xml:space="preserve">, "זר". </w:t>
      </w:r>
      <w:r w:rsidR="00420A7F" w:rsidRPr="00A12DF2">
        <w:rPr>
          <w:rFonts w:ascii="David" w:hAnsi="David" w:cs="David"/>
          <w:rtl/>
        </w:rPr>
        <w:t>בדומה לאמור מילונים אלה, וייתכן שאף בהשפעת תרגום השבעים, רבים מתרגומי המקרא המודרניים</w:t>
      </w:r>
      <w:r w:rsidR="00A12DF2" w:rsidRPr="00A12DF2">
        <w:rPr>
          <w:rFonts w:ascii="David" w:hAnsi="David" w:cs="David"/>
          <w:rtl/>
        </w:rPr>
        <w:t xml:space="preserve"> ללשון האנגלית מתרגמים את המילה "זר" כ</w:t>
      </w:r>
      <w:r w:rsidR="00A12DF2" w:rsidRPr="00A12DF2">
        <w:rPr>
          <w:rFonts w:ascii="David" w:hAnsi="David" w:cs="David"/>
          <w:rtl/>
        </w:rPr>
        <w:softHyphen/>
      </w:r>
      <w:r w:rsidR="00A12DF2" w:rsidRPr="00A12DF2">
        <w:rPr>
          <w:rFonts w:ascii="David" w:hAnsi="David" w:cs="David"/>
          <w:rtl/>
        </w:rPr>
        <w:softHyphen/>
        <w:t>־</w:t>
      </w:r>
      <w:r w:rsidR="00A12DF2" w:rsidRPr="00A12DF2">
        <w:rPr>
          <w:rFonts w:ascii="David" w:hAnsi="David" w:cs="David"/>
        </w:rPr>
        <w:t>border</w:t>
      </w:r>
      <w:r w:rsidR="00A12DF2" w:rsidRPr="00A12DF2">
        <w:rPr>
          <w:rFonts w:ascii="David" w:hAnsi="David" w:cs="David"/>
          <w:rtl/>
        </w:rPr>
        <w:t xml:space="preserve"> (דרבי, </w:t>
      </w:r>
      <w:r w:rsidR="00A12DF2" w:rsidRPr="00A12DF2">
        <w:rPr>
          <w:rFonts w:ascii="David" w:hAnsi="David" w:cs="David"/>
        </w:rPr>
        <w:t>NET</w:t>
      </w:r>
      <w:r w:rsidR="00A12DF2" w:rsidRPr="00A12DF2">
        <w:rPr>
          <w:rFonts w:ascii="David" w:hAnsi="David" w:cs="David"/>
          <w:rtl/>
        </w:rPr>
        <w:t>), כ־</w:t>
      </w:r>
      <w:r w:rsidR="00A12DF2" w:rsidRPr="00A12DF2">
        <w:rPr>
          <w:rFonts w:ascii="David" w:hAnsi="David" w:cs="David"/>
        </w:rPr>
        <w:t>molding</w:t>
      </w:r>
      <w:r w:rsidR="00A12DF2" w:rsidRPr="00A12DF2">
        <w:rPr>
          <w:rFonts w:ascii="David" w:hAnsi="David" w:cs="David"/>
          <w:rtl/>
        </w:rPr>
        <w:t xml:space="preserve"> (</w:t>
      </w:r>
      <w:r w:rsidR="00A12DF2" w:rsidRPr="00A12DF2">
        <w:rPr>
          <w:rFonts w:ascii="David" w:hAnsi="David" w:cs="David"/>
        </w:rPr>
        <w:t>RSV, ESV, NRSV, NKJV, NAB, NJB, NIV, NLT, NJPS</w:t>
      </w:r>
      <w:r w:rsidR="00A12DF2" w:rsidRPr="00A12DF2">
        <w:rPr>
          <w:rFonts w:ascii="David" w:hAnsi="David" w:cs="David"/>
          <w:rtl/>
        </w:rPr>
        <w:t>) או כשתי המילים בללו (</w:t>
      </w:r>
      <w:r w:rsidR="00A12DF2" w:rsidRPr="00A12DF2">
        <w:rPr>
          <w:rFonts w:ascii="David" w:hAnsi="David" w:cs="David"/>
        </w:rPr>
        <w:t>NASB</w:t>
      </w:r>
      <w:r w:rsidR="00A12DF2" w:rsidRPr="00A12DF2">
        <w:rPr>
          <w:rFonts w:ascii="David" w:hAnsi="David" w:cs="David"/>
          <w:rtl/>
        </w:rPr>
        <w:t>).</w:t>
      </w:r>
    </w:p>
  </w:footnote>
  <w:footnote w:id="30">
    <w:p w14:paraId="6D05429A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Pr="00A12DF2">
        <w:rPr>
          <w:rFonts w:ascii="David" w:hAnsi="David" w:cs="David"/>
        </w:rPr>
        <w:t>Grintz</w:t>
      </w:r>
      <w:proofErr w:type="spellEnd"/>
      <w:r w:rsidRPr="00A12DF2">
        <w:rPr>
          <w:rFonts w:ascii="David" w:hAnsi="David" w:cs="David"/>
        </w:rPr>
        <w:t>, “Ancient Terms”, 39:17</w:t>
      </w:r>
    </w:p>
  </w:footnote>
  <w:footnote w:id="31">
    <w:p w14:paraId="7DD9126A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>קאסוטו, פירוש, 228.</w:t>
      </w:r>
    </w:p>
  </w:footnote>
  <w:footnote w:id="32">
    <w:p w14:paraId="0BA4721C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</w:rPr>
        <w:t xml:space="preserve">Jacob, </w:t>
      </w:r>
      <w:r w:rsidRPr="00A12DF2">
        <w:rPr>
          <w:rFonts w:ascii="David" w:hAnsi="David" w:cs="David"/>
          <w:i/>
          <w:iCs/>
        </w:rPr>
        <w:t>Second Book</w:t>
      </w:r>
      <w:r w:rsidRPr="00A12DF2">
        <w:rPr>
          <w:rFonts w:ascii="David" w:hAnsi="David" w:cs="David"/>
        </w:rPr>
        <w:t xml:space="preserve">, 772–773 </w:t>
      </w:r>
    </w:p>
  </w:footnote>
  <w:footnote w:id="33">
    <w:p w14:paraId="3EBA4A8E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Pr="00A12DF2">
        <w:rPr>
          <w:rFonts w:ascii="David" w:hAnsi="David" w:cs="David"/>
        </w:rPr>
        <w:t>Propp</w:t>
      </w:r>
      <w:proofErr w:type="spellEnd"/>
      <w:r w:rsidRPr="00A12DF2">
        <w:rPr>
          <w:rFonts w:ascii="David" w:hAnsi="David" w:cs="David"/>
        </w:rPr>
        <w:t xml:space="preserve">, </w:t>
      </w:r>
      <w:r w:rsidRPr="00A12DF2">
        <w:rPr>
          <w:rFonts w:ascii="David" w:hAnsi="David" w:cs="David"/>
          <w:i/>
          <w:iCs/>
        </w:rPr>
        <w:t>Exodus</w:t>
      </w:r>
      <w:r w:rsidRPr="00A12DF2">
        <w:rPr>
          <w:rFonts w:ascii="David" w:hAnsi="David" w:cs="David"/>
        </w:rPr>
        <w:t>, 380–381</w:t>
      </w:r>
    </w:p>
  </w:footnote>
  <w:footnote w:id="34">
    <w:p w14:paraId="0BCAEDC6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</w:rPr>
        <w:t xml:space="preserve">Killen, </w:t>
      </w:r>
      <w:r w:rsidRPr="00A12DF2">
        <w:rPr>
          <w:rFonts w:ascii="David" w:hAnsi="David" w:cs="David"/>
          <w:i/>
          <w:iCs/>
        </w:rPr>
        <w:t>Ancient Egyptian Furniture II</w:t>
      </w:r>
      <w:r w:rsidRPr="00A12DF2">
        <w:rPr>
          <w:rFonts w:ascii="David" w:hAnsi="David" w:cs="David"/>
        </w:rPr>
        <w:t>, 17–19</w:t>
      </w:r>
    </w:p>
  </w:footnote>
  <w:footnote w:id="35">
    <w:p w14:paraId="031083A6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>שם.</w:t>
      </w:r>
    </w:p>
  </w:footnote>
  <w:footnote w:id="36">
    <w:p w14:paraId="2B972C0E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 xml:space="preserve">תיבה בעלת מכסה </w:t>
      </w:r>
      <w:r w:rsidR="00A12DF2" w:rsidRPr="00A12DF2">
        <w:rPr>
          <w:rFonts w:ascii="David" w:hAnsi="David" w:cs="David"/>
          <w:rtl/>
        </w:rPr>
        <w:t>דמוי גג מקדש</w:t>
      </w:r>
      <w:r w:rsidRPr="00A12DF2">
        <w:rPr>
          <w:rFonts w:ascii="David" w:hAnsi="David" w:cs="David"/>
          <w:rtl/>
        </w:rPr>
        <w:t>: שם, 37,</w:t>
      </w:r>
      <w:r w:rsidR="00AD1E77">
        <w:rPr>
          <w:rFonts w:ascii="David" w:hAnsi="David" w:cs="David" w:hint="cs"/>
          <w:rtl/>
        </w:rPr>
        <w:t xml:space="preserve"> לוחית</w:t>
      </w:r>
      <w:r w:rsidRPr="00A12DF2">
        <w:rPr>
          <w:rFonts w:ascii="David" w:hAnsi="David" w:cs="David"/>
          <w:rtl/>
        </w:rPr>
        <w:t xml:space="preserve"> 28. תיבות מקבר </w:t>
      </w:r>
      <w:proofErr w:type="spellStart"/>
      <w:r w:rsidRPr="00A12DF2">
        <w:rPr>
          <w:rFonts w:ascii="David" w:hAnsi="David" w:cs="David"/>
          <w:rtl/>
        </w:rPr>
        <w:t>יויה</w:t>
      </w:r>
      <w:proofErr w:type="spellEnd"/>
      <w:r w:rsidRPr="00A12DF2">
        <w:rPr>
          <w:rFonts w:ascii="David" w:hAnsi="David" w:cs="David"/>
          <w:rtl/>
        </w:rPr>
        <w:t xml:space="preserve"> </w:t>
      </w:r>
      <w:proofErr w:type="spellStart"/>
      <w:r w:rsidRPr="00A12DF2">
        <w:rPr>
          <w:rFonts w:ascii="David" w:hAnsi="David" w:cs="David"/>
          <w:rtl/>
        </w:rPr>
        <w:t>ותויו</w:t>
      </w:r>
      <w:proofErr w:type="spellEnd"/>
      <w:r w:rsidRPr="00A12DF2">
        <w:rPr>
          <w:rFonts w:ascii="David" w:hAnsi="David" w:cs="David"/>
          <w:rtl/>
        </w:rPr>
        <w:t xml:space="preserve">: שם, 46–49, איורים 57–58. חפצים מקבר תות </w:t>
      </w:r>
      <w:proofErr w:type="spellStart"/>
      <w:r w:rsidRPr="00A12DF2">
        <w:rPr>
          <w:rFonts w:ascii="David" w:hAnsi="David" w:cs="David"/>
          <w:rtl/>
        </w:rPr>
        <w:t>ענח</w:t>
      </w:r>
      <w:proofErr w:type="spellEnd"/>
      <w:r w:rsidRPr="00A12DF2">
        <w:rPr>
          <w:rFonts w:ascii="David" w:hAnsi="David" w:cs="David"/>
          <w:rtl/>
        </w:rPr>
        <w:t xml:space="preserve">' אמון: </w:t>
      </w:r>
      <w:proofErr w:type="spellStart"/>
      <w:r w:rsidRPr="00A12DF2">
        <w:rPr>
          <w:rFonts w:ascii="David" w:hAnsi="David" w:cs="David"/>
        </w:rPr>
        <w:t>Malek</w:t>
      </w:r>
      <w:proofErr w:type="spellEnd"/>
      <w:r w:rsidRPr="00A12DF2">
        <w:rPr>
          <w:rFonts w:ascii="David" w:hAnsi="David" w:cs="David"/>
        </w:rPr>
        <w:t xml:space="preserve">, </w:t>
      </w:r>
      <w:r w:rsidRPr="00A12DF2">
        <w:rPr>
          <w:rFonts w:ascii="David" w:hAnsi="David" w:cs="David"/>
          <w:i/>
          <w:iCs/>
        </w:rPr>
        <w:t>Tutankhamun</w:t>
      </w:r>
      <w:r w:rsidRPr="00A12DF2">
        <w:rPr>
          <w:rFonts w:ascii="David" w:hAnsi="David" w:cs="David"/>
        </w:rPr>
        <w:t>, Objects 32, 111 + 115, 279, 315, 316, 317, and 540 + 551</w:t>
      </w:r>
    </w:p>
  </w:footnote>
  <w:footnote w:id="37">
    <w:p w14:paraId="6181EA21" w14:textId="77777777" w:rsidR="0060162F" w:rsidRPr="00A12DF2" w:rsidRDefault="0060162F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="00A12DF2" w:rsidRPr="00A12DF2">
        <w:rPr>
          <w:rFonts w:ascii="David" w:hAnsi="David" w:cs="David"/>
          <w:lang w:val="fr-FR"/>
        </w:rPr>
        <w:t>Montet</w:t>
      </w:r>
      <w:proofErr w:type="spellEnd"/>
      <w:r w:rsidR="00A12DF2" w:rsidRPr="00A12DF2">
        <w:rPr>
          <w:rFonts w:ascii="David" w:hAnsi="David" w:cs="David"/>
          <w:lang w:val="fr-FR"/>
        </w:rPr>
        <w:t xml:space="preserve">, </w:t>
      </w:r>
      <w:r w:rsidR="00A12DF2" w:rsidRPr="00A12DF2">
        <w:rPr>
          <w:rFonts w:ascii="David" w:hAnsi="David" w:cs="David"/>
          <w:i/>
          <w:iCs/>
          <w:lang w:val="fr-FR"/>
        </w:rPr>
        <w:t>Byblos et l’Égypte</w:t>
      </w:r>
      <w:r w:rsidR="00A12DF2" w:rsidRPr="00A12DF2">
        <w:rPr>
          <w:rFonts w:ascii="David" w:hAnsi="David" w:cs="David"/>
          <w:lang w:val="fr-FR"/>
        </w:rPr>
        <w:t>, 157–159</w:t>
      </w:r>
      <w:r w:rsidR="00A12DF2" w:rsidRPr="00A12DF2">
        <w:rPr>
          <w:rFonts w:ascii="David" w:hAnsi="David" w:cs="David"/>
          <w:rtl/>
        </w:rPr>
        <w:t xml:space="preserve">. </w:t>
      </w:r>
      <w:r w:rsidR="00A12DF2" w:rsidRPr="00A12DF2">
        <w:rPr>
          <w:rFonts w:ascii="David" w:hAnsi="David" w:cs="David"/>
          <w:rtl/>
        </w:rPr>
        <w:t>זו לשון הטקסט המקורי:</w:t>
      </w:r>
      <w:r w:rsidR="00A12DF2">
        <w:rPr>
          <w:rFonts w:ascii="David" w:hAnsi="David" w:cs="David" w:hint="cs"/>
          <w:rtl/>
        </w:rPr>
        <w:t xml:space="preserve"> "</w:t>
      </w:r>
      <w:r w:rsidR="00A12DF2" w:rsidRPr="00A12DF2">
        <w:rPr>
          <w:rFonts w:ascii="David" w:hAnsi="David" w:cs="David"/>
          <w:lang w:val="fr-FR"/>
        </w:rPr>
        <w:t xml:space="preserve">[…] une </w:t>
      </w:r>
      <w:proofErr w:type="spellStart"/>
      <w:r w:rsidR="00A12DF2" w:rsidRPr="00A12DF2">
        <w:rPr>
          <w:rFonts w:ascii="David" w:hAnsi="David" w:cs="David"/>
          <w:lang w:val="fr-FR"/>
        </w:rPr>
        <w:t>cornice</w:t>
      </w:r>
      <w:proofErr w:type="spellEnd"/>
      <w:r w:rsidR="00A12DF2" w:rsidRPr="00A12DF2">
        <w:rPr>
          <w:rFonts w:ascii="David" w:hAnsi="David" w:cs="David"/>
          <w:lang w:val="fr-FR"/>
        </w:rPr>
        <w:t xml:space="preserve"> en trois parties: 1° un cadre rectangulaire en or, posé à plat, présentant à l’intérieur comme à l’extérieur un petit rebord; 2° un ruban, posé sur tranche, haut de 10 millimètres et juste assez long pour se fixer autour des deux traverses; 3° quatre feuilles d’or se soudant l’une à l’autre pour former une gorge de style très pur. </w:t>
      </w:r>
      <w:r w:rsidR="00A12DF2" w:rsidRPr="00A12DF2">
        <w:rPr>
          <w:rFonts w:ascii="David" w:hAnsi="David" w:cs="David"/>
          <w:lang w:val="de-DE"/>
        </w:rPr>
        <w:t xml:space="preserve">Les </w:t>
      </w:r>
      <w:proofErr w:type="spellStart"/>
      <w:r w:rsidR="00A12DF2" w:rsidRPr="00A12DF2">
        <w:rPr>
          <w:rFonts w:ascii="David" w:hAnsi="David" w:cs="David"/>
          <w:lang w:val="de-DE"/>
        </w:rPr>
        <w:t>dimensions</w:t>
      </w:r>
      <w:proofErr w:type="spellEnd"/>
      <w:r w:rsidR="00A12DF2" w:rsidRPr="00A12DF2">
        <w:rPr>
          <w:rFonts w:ascii="David" w:hAnsi="David" w:cs="David"/>
          <w:lang w:val="de-DE"/>
        </w:rPr>
        <w:t xml:space="preserve"> en </w:t>
      </w:r>
      <w:proofErr w:type="spellStart"/>
      <w:r w:rsidR="00A12DF2" w:rsidRPr="00A12DF2">
        <w:rPr>
          <w:rFonts w:ascii="David" w:hAnsi="David" w:cs="David"/>
          <w:lang w:val="de-DE"/>
        </w:rPr>
        <w:t>sont</w:t>
      </w:r>
      <w:proofErr w:type="spellEnd"/>
      <w:r w:rsidR="00A12DF2" w:rsidRPr="00A12DF2">
        <w:rPr>
          <w:rFonts w:ascii="David" w:hAnsi="David" w:cs="David"/>
          <w:lang w:val="de-DE"/>
        </w:rPr>
        <w:t xml:space="preserve"> </w:t>
      </w:r>
      <w:proofErr w:type="spellStart"/>
      <w:r w:rsidR="00A12DF2" w:rsidRPr="00A12DF2">
        <w:rPr>
          <w:rFonts w:ascii="David" w:hAnsi="David" w:cs="David"/>
          <w:lang w:val="de-DE"/>
        </w:rPr>
        <w:t>calculées</w:t>
      </w:r>
      <w:proofErr w:type="spellEnd"/>
      <w:r w:rsidR="00A12DF2" w:rsidRPr="00A12DF2">
        <w:rPr>
          <w:rFonts w:ascii="David" w:hAnsi="David" w:cs="David"/>
          <w:lang w:val="de-DE"/>
        </w:rPr>
        <w:t xml:space="preserve"> </w:t>
      </w:r>
      <w:proofErr w:type="spellStart"/>
      <w:r w:rsidR="00A12DF2" w:rsidRPr="00A12DF2">
        <w:rPr>
          <w:rFonts w:ascii="David" w:hAnsi="David" w:cs="David"/>
          <w:lang w:val="de-DE"/>
        </w:rPr>
        <w:t>pour</w:t>
      </w:r>
      <w:proofErr w:type="spellEnd"/>
      <w:r w:rsidR="00A12DF2" w:rsidRPr="00A12DF2">
        <w:rPr>
          <w:rFonts w:ascii="David" w:hAnsi="David" w:cs="David"/>
          <w:lang w:val="de-DE"/>
        </w:rPr>
        <w:t xml:space="preserve"> </w:t>
      </w:r>
      <w:proofErr w:type="spellStart"/>
      <w:r w:rsidR="00A12DF2" w:rsidRPr="00A12DF2">
        <w:rPr>
          <w:rFonts w:ascii="David" w:hAnsi="David" w:cs="David"/>
          <w:lang w:val="de-DE"/>
        </w:rPr>
        <w:t>qu’elles</w:t>
      </w:r>
      <w:proofErr w:type="spellEnd"/>
      <w:r w:rsidR="00A12DF2" w:rsidRPr="00A12DF2">
        <w:rPr>
          <w:rFonts w:ascii="David" w:hAnsi="David" w:cs="David"/>
          <w:lang w:val="de-DE"/>
        </w:rPr>
        <w:t xml:space="preserve"> </w:t>
      </w:r>
      <w:proofErr w:type="spellStart"/>
      <w:r w:rsidR="00A12DF2" w:rsidRPr="00A12DF2">
        <w:rPr>
          <w:rFonts w:ascii="David" w:hAnsi="David" w:cs="David"/>
          <w:lang w:val="de-DE"/>
        </w:rPr>
        <w:t>puissant</w:t>
      </w:r>
      <w:proofErr w:type="spellEnd"/>
      <w:r w:rsidR="00A12DF2" w:rsidRPr="00A12DF2">
        <w:rPr>
          <w:rFonts w:ascii="David" w:hAnsi="David" w:cs="David"/>
          <w:lang w:val="de-DE"/>
        </w:rPr>
        <w:t xml:space="preserve"> </w:t>
      </w:r>
      <w:proofErr w:type="spellStart"/>
      <w:r w:rsidR="00A12DF2" w:rsidRPr="00A12DF2">
        <w:rPr>
          <w:rFonts w:ascii="David" w:hAnsi="David" w:cs="David"/>
          <w:lang w:val="de-DE"/>
        </w:rPr>
        <w:t>s’appuyer</w:t>
      </w:r>
      <w:proofErr w:type="spellEnd"/>
      <w:r w:rsidR="00A12DF2" w:rsidRPr="00A12DF2">
        <w:rPr>
          <w:rFonts w:ascii="David" w:hAnsi="David" w:cs="David"/>
          <w:lang w:val="de-DE"/>
        </w:rPr>
        <w:t xml:space="preserve">, en </w:t>
      </w:r>
      <w:proofErr w:type="spellStart"/>
      <w:r w:rsidR="00A12DF2" w:rsidRPr="00A12DF2">
        <w:rPr>
          <w:rFonts w:ascii="David" w:hAnsi="David" w:cs="David"/>
          <w:lang w:val="de-DE"/>
        </w:rPr>
        <w:t>bas</w:t>
      </w:r>
      <w:proofErr w:type="spellEnd"/>
      <w:r w:rsidR="00A12DF2" w:rsidRPr="00A12DF2">
        <w:rPr>
          <w:rFonts w:ascii="David" w:hAnsi="David" w:cs="David"/>
          <w:lang w:val="de-DE"/>
        </w:rPr>
        <w:t xml:space="preserve">, </w:t>
      </w:r>
      <w:proofErr w:type="spellStart"/>
      <w:r w:rsidR="00A12DF2" w:rsidRPr="00A12DF2">
        <w:rPr>
          <w:rFonts w:ascii="David" w:hAnsi="David" w:cs="David"/>
          <w:lang w:val="de-DE"/>
        </w:rPr>
        <w:t>sur</w:t>
      </w:r>
      <w:proofErr w:type="spellEnd"/>
      <w:r w:rsidR="00A12DF2" w:rsidRPr="00A12DF2">
        <w:rPr>
          <w:rFonts w:ascii="David" w:hAnsi="David" w:cs="David"/>
          <w:lang w:val="de-DE"/>
        </w:rPr>
        <w:t xml:space="preserve"> les </w:t>
      </w:r>
      <w:proofErr w:type="spellStart"/>
      <w:r w:rsidR="00A12DF2" w:rsidRPr="00A12DF2">
        <w:rPr>
          <w:rFonts w:ascii="David" w:hAnsi="David" w:cs="David"/>
          <w:lang w:val="de-DE"/>
        </w:rPr>
        <w:t>bords</w:t>
      </w:r>
      <w:proofErr w:type="spellEnd"/>
      <w:r w:rsidR="00A12DF2" w:rsidRPr="00A12DF2">
        <w:rPr>
          <w:rFonts w:ascii="David" w:hAnsi="David" w:cs="David"/>
          <w:lang w:val="de-DE"/>
        </w:rPr>
        <w:t xml:space="preserve"> du </w:t>
      </w:r>
      <w:proofErr w:type="spellStart"/>
      <w:r w:rsidR="00A12DF2" w:rsidRPr="00A12DF2">
        <w:rPr>
          <w:rFonts w:ascii="David" w:hAnsi="David" w:cs="David"/>
          <w:lang w:val="de-DE"/>
        </w:rPr>
        <w:t>coffret</w:t>
      </w:r>
      <w:proofErr w:type="spellEnd"/>
      <w:r w:rsidR="00A12DF2" w:rsidRPr="00A12DF2">
        <w:rPr>
          <w:rFonts w:ascii="David" w:hAnsi="David" w:cs="David"/>
          <w:lang w:val="de-DE"/>
        </w:rPr>
        <w:t xml:space="preserve"> et, en haut, </w:t>
      </w:r>
      <w:proofErr w:type="spellStart"/>
      <w:r w:rsidR="00A12DF2" w:rsidRPr="00A12DF2">
        <w:rPr>
          <w:rFonts w:ascii="David" w:hAnsi="David" w:cs="David"/>
          <w:lang w:val="de-DE"/>
        </w:rPr>
        <w:t>sur</w:t>
      </w:r>
      <w:proofErr w:type="spellEnd"/>
      <w:r w:rsidR="00A12DF2" w:rsidRPr="00A12DF2">
        <w:rPr>
          <w:rFonts w:ascii="David" w:hAnsi="David" w:cs="David"/>
          <w:lang w:val="de-DE"/>
        </w:rPr>
        <w:t xml:space="preserve"> le </w:t>
      </w:r>
      <w:proofErr w:type="spellStart"/>
      <w:r w:rsidR="00A12DF2" w:rsidRPr="00A12DF2">
        <w:rPr>
          <w:rFonts w:ascii="David" w:hAnsi="David" w:cs="David"/>
          <w:lang w:val="de-DE"/>
        </w:rPr>
        <w:t>rebord</w:t>
      </w:r>
      <w:proofErr w:type="spellEnd"/>
      <w:r w:rsidR="00A12DF2" w:rsidRPr="00A12DF2">
        <w:rPr>
          <w:rFonts w:ascii="David" w:hAnsi="David" w:cs="David"/>
          <w:lang w:val="de-DE"/>
        </w:rPr>
        <w:t xml:space="preserve"> du </w:t>
      </w:r>
      <w:proofErr w:type="spellStart"/>
      <w:r w:rsidR="00A12DF2" w:rsidRPr="00A12DF2">
        <w:rPr>
          <w:rFonts w:ascii="David" w:hAnsi="David" w:cs="David"/>
          <w:lang w:val="de-DE"/>
        </w:rPr>
        <w:t>cadre</w:t>
      </w:r>
      <w:proofErr w:type="spellEnd"/>
      <w:r w:rsidR="00A12DF2" w:rsidRPr="00A12DF2">
        <w:rPr>
          <w:rFonts w:ascii="David" w:hAnsi="David" w:cs="David"/>
          <w:lang w:val="de-DE"/>
        </w:rPr>
        <w:t xml:space="preserve"> </w:t>
      </w:r>
      <w:proofErr w:type="spellStart"/>
      <w:r w:rsidR="00A12DF2" w:rsidRPr="00A12DF2">
        <w:rPr>
          <w:rFonts w:ascii="David" w:hAnsi="David" w:cs="David"/>
          <w:lang w:val="de-DE"/>
        </w:rPr>
        <w:t>plat</w:t>
      </w:r>
      <w:proofErr w:type="spellEnd"/>
      <w:r w:rsidR="00A12DF2" w:rsidRPr="00A12DF2">
        <w:rPr>
          <w:rFonts w:ascii="David" w:hAnsi="David" w:cs="David"/>
          <w:lang w:val="de-DE"/>
        </w:rPr>
        <w:t xml:space="preserve">. </w:t>
      </w:r>
      <w:r w:rsidR="00A12DF2" w:rsidRPr="00A12DF2">
        <w:rPr>
          <w:rFonts w:ascii="David" w:hAnsi="David" w:cs="David"/>
          <w:lang w:val="fr-FR"/>
        </w:rPr>
        <w:t>Il est probable que l’intervalle entre le ruban et la gorge était rempli d’un ciment où pénétraient six chevilles placées dans les trous pratiqu</w:t>
      </w:r>
      <w:r w:rsidR="00A12DF2">
        <w:rPr>
          <w:rFonts w:ascii="David" w:hAnsi="David" w:cs="David"/>
          <w:lang w:val="fr-FR"/>
        </w:rPr>
        <w:t>és dans l’épaisseur du coffret</w:t>
      </w:r>
      <w:r w:rsidR="00A12DF2">
        <w:rPr>
          <w:rFonts w:ascii="David" w:hAnsi="David" w:cs="David" w:hint="cs"/>
          <w:rtl/>
          <w:lang w:val="fr-FR"/>
        </w:rPr>
        <w:t>"</w:t>
      </w:r>
    </w:p>
  </w:footnote>
  <w:footnote w:id="38">
    <w:p w14:paraId="4FFFEB0C" w14:textId="77777777" w:rsidR="0052152E" w:rsidRPr="00A12DF2" w:rsidRDefault="0052152E" w:rsidP="00B55A64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</w:rPr>
        <w:t xml:space="preserve">Killen, </w:t>
      </w:r>
      <w:r w:rsidRPr="00A12DF2">
        <w:rPr>
          <w:rFonts w:ascii="David" w:hAnsi="David" w:cs="David"/>
          <w:i/>
          <w:iCs/>
        </w:rPr>
        <w:t>Ancient Egyptian Furniture I</w:t>
      </w:r>
      <w:r w:rsidRPr="00A12DF2">
        <w:rPr>
          <w:rFonts w:ascii="David" w:hAnsi="David" w:cs="David"/>
        </w:rPr>
        <w:t xml:space="preserve">, 66, pls. 108, 109; MMA, “14.10.5”; </w:t>
      </w:r>
      <w:proofErr w:type="spellStart"/>
      <w:r w:rsidRPr="00A12DF2">
        <w:rPr>
          <w:rFonts w:ascii="David" w:hAnsi="David" w:cs="David"/>
        </w:rPr>
        <w:t>BkM</w:t>
      </w:r>
      <w:proofErr w:type="spellEnd"/>
      <w:r w:rsidRPr="00A12DF2">
        <w:rPr>
          <w:rFonts w:ascii="David" w:hAnsi="David" w:cs="David"/>
        </w:rPr>
        <w:t>, “37.41E”</w:t>
      </w:r>
    </w:p>
  </w:footnote>
  <w:footnote w:id="39">
    <w:p w14:paraId="27E91D41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</w:rPr>
        <w:t>MMA, ibid.</w:t>
      </w:r>
    </w:p>
  </w:footnote>
  <w:footnote w:id="40">
    <w:p w14:paraId="3513FDB0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Pr="00A12DF2">
        <w:rPr>
          <w:rFonts w:ascii="David" w:hAnsi="David" w:cs="David"/>
        </w:rPr>
        <w:t>Gubel</w:t>
      </w:r>
      <w:proofErr w:type="spellEnd"/>
      <w:r w:rsidRPr="00A12DF2">
        <w:rPr>
          <w:rFonts w:ascii="David" w:hAnsi="David" w:cs="David"/>
        </w:rPr>
        <w:t xml:space="preserve">, </w:t>
      </w:r>
      <w:r w:rsidRPr="00A12DF2">
        <w:rPr>
          <w:rFonts w:ascii="David" w:hAnsi="David" w:cs="David"/>
          <w:i/>
          <w:iCs/>
        </w:rPr>
        <w:t>Phoenician Furniture</w:t>
      </w:r>
      <w:r w:rsidRPr="00A12DF2">
        <w:rPr>
          <w:rFonts w:ascii="David" w:hAnsi="David" w:cs="David"/>
        </w:rPr>
        <w:t>, 241–249</w:t>
      </w:r>
    </w:p>
  </w:footnote>
  <w:footnote w:id="41">
    <w:p w14:paraId="5AF80FD1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lang w:val="de-DE"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lang w:val="de-DE"/>
        </w:rPr>
        <w:t xml:space="preserve">Nielsen, </w:t>
      </w:r>
      <w:proofErr w:type="spellStart"/>
      <w:r w:rsidRPr="00A12DF2">
        <w:rPr>
          <w:rFonts w:ascii="David" w:hAnsi="David" w:cs="David"/>
          <w:i/>
          <w:iCs/>
          <w:lang w:val="de-DE"/>
        </w:rPr>
        <w:t>Incense</w:t>
      </w:r>
      <w:proofErr w:type="spellEnd"/>
      <w:r w:rsidRPr="00A12DF2">
        <w:rPr>
          <w:rFonts w:ascii="David" w:hAnsi="David" w:cs="David"/>
          <w:i/>
          <w:iCs/>
          <w:lang w:val="de-DE"/>
        </w:rPr>
        <w:t xml:space="preserve"> in </w:t>
      </w:r>
      <w:proofErr w:type="spellStart"/>
      <w:r w:rsidRPr="00A12DF2">
        <w:rPr>
          <w:rFonts w:ascii="David" w:hAnsi="David" w:cs="David"/>
          <w:i/>
          <w:iCs/>
          <w:lang w:val="de-DE"/>
        </w:rPr>
        <w:t>Ancient</w:t>
      </w:r>
      <w:proofErr w:type="spellEnd"/>
      <w:r w:rsidRPr="00A12DF2">
        <w:rPr>
          <w:rFonts w:ascii="David" w:hAnsi="David" w:cs="David"/>
          <w:i/>
          <w:iCs/>
          <w:lang w:val="de-DE"/>
        </w:rPr>
        <w:t xml:space="preserve"> Israel</w:t>
      </w:r>
      <w:r w:rsidRPr="00A12DF2">
        <w:rPr>
          <w:rFonts w:ascii="David" w:hAnsi="David" w:cs="David"/>
          <w:lang w:val="de-DE"/>
        </w:rPr>
        <w:t>, 3</w:t>
      </w:r>
    </w:p>
  </w:footnote>
  <w:footnote w:id="42">
    <w:p w14:paraId="7983BEAE" w14:textId="77777777" w:rsidR="0052152E" w:rsidRPr="00A12DF2" w:rsidRDefault="0052152E" w:rsidP="00B55A64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 xml:space="preserve">למאגר גדול של מזבחות מישראל בלוויית סיכום של צורותיהם, ראה: </w:t>
      </w:r>
      <w:proofErr w:type="spellStart"/>
      <w:r w:rsidRPr="00A12DF2">
        <w:rPr>
          <w:rFonts w:ascii="David" w:hAnsi="David" w:cs="David"/>
        </w:rPr>
        <w:t>Gitin</w:t>
      </w:r>
      <w:proofErr w:type="spellEnd"/>
      <w:r w:rsidRPr="00A12DF2">
        <w:rPr>
          <w:rFonts w:ascii="David" w:hAnsi="David" w:cs="David"/>
        </w:rPr>
        <w:t>, “Incense Altars”</w:t>
      </w:r>
      <w:r w:rsidR="00B55A64">
        <w:rPr>
          <w:rFonts w:ascii="David" w:hAnsi="David" w:cs="David"/>
          <w:rtl/>
        </w:rPr>
        <w:t>. גיטין מ</w:t>
      </w:r>
      <w:r w:rsidR="00B55A64">
        <w:rPr>
          <w:rFonts w:ascii="David" w:hAnsi="David" w:cs="David" w:hint="cs"/>
          <w:rtl/>
        </w:rPr>
        <w:t>כנה</w:t>
      </w:r>
      <w:r w:rsidR="00B55A64">
        <w:rPr>
          <w:rFonts w:ascii="David" w:hAnsi="David" w:cs="David"/>
          <w:rtl/>
        </w:rPr>
        <w:t xml:space="preserve"> את ה</w:t>
      </w:r>
      <w:r w:rsidR="00B55A64">
        <w:rPr>
          <w:rFonts w:ascii="David" w:hAnsi="David" w:cs="David" w:hint="cs"/>
          <w:rtl/>
        </w:rPr>
        <w:t>כיר</w:t>
      </w:r>
      <w:r w:rsidRPr="00A12DF2">
        <w:rPr>
          <w:rFonts w:ascii="David" w:hAnsi="David" w:cs="David"/>
          <w:rtl/>
        </w:rPr>
        <w:t xml:space="preserve"> "</w:t>
      </w:r>
      <w:r w:rsidRPr="00A12DF2">
        <w:rPr>
          <w:rFonts w:ascii="David" w:hAnsi="David" w:cs="David"/>
        </w:rPr>
        <w:t>rim</w:t>
      </w:r>
      <w:r w:rsidRPr="00A12DF2">
        <w:rPr>
          <w:rFonts w:ascii="David" w:hAnsi="David" w:cs="David"/>
          <w:rtl/>
        </w:rPr>
        <w:t>"</w:t>
      </w:r>
      <w:r w:rsidR="00B55A64">
        <w:rPr>
          <w:rFonts w:ascii="David" w:hAnsi="David" w:cs="David" w:hint="cs"/>
          <w:rtl/>
        </w:rPr>
        <w:t>, שפה</w:t>
      </w:r>
      <w:r w:rsidRPr="00A12DF2">
        <w:rPr>
          <w:rFonts w:ascii="David" w:hAnsi="David" w:cs="David"/>
          <w:rtl/>
        </w:rPr>
        <w:t>.</w:t>
      </w:r>
    </w:p>
  </w:footnote>
  <w:footnote w:id="43">
    <w:p w14:paraId="4E371FC8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</w:rPr>
        <w:t xml:space="preserve">May, </w:t>
      </w:r>
      <w:r w:rsidRPr="00A12DF2">
        <w:rPr>
          <w:rFonts w:ascii="David" w:hAnsi="David" w:cs="David"/>
          <w:i/>
          <w:iCs/>
        </w:rPr>
        <w:t>Material Remains</w:t>
      </w:r>
      <w:r w:rsidRPr="00A12DF2">
        <w:rPr>
          <w:rFonts w:ascii="David" w:hAnsi="David" w:cs="David"/>
        </w:rPr>
        <w:t xml:space="preserve">, 6, pl. 12 (no. 2982); </w:t>
      </w:r>
      <w:proofErr w:type="gramStart"/>
      <w:r w:rsidRPr="00A12DF2">
        <w:rPr>
          <w:rFonts w:ascii="David" w:hAnsi="David" w:cs="David"/>
        </w:rPr>
        <w:t>IMJ,“</w:t>
      </w:r>
      <w:proofErr w:type="gramEnd"/>
      <w:r w:rsidRPr="00A12DF2">
        <w:rPr>
          <w:rFonts w:ascii="David" w:hAnsi="David" w:cs="David"/>
        </w:rPr>
        <w:t>IAA I-3567”</w:t>
      </w:r>
    </w:p>
  </w:footnote>
  <w:footnote w:id="44">
    <w:p w14:paraId="33CB1E30" w14:textId="77777777" w:rsidR="0052152E" w:rsidRPr="00A12DF2" w:rsidRDefault="0052152E" w:rsidP="00AD1E77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="00AD1E77" w:rsidRPr="00AD1E77">
        <w:rPr>
          <w:rFonts w:ascii="David" w:hAnsi="David" w:cs="David"/>
        </w:rPr>
        <w:t>Aharoni</w:t>
      </w:r>
      <w:proofErr w:type="spellEnd"/>
      <w:r w:rsidR="00AD1E77" w:rsidRPr="00AD1E77">
        <w:rPr>
          <w:rFonts w:ascii="David" w:hAnsi="David" w:cs="David"/>
        </w:rPr>
        <w:t>, “Excavations”, 247–248, pl. 47</w:t>
      </w:r>
    </w:p>
  </w:footnote>
  <w:footnote w:id="45">
    <w:p w14:paraId="1251EBCF" w14:textId="77777777" w:rsidR="0052152E" w:rsidRPr="00A12DF2" w:rsidRDefault="0052152E" w:rsidP="00BC6D30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Pr="00A12DF2">
        <w:rPr>
          <w:rFonts w:ascii="David" w:hAnsi="David" w:cs="David"/>
        </w:rPr>
        <w:t>Gitin</w:t>
      </w:r>
      <w:proofErr w:type="spellEnd"/>
      <w:r w:rsidRPr="00A12DF2">
        <w:rPr>
          <w:rFonts w:ascii="David" w:hAnsi="David" w:cs="David"/>
        </w:rPr>
        <w:t>, “Incense Altars”, 61*</w:t>
      </w:r>
    </w:p>
  </w:footnote>
  <w:footnote w:id="46">
    <w:p w14:paraId="6BD02BE7" w14:textId="77777777" w:rsidR="0052152E" w:rsidRPr="00A12DF2" w:rsidRDefault="0052152E" w:rsidP="00A12DF2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  <w:rtl/>
        </w:rPr>
        <w:t xml:space="preserve"> </w:t>
      </w:r>
      <w:r w:rsidRPr="00A12DF2">
        <w:rPr>
          <w:rFonts w:ascii="David" w:hAnsi="David" w:cs="David"/>
          <w:rtl/>
        </w:rPr>
        <w:t xml:space="preserve">כפי שטוענים קאסוטו (פירוש, 254), </w:t>
      </w:r>
      <w:proofErr w:type="spellStart"/>
      <w:r w:rsidRPr="00A12DF2">
        <w:rPr>
          <w:rFonts w:ascii="David" w:hAnsi="David" w:cs="David"/>
          <w:rtl/>
        </w:rPr>
        <w:t>מילגרום</w:t>
      </w:r>
      <w:proofErr w:type="spellEnd"/>
      <w:r w:rsidRPr="00A12DF2">
        <w:rPr>
          <w:rFonts w:ascii="David" w:hAnsi="David" w:cs="David"/>
          <w:rtl/>
        </w:rPr>
        <w:t xml:space="preserve"> (</w:t>
      </w:r>
      <w:proofErr w:type="spellStart"/>
      <w:r w:rsidR="00BC6D30">
        <w:rPr>
          <w:rFonts w:ascii="David" w:hAnsi="David" w:cs="David"/>
        </w:rPr>
        <w:t>Milgrom</w:t>
      </w:r>
      <w:proofErr w:type="spellEnd"/>
      <w:r w:rsidR="00BC6D30">
        <w:rPr>
          <w:rFonts w:ascii="David" w:hAnsi="David" w:cs="David"/>
        </w:rPr>
        <w:t xml:space="preserve">, </w:t>
      </w:r>
      <w:r w:rsidRPr="00A12DF2">
        <w:rPr>
          <w:rFonts w:ascii="David" w:hAnsi="David" w:cs="David"/>
        </w:rPr>
        <w:t>“Altar”, 762</w:t>
      </w:r>
      <w:r w:rsidRPr="00A12DF2">
        <w:rPr>
          <w:rFonts w:ascii="David" w:hAnsi="David" w:cs="David"/>
          <w:rtl/>
        </w:rPr>
        <w:t xml:space="preserve">) </w:t>
      </w:r>
      <w:proofErr w:type="spellStart"/>
      <w:r w:rsidRPr="00A12DF2">
        <w:rPr>
          <w:rFonts w:ascii="David" w:hAnsi="David" w:cs="David"/>
          <w:rtl/>
        </w:rPr>
        <w:t>ופרופ</w:t>
      </w:r>
      <w:proofErr w:type="spellEnd"/>
      <w:r w:rsidRPr="00A12DF2">
        <w:rPr>
          <w:rFonts w:ascii="David" w:hAnsi="David" w:cs="David"/>
          <w:rtl/>
        </w:rPr>
        <w:t xml:space="preserve"> (</w:t>
      </w:r>
      <w:proofErr w:type="spellStart"/>
      <w:r w:rsidR="00BC6D30">
        <w:rPr>
          <w:rFonts w:ascii="David" w:hAnsi="David" w:cs="David"/>
        </w:rPr>
        <w:t>Propp</w:t>
      </w:r>
      <w:proofErr w:type="spellEnd"/>
      <w:r w:rsidR="00BC6D30">
        <w:rPr>
          <w:rFonts w:ascii="David" w:hAnsi="David" w:cs="David"/>
        </w:rPr>
        <w:t xml:space="preserve">, </w:t>
      </w:r>
      <w:r w:rsidRPr="00A12DF2">
        <w:rPr>
          <w:rFonts w:ascii="David" w:hAnsi="David" w:cs="David"/>
          <w:i/>
          <w:iCs/>
        </w:rPr>
        <w:t>Exodus</w:t>
      </w:r>
      <w:r w:rsidRPr="00A12DF2">
        <w:rPr>
          <w:rFonts w:ascii="David" w:hAnsi="David" w:cs="David"/>
        </w:rPr>
        <w:t>, 423</w:t>
      </w:r>
      <w:r w:rsidR="00BC6D30">
        <w:rPr>
          <w:rFonts w:ascii="David" w:hAnsi="David" w:cs="David" w:hint="cs"/>
          <w:rtl/>
        </w:rPr>
        <w:t>).</w:t>
      </w:r>
    </w:p>
  </w:footnote>
  <w:footnote w:id="47">
    <w:p w14:paraId="2C31369A" w14:textId="77777777" w:rsidR="0052152E" w:rsidRPr="00A12DF2" w:rsidRDefault="0052152E" w:rsidP="00BC6D30">
      <w:pPr>
        <w:pStyle w:val="FootnoteText"/>
        <w:spacing w:line="360" w:lineRule="auto"/>
        <w:jc w:val="both"/>
        <w:rPr>
          <w:rFonts w:ascii="David" w:hAnsi="David" w:cs="David"/>
          <w:rtl/>
        </w:rPr>
      </w:pPr>
      <w:r w:rsidRPr="00A12DF2">
        <w:rPr>
          <w:rStyle w:val="FootnoteReference"/>
          <w:rFonts w:ascii="David" w:hAnsi="David" w:cs="David"/>
        </w:rPr>
        <w:footnoteRef/>
      </w:r>
      <w:r w:rsidRPr="00A12DF2">
        <w:rPr>
          <w:rFonts w:ascii="David" w:hAnsi="David" w:cs="David"/>
        </w:rPr>
        <w:t>Arnold,</w:t>
      </w:r>
      <w:r w:rsidRPr="00A12DF2">
        <w:rPr>
          <w:rFonts w:ascii="David" w:hAnsi="David" w:cs="David"/>
          <w:i/>
          <w:iCs/>
        </w:rPr>
        <w:t xml:space="preserve"> </w:t>
      </w:r>
      <w:proofErr w:type="spellStart"/>
      <w:r w:rsidRPr="00A12DF2">
        <w:rPr>
          <w:rFonts w:ascii="David" w:hAnsi="David" w:cs="David"/>
          <w:i/>
          <w:iCs/>
        </w:rPr>
        <w:t>Encyclopaedia</w:t>
      </w:r>
      <w:proofErr w:type="spellEnd"/>
      <w:r w:rsidRPr="00A12DF2">
        <w:rPr>
          <w:rFonts w:ascii="David" w:hAnsi="David" w:cs="David"/>
        </w:rPr>
        <w:t>, 8–9 (“Altar”)</w:t>
      </w:r>
    </w:p>
  </w:footnote>
  <w:footnote w:id="48">
    <w:p w14:paraId="77088B2F" w14:textId="77777777" w:rsidR="0052152E" w:rsidRPr="00A12DF2" w:rsidRDefault="0052152E" w:rsidP="00BC6D30">
      <w:pPr>
        <w:pStyle w:val="FootnoteText"/>
        <w:spacing w:line="360" w:lineRule="auto"/>
        <w:jc w:val="both"/>
        <w:rPr>
          <w:rFonts w:ascii="David" w:hAnsi="David" w:cs="David"/>
        </w:rPr>
      </w:pPr>
      <w:r w:rsidRPr="00A12DF2">
        <w:rPr>
          <w:rStyle w:val="FootnoteReference"/>
          <w:rFonts w:ascii="David" w:hAnsi="David" w:cs="David"/>
        </w:rPr>
        <w:footnoteRef/>
      </w:r>
      <w:proofErr w:type="spellStart"/>
      <w:r w:rsidRPr="00A12DF2">
        <w:rPr>
          <w:rFonts w:ascii="David" w:hAnsi="David" w:cs="David"/>
        </w:rPr>
        <w:t>Soukiassian</w:t>
      </w:r>
      <w:proofErr w:type="spellEnd"/>
      <w:r w:rsidRPr="00A12DF2">
        <w:rPr>
          <w:rFonts w:ascii="David" w:hAnsi="David" w:cs="David"/>
        </w:rPr>
        <w:t>, “</w:t>
      </w:r>
      <w:proofErr w:type="spellStart"/>
      <w:r w:rsidRPr="00A12DF2">
        <w:rPr>
          <w:rFonts w:ascii="David" w:hAnsi="David" w:cs="David"/>
        </w:rPr>
        <w:t>autels</w:t>
      </w:r>
      <w:proofErr w:type="spellEnd"/>
      <w:r w:rsidRPr="00A12DF2">
        <w:rPr>
          <w:rFonts w:ascii="David" w:hAnsi="David" w:cs="David"/>
        </w:rPr>
        <w:t xml:space="preserve">”; </w:t>
      </w:r>
      <w:proofErr w:type="spellStart"/>
      <w:r w:rsidRPr="00A12DF2">
        <w:rPr>
          <w:rFonts w:ascii="David" w:hAnsi="David" w:cs="David"/>
        </w:rPr>
        <w:t>Quagebeur</w:t>
      </w:r>
      <w:proofErr w:type="spellEnd"/>
      <w:r w:rsidRPr="00A12DF2">
        <w:rPr>
          <w:rFonts w:ascii="David" w:hAnsi="David" w:cs="David"/>
        </w:rPr>
        <w:t>, “</w:t>
      </w:r>
      <w:proofErr w:type="spellStart"/>
      <w:r w:rsidRPr="00A12DF2">
        <w:rPr>
          <w:rFonts w:ascii="David" w:hAnsi="David" w:cs="David"/>
        </w:rPr>
        <w:t>L’autel</w:t>
      </w:r>
      <w:proofErr w:type="spellEnd"/>
      <w:r w:rsidRPr="00A12DF2">
        <w:rPr>
          <w:rFonts w:ascii="David" w:hAnsi="David" w:cs="David"/>
        </w:rPr>
        <w:t>-à-feu”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0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06"/>
    <w:rsid w:val="00024E8C"/>
    <w:rsid w:val="00036125"/>
    <w:rsid w:val="00037DB8"/>
    <w:rsid w:val="000400CE"/>
    <w:rsid w:val="000548C3"/>
    <w:rsid w:val="000571FD"/>
    <w:rsid w:val="000963FD"/>
    <w:rsid w:val="000B32B9"/>
    <w:rsid w:val="000B40BF"/>
    <w:rsid w:val="000C1C0A"/>
    <w:rsid w:val="000C41CE"/>
    <w:rsid w:val="000E6A88"/>
    <w:rsid w:val="000E73FC"/>
    <w:rsid w:val="00110F06"/>
    <w:rsid w:val="0011293D"/>
    <w:rsid w:val="001164C9"/>
    <w:rsid w:val="0012244D"/>
    <w:rsid w:val="00144081"/>
    <w:rsid w:val="00153C90"/>
    <w:rsid w:val="00177241"/>
    <w:rsid w:val="00177497"/>
    <w:rsid w:val="00187225"/>
    <w:rsid w:val="0019102A"/>
    <w:rsid w:val="00197C64"/>
    <w:rsid w:val="001A5DEB"/>
    <w:rsid w:val="001A5ED4"/>
    <w:rsid w:val="001D1850"/>
    <w:rsid w:val="002036D7"/>
    <w:rsid w:val="0020402C"/>
    <w:rsid w:val="002078CD"/>
    <w:rsid w:val="00207F92"/>
    <w:rsid w:val="002222A2"/>
    <w:rsid w:val="00227A28"/>
    <w:rsid w:val="00230BF9"/>
    <w:rsid w:val="00243C01"/>
    <w:rsid w:val="00267883"/>
    <w:rsid w:val="002818D2"/>
    <w:rsid w:val="002923A0"/>
    <w:rsid w:val="00295758"/>
    <w:rsid w:val="002A05C7"/>
    <w:rsid w:val="002B0222"/>
    <w:rsid w:val="002B4400"/>
    <w:rsid w:val="002C1189"/>
    <w:rsid w:val="002C52A1"/>
    <w:rsid w:val="002E1FDD"/>
    <w:rsid w:val="002E7B11"/>
    <w:rsid w:val="002F04EB"/>
    <w:rsid w:val="002F058E"/>
    <w:rsid w:val="002F17A2"/>
    <w:rsid w:val="002F452A"/>
    <w:rsid w:val="002F7064"/>
    <w:rsid w:val="003041A7"/>
    <w:rsid w:val="0031241F"/>
    <w:rsid w:val="00317B3B"/>
    <w:rsid w:val="0034262D"/>
    <w:rsid w:val="0034334C"/>
    <w:rsid w:val="003461F5"/>
    <w:rsid w:val="0035074C"/>
    <w:rsid w:val="00387EF6"/>
    <w:rsid w:val="003925D3"/>
    <w:rsid w:val="00396454"/>
    <w:rsid w:val="003A06B0"/>
    <w:rsid w:val="003C1359"/>
    <w:rsid w:val="003C5B02"/>
    <w:rsid w:val="003D0F13"/>
    <w:rsid w:val="003E47B1"/>
    <w:rsid w:val="003E50E4"/>
    <w:rsid w:val="003E7181"/>
    <w:rsid w:val="003E731D"/>
    <w:rsid w:val="003F1D86"/>
    <w:rsid w:val="003F20F9"/>
    <w:rsid w:val="004012B6"/>
    <w:rsid w:val="004053FB"/>
    <w:rsid w:val="00417236"/>
    <w:rsid w:val="00420A7F"/>
    <w:rsid w:val="00432BF9"/>
    <w:rsid w:val="00481ADD"/>
    <w:rsid w:val="004842BB"/>
    <w:rsid w:val="004907A2"/>
    <w:rsid w:val="00494329"/>
    <w:rsid w:val="004A6695"/>
    <w:rsid w:val="004B2F6B"/>
    <w:rsid w:val="004B4B15"/>
    <w:rsid w:val="004E09DB"/>
    <w:rsid w:val="00501D4D"/>
    <w:rsid w:val="00502323"/>
    <w:rsid w:val="0052152E"/>
    <w:rsid w:val="00525F2D"/>
    <w:rsid w:val="0052721E"/>
    <w:rsid w:val="00532626"/>
    <w:rsid w:val="005328BE"/>
    <w:rsid w:val="00562C0E"/>
    <w:rsid w:val="005751B8"/>
    <w:rsid w:val="00581A77"/>
    <w:rsid w:val="005A14E9"/>
    <w:rsid w:val="005C12C2"/>
    <w:rsid w:val="005D0855"/>
    <w:rsid w:val="005D139E"/>
    <w:rsid w:val="005D14A0"/>
    <w:rsid w:val="005E3612"/>
    <w:rsid w:val="005F5971"/>
    <w:rsid w:val="00600EC0"/>
    <w:rsid w:val="0060162F"/>
    <w:rsid w:val="006034BB"/>
    <w:rsid w:val="0063676E"/>
    <w:rsid w:val="00640128"/>
    <w:rsid w:val="00642E78"/>
    <w:rsid w:val="00647DDF"/>
    <w:rsid w:val="00647E38"/>
    <w:rsid w:val="0065038E"/>
    <w:rsid w:val="00654BC3"/>
    <w:rsid w:val="00674419"/>
    <w:rsid w:val="00677003"/>
    <w:rsid w:val="0068391D"/>
    <w:rsid w:val="00685CEC"/>
    <w:rsid w:val="0068661C"/>
    <w:rsid w:val="006B00A9"/>
    <w:rsid w:val="006B3064"/>
    <w:rsid w:val="006C3374"/>
    <w:rsid w:val="006C6A75"/>
    <w:rsid w:val="006E422C"/>
    <w:rsid w:val="006F2BC6"/>
    <w:rsid w:val="00734FC2"/>
    <w:rsid w:val="00737B32"/>
    <w:rsid w:val="007645ED"/>
    <w:rsid w:val="00777A5E"/>
    <w:rsid w:val="00780EFD"/>
    <w:rsid w:val="00790325"/>
    <w:rsid w:val="00794FAA"/>
    <w:rsid w:val="007A40F7"/>
    <w:rsid w:val="007E0AFB"/>
    <w:rsid w:val="00806994"/>
    <w:rsid w:val="00807FC1"/>
    <w:rsid w:val="0081575A"/>
    <w:rsid w:val="0083078D"/>
    <w:rsid w:val="0084010C"/>
    <w:rsid w:val="00846283"/>
    <w:rsid w:val="00850FDE"/>
    <w:rsid w:val="008743F2"/>
    <w:rsid w:val="00887976"/>
    <w:rsid w:val="008A0DEC"/>
    <w:rsid w:val="008A32D9"/>
    <w:rsid w:val="008B4A0C"/>
    <w:rsid w:val="008B76DF"/>
    <w:rsid w:val="008C2FD8"/>
    <w:rsid w:val="008C302A"/>
    <w:rsid w:val="008E3BCA"/>
    <w:rsid w:val="008E54CC"/>
    <w:rsid w:val="008E5C56"/>
    <w:rsid w:val="008F6272"/>
    <w:rsid w:val="009348E7"/>
    <w:rsid w:val="009352FB"/>
    <w:rsid w:val="00937D57"/>
    <w:rsid w:val="00952891"/>
    <w:rsid w:val="009622B3"/>
    <w:rsid w:val="0096551B"/>
    <w:rsid w:val="00996941"/>
    <w:rsid w:val="009B449A"/>
    <w:rsid w:val="009C64D1"/>
    <w:rsid w:val="009D0D2D"/>
    <w:rsid w:val="009E4342"/>
    <w:rsid w:val="009E695F"/>
    <w:rsid w:val="009F136F"/>
    <w:rsid w:val="009F4F2C"/>
    <w:rsid w:val="00A0742A"/>
    <w:rsid w:val="00A12DF2"/>
    <w:rsid w:val="00A14683"/>
    <w:rsid w:val="00A14CE0"/>
    <w:rsid w:val="00A37C18"/>
    <w:rsid w:val="00A42E05"/>
    <w:rsid w:val="00A51E53"/>
    <w:rsid w:val="00A57583"/>
    <w:rsid w:val="00A60D46"/>
    <w:rsid w:val="00A662DC"/>
    <w:rsid w:val="00A70E2B"/>
    <w:rsid w:val="00A91094"/>
    <w:rsid w:val="00AA1B16"/>
    <w:rsid w:val="00AA553F"/>
    <w:rsid w:val="00AB1C99"/>
    <w:rsid w:val="00AC04C2"/>
    <w:rsid w:val="00AD057A"/>
    <w:rsid w:val="00AD1E77"/>
    <w:rsid w:val="00AD3977"/>
    <w:rsid w:val="00AD6CA6"/>
    <w:rsid w:val="00AE0896"/>
    <w:rsid w:val="00AE428E"/>
    <w:rsid w:val="00B16AAB"/>
    <w:rsid w:val="00B34903"/>
    <w:rsid w:val="00B468AF"/>
    <w:rsid w:val="00B55A64"/>
    <w:rsid w:val="00B7515D"/>
    <w:rsid w:val="00B82467"/>
    <w:rsid w:val="00B90793"/>
    <w:rsid w:val="00B96E57"/>
    <w:rsid w:val="00BA1C65"/>
    <w:rsid w:val="00BB5BF6"/>
    <w:rsid w:val="00BC6D30"/>
    <w:rsid w:val="00BD6588"/>
    <w:rsid w:val="00BF31DD"/>
    <w:rsid w:val="00BF3D31"/>
    <w:rsid w:val="00C001EC"/>
    <w:rsid w:val="00C0147D"/>
    <w:rsid w:val="00C0207C"/>
    <w:rsid w:val="00C04344"/>
    <w:rsid w:val="00C1281D"/>
    <w:rsid w:val="00C1775D"/>
    <w:rsid w:val="00C270D5"/>
    <w:rsid w:val="00C27DD7"/>
    <w:rsid w:val="00C327B6"/>
    <w:rsid w:val="00C4089C"/>
    <w:rsid w:val="00C549BD"/>
    <w:rsid w:val="00C60B43"/>
    <w:rsid w:val="00C624DE"/>
    <w:rsid w:val="00C746B3"/>
    <w:rsid w:val="00C7572D"/>
    <w:rsid w:val="00C76285"/>
    <w:rsid w:val="00C90758"/>
    <w:rsid w:val="00CC012B"/>
    <w:rsid w:val="00CC7514"/>
    <w:rsid w:val="00CD0A53"/>
    <w:rsid w:val="00CD226B"/>
    <w:rsid w:val="00D001B3"/>
    <w:rsid w:val="00D123A7"/>
    <w:rsid w:val="00D17846"/>
    <w:rsid w:val="00D2086E"/>
    <w:rsid w:val="00D228C6"/>
    <w:rsid w:val="00D33152"/>
    <w:rsid w:val="00D34B35"/>
    <w:rsid w:val="00D45BDD"/>
    <w:rsid w:val="00D61D2D"/>
    <w:rsid w:val="00D65F5D"/>
    <w:rsid w:val="00D77DB8"/>
    <w:rsid w:val="00D90966"/>
    <w:rsid w:val="00D91F12"/>
    <w:rsid w:val="00D94043"/>
    <w:rsid w:val="00D94071"/>
    <w:rsid w:val="00D97E34"/>
    <w:rsid w:val="00DB4571"/>
    <w:rsid w:val="00DC0F6A"/>
    <w:rsid w:val="00DE6185"/>
    <w:rsid w:val="00E03F53"/>
    <w:rsid w:val="00E1240F"/>
    <w:rsid w:val="00E23C12"/>
    <w:rsid w:val="00E309EE"/>
    <w:rsid w:val="00E321F6"/>
    <w:rsid w:val="00E32C2F"/>
    <w:rsid w:val="00E43709"/>
    <w:rsid w:val="00E549F6"/>
    <w:rsid w:val="00E569FC"/>
    <w:rsid w:val="00E710A4"/>
    <w:rsid w:val="00E81C6E"/>
    <w:rsid w:val="00E9181A"/>
    <w:rsid w:val="00E93941"/>
    <w:rsid w:val="00E96F83"/>
    <w:rsid w:val="00EA5EE0"/>
    <w:rsid w:val="00ED1D46"/>
    <w:rsid w:val="00ED1DD5"/>
    <w:rsid w:val="00ED7E52"/>
    <w:rsid w:val="00EF0F6C"/>
    <w:rsid w:val="00EF1CED"/>
    <w:rsid w:val="00EF7C78"/>
    <w:rsid w:val="00F17040"/>
    <w:rsid w:val="00F20131"/>
    <w:rsid w:val="00F202C8"/>
    <w:rsid w:val="00F35C2B"/>
    <w:rsid w:val="00F4526C"/>
    <w:rsid w:val="00F61078"/>
    <w:rsid w:val="00F66249"/>
    <w:rsid w:val="00F979B5"/>
    <w:rsid w:val="00FA0277"/>
    <w:rsid w:val="00FA528F"/>
    <w:rsid w:val="00FD2BF4"/>
    <w:rsid w:val="00FD7018"/>
    <w:rsid w:val="00FE34C7"/>
    <w:rsid w:val="00FF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3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9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B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2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4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41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41F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124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24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24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6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283"/>
  </w:style>
  <w:style w:type="paragraph" w:styleId="Footer">
    <w:name w:val="footer"/>
    <w:basedOn w:val="Normal"/>
    <w:link w:val="FooterChar"/>
    <w:uiPriority w:val="99"/>
    <w:unhideWhenUsed/>
    <w:rsid w:val="00846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EB4A-30E9-194F-BBDB-0D1FCFEB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1771</Words>
  <Characters>10097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2019-07-08T07:33:00Z</dcterms:created>
  <dcterms:modified xsi:type="dcterms:W3CDTF">2019-07-08T07:36:00Z</dcterms:modified>
</cp:coreProperties>
</file>