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CB43" w14:textId="77777777" w:rsidR="002549C8" w:rsidRPr="00BD32C3" w:rsidRDefault="002549C8" w:rsidP="002549C8">
      <w:pPr>
        <w:pStyle w:val="MDPI11articletype"/>
        <w:spacing w:before="120"/>
      </w:pPr>
      <w:r w:rsidRPr="00BD32C3">
        <w:t>Article</w:t>
      </w:r>
    </w:p>
    <w:p w14:paraId="7DB4CAAA" w14:textId="1142F97A" w:rsidR="002549C8" w:rsidRPr="00BD32C3" w:rsidRDefault="00B534B5" w:rsidP="002549C8">
      <w:pPr>
        <w:pStyle w:val="MDPI12title"/>
        <w:spacing w:line="240" w:lineRule="atLeast"/>
      </w:pPr>
      <w:r w:rsidRPr="00B534B5">
        <w:rPr>
          <w:i/>
          <w:iCs/>
        </w:rPr>
        <w:t>In vitro</w:t>
      </w:r>
      <w:r w:rsidRPr="00B534B5">
        <w:t xml:space="preserve"> </w:t>
      </w:r>
      <w:r>
        <w:t>A</w:t>
      </w:r>
      <w:r w:rsidRPr="00B534B5">
        <w:t xml:space="preserve">ssessment of </w:t>
      </w:r>
      <w:r>
        <w:t>A</w:t>
      </w:r>
      <w:r w:rsidRPr="00B534B5">
        <w:t xml:space="preserve">poptosis </w:t>
      </w:r>
      <w:r>
        <w:t>I</w:t>
      </w:r>
      <w:r w:rsidRPr="00B534B5">
        <w:t xml:space="preserve">nduction and </w:t>
      </w:r>
      <w:r>
        <w:t>C</w:t>
      </w:r>
      <w:r w:rsidRPr="00B534B5">
        <w:t xml:space="preserve">ell </w:t>
      </w:r>
      <w:r>
        <w:t>C</w:t>
      </w:r>
      <w:r w:rsidRPr="00B534B5">
        <w:t xml:space="preserve">ycle </w:t>
      </w:r>
      <w:r>
        <w:t>A</w:t>
      </w:r>
      <w:r w:rsidRPr="00B534B5">
        <w:t xml:space="preserve">rrest in </w:t>
      </w:r>
      <w:r>
        <w:t>C</w:t>
      </w:r>
      <w:r w:rsidRPr="00B534B5">
        <w:t xml:space="preserve">olon </w:t>
      </w:r>
      <w:r>
        <w:t>C</w:t>
      </w:r>
      <w:r w:rsidRPr="00B534B5">
        <w:t xml:space="preserve">ancer </w:t>
      </w:r>
      <w:r>
        <w:t>C</w:t>
      </w:r>
      <w:r w:rsidRPr="00B534B5">
        <w:t xml:space="preserve">ell </w:t>
      </w:r>
      <w:r>
        <w:t>L</w:t>
      </w:r>
      <w:r w:rsidRPr="00B534B5">
        <w:t xml:space="preserve">ine </w:t>
      </w:r>
      <w:r w:rsidR="008471A7">
        <w:t>by</w:t>
      </w:r>
      <w:r w:rsidRPr="00B534B5">
        <w:t xml:space="preserve"> </w:t>
      </w:r>
      <w:r w:rsidR="001244F5">
        <w:t xml:space="preserve">Chemically Analyzed </w:t>
      </w:r>
      <w:proofErr w:type="spellStart"/>
      <w:r w:rsidRPr="00B534B5">
        <w:rPr>
          <w:i/>
          <w:iCs/>
        </w:rPr>
        <w:t>Hypericum</w:t>
      </w:r>
      <w:proofErr w:type="spellEnd"/>
      <w:r w:rsidRPr="00B534B5">
        <w:rPr>
          <w:i/>
          <w:iCs/>
        </w:rPr>
        <w:t xml:space="preserve"> </w:t>
      </w:r>
      <w:proofErr w:type="spellStart"/>
      <w:r w:rsidRPr="00B534B5">
        <w:rPr>
          <w:i/>
          <w:iCs/>
        </w:rPr>
        <w:t>Triquetrifolium</w:t>
      </w:r>
      <w:proofErr w:type="spellEnd"/>
      <w:r w:rsidRPr="00B534B5">
        <w:t xml:space="preserve"> </w:t>
      </w:r>
      <w:r>
        <w:t>E</w:t>
      </w:r>
      <w:r w:rsidRPr="00B534B5">
        <w:t>xtract</w:t>
      </w:r>
    </w:p>
    <w:p w14:paraId="1BCFC961" w14:textId="03CC3359" w:rsidR="002549C8" w:rsidRPr="00A23493" w:rsidRDefault="005B2A43" w:rsidP="00BC4A00">
      <w:pPr>
        <w:pStyle w:val="MDPI13authornames"/>
        <w:rPr>
          <w:bCs/>
          <w:vertAlign w:val="superscript"/>
        </w:rPr>
      </w:pPr>
      <w:proofErr w:type="spellStart"/>
      <w:r>
        <w:rPr>
          <w:bCs/>
        </w:rPr>
        <w:t>S</w:t>
      </w:r>
      <w:r w:rsidR="00BC4A00">
        <w:rPr>
          <w:bCs/>
        </w:rPr>
        <w:t>hahinaz</w:t>
      </w:r>
      <w:proofErr w:type="spellEnd"/>
      <w:r>
        <w:rPr>
          <w:bCs/>
        </w:rPr>
        <w:t xml:space="preserve"> </w:t>
      </w:r>
      <w:r w:rsidR="00B534B5" w:rsidRPr="00B534B5">
        <w:rPr>
          <w:bCs/>
        </w:rPr>
        <w:t>Mahajna</w:t>
      </w:r>
      <w:r w:rsidR="00B534B5" w:rsidRPr="00B534B5">
        <w:rPr>
          <w:bCs/>
          <w:vertAlign w:val="superscript"/>
        </w:rPr>
        <w:t>1,3 †</w:t>
      </w:r>
      <w:r w:rsidR="00B534B5" w:rsidRPr="00B534B5">
        <w:rPr>
          <w:bCs/>
        </w:rPr>
        <w:t xml:space="preserve">, </w:t>
      </w:r>
      <w:proofErr w:type="spellStart"/>
      <w:r>
        <w:rPr>
          <w:bCs/>
        </w:rPr>
        <w:t>S</w:t>
      </w:r>
      <w:r w:rsidR="00BC4A00">
        <w:rPr>
          <w:bCs/>
        </w:rPr>
        <w:t>leman</w:t>
      </w:r>
      <w:proofErr w:type="spellEnd"/>
      <w:r>
        <w:rPr>
          <w:bCs/>
        </w:rPr>
        <w:t xml:space="preserve"> </w:t>
      </w:r>
      <w:r w:rsidR="00B534B5" w:rsidRPr="00B534B5">
        <w:rPr>
          <w:bCs/>
        </w:rPr>
        <w:t>Kadan</w:t>
      </w:r>
      <w:r w:rsidR="00B534B5" w:rsidRPr="00B534B5">
        <w:rPr>
          <w:bCs/>
          <w:vertAlign w:val="superscript"/>
        </w:rPr>
        <w:t>1,2 †</w:t>
      </w:r>
      <w:r w:rsidR="00B534B5" w:rsidRPr="00B534B5">
        <w:rPr>
          <w:bCs/>
        </w:rPr>
        <w:t xml:space="preserve">, </w:t>
      </w:r>
      <w:proofErr w:type="spellStart"/>
      <w:r>
        <w:rPr>
          <w:bCs/>
        </w:rPr>
        <w:t>Z</w:t>
      </w:r>
      <w:r w:rsidR="00BC4A00">
        <w:rPr>
          <w:bCs/>
        </w:rPr>
        <w:t>ipora</w:t>
      </w:r>
      <w:proofErr w:type="spellEnd"/>
      <w:ins w:id="0" w:author="autore" w:date="2019-09-13T10:47:00Z">
        <w:r w:rsidR="003C005F">
          <w:rPr>
            <w:bCs/>
          </w:rPr>
          <w:t xml:space="preserve"> </w:t>
        </w:r>
      </w:ins>
      <w:r w:rsidR="00B534B5" w:rsidRPr="00B534B5">
        <w:rPr>
          <w:bCs/>
        </w:rPr>
        <w:t>Tietel</w:t>
      </w:r>
      <w:r w:rsidR="00B534B5" w:rsidRPr="00B534B5">
        <w:rPr>
          <w:bCs/>
          <w:vertAlign w:val="superscript"/>
        </w:rPr>
        <w:t>4</w:t>
      </w:r>
      <w:r w:rsidR="00B534B5" w:rsidRPr="00B534B5">
        <w:rPr>
          <w:bCs/>
        </w:rPr>
        <w:t xml:space="preserve">, </w:t>
      </w:r>
      <w:r>
        <w:rPr>
          <w:bCs/>
        </w:rPr>
        <w:t>B</w:t>
      </w:r>
      <w:r w:rsidR="00BC4A00">
        <w:rPr>
          <w:bCs/>
        </w:rPr>
        <w:t>ashar</w:t>
      </w:r>
      <w:r>
        <w:rPr>
          <w:bCs/>
        </w:rPr>
        <w:t xml:space="preserve"> </w:t>
      </w:r>
      <w:r w:rsidR="00B534B5" w:rsidRPr="00B534B5">
        <w:rPr>
          <w:bCs/>
        </w:rPr>
        <w:t>Saad</w:t>
      </w:r>
      <w:r w:rsidR="00B534B5" w:rsidRPr="00B534B5">
        <w:rPr>
          <w:bCs/>
          <w:vertAlign w:val="superscript"/>
        </w:rPr>
        <w:t>1,5</w:t>
      </w:r>
      <w:r w:rsidR="00B534B5" w:rsidRPr="00B534B5">
        <w:rPr>
          <w:bCs/>
        </w:rPr>
        <w:t xml:space="preserve">, </w:t>
      </w:r>
      <w:r>
        <w:rPr>
          <w:bCs/>
        </w:rPr>
        <w:t>S</w:t>
      </w:r>
      <w:r w:rsidR="00BC4A00">
        <w:rPr>
          <w:bCs/>
        </w:rPr>
        <w:t>aid</w:t>
      </w:r>
      <w:r>
        <w:rPr>
          <w:bCs/>
        </w:rPr>
        <w:t xml:space="preserve"> </w:t>
      </w:r>
      <w:r w:rsidR="00B534B5" w:rsidRPr="00B534B5">
        <w:rPr>
          <w:bCs/>
        </w:rPr>
        <w:t>Khasib</w:t>
      </w:r>
      <w:r w:rsidR="00B534B5" w:rsidRPr="00B534B5">
        <w:rPr>
          <w:bCs/>
          <w:vertAlign w:val="superscript"/>
        </w:rPr>
        <w:t>5</w:t>
      </w:r>
      <w:r w:rsidR="00B534B5" w:rsidRPr="00B534B5">
        <w:rPr>
          <w:bCs/>
        </w:rPr>
        <w:t xml:space="preserve">, </w:t>
      </w:r>
      <w:r>
        <w:rPr>
          <w:bCs/>
        </w:rPr>
        <w:t>A</w:t>
      </w:r>
      <w:r w:rsidR="00BC4A00">
        <w:rPr>
          <w:bCs/>
        </w:rPr>
        <w:t>ziz</w:t>
      </w:r>
      <w:r>
        <w:rPr>
          <w:bCs/>
        </w:rPr>
        <w:t xml:space="preserve"> </w:t>
      </w:r>
      <w:r w:rsidR="00B534B5" w:rsidRPr="00B534B5">
        <w:rPr>
          <w:bCs/>
        </w:rPr>
        <w:t>Tumeh</w:t>
      </w:r>
      <w:r w:rsidR="00B534B5" w:rsidRPr="00B534B5">
        <w:rPr>
          <w:bCs/>
          <w:vertAlign w:val="superscript"/>
        </w:rPr>
        <w:t>5</w:t>
      </w:r>
      <w:r w:rsidR="00B534B5" w:rsidRPr="00B534B5">
        <w:rPr>
          <w:bCs/>
        </w:rPr>
        <w:t xml:space="preserve">, </w:t>
      </w:r>
      <w:r>
        <w:rPr>
          <w:bCs/>
        </w:rPr>
        <w:t>D</w:t>
      </w:r>
      <w:r w:rsidR="00BC4A00">
        <w:rPr>
          <w:bCs/>
        </w:rPr>
        <w:t>an</w:t>
      </w:r>
      <w:r>
        <w:rPr>
          <w:bCs/>
        </w:rPr>
        <w:t xml:space="preserve"> </w:t>
      </w:r>
      <w:r w:rsidR="00B534B5" w:rsidRPr="00B534B5">
        <w:rPr>
          <w:bCs/>
        </w:rPr>
        <w:t>Ginsberg</w:t>
      </w:r>
      <w:r w:rsidR="00B534B5" w:rsidRPr="00B534B5">
        <w:rPr>
          <w:bCs/>
          <w:vertAlign w:val="superscript"/>
        </w:rPr>
        <w:t xml:space="preserve">3 </w:t>
      </w:r>
      <w:r w:rsidR="00B534B5" w:rsidRPr="00B534B5">
        <w:rPr>
          <w:bCs/>
        </w:rPr>
        <w:t xml:space="preserve">and </w:t>
      </w:r>
      <w:proofErr w:type="spellStart"/>
      <w:r>
        <w:rPr>
          <w:bCs/>
        </w:rPr>
        <w:t>Hilal</w:t>
      </w:r>
      <w:proofErr w:type="spellEnd"/>
      <w:r>
        <w:rPr>
          <w:bCs/>
        </w:rPr>
        <w:t xml:space="preserve"> </w:t>
      </w:r>
      <w:r w:rsidR="00B534B5" w:rsidRPr="00B534B5">
        <w:rPr>
          <w:bCs/>
        </w:rPr>
        <w:t>Zaid</w:t>
      </w:r>
      <w:r w:rsidR="00B534B5" w:rsidRPr="00B534B5">
        <w:rPr>
          <w:bCs/>
          <w:vertAlign w:val="superscript"/>
        </w:rPr>
        <w:t>1,5</w:t>
      </w:r>
      <w:ins w:id="1" w:author="autore" w:date="2019-09-13T10:48:00Z">
        <w:r w:rsidR="003C005F">
          <w:rPr>
            <w:bCs/>
            <w:vertAlign w:val="superscript"/>
          </w:rPr>
          <w:t xml:space="preserve"> </w:t>
        </w:r>
      </w:ins>
      <w:del w:id="2" w:author="autore" w:date="2019-09-13T10:48:00Z">
        <w:r w:rsidR="00917EFE" w:rsidDel="003C005F">
          <w:rPr>
            <w:bCs/>
            <w:vertAlign w:val="superscript"/>
          </w:rPr>
          <w:delText>,</w:delText>
        </w:r>
      </w:del>
      <w:r w:rsidR="00917EFE">
        <w:rPr>
          <w:bCs/>
          <w:vertAlign w:val="superscript"/>
        </w:rPr>
        <w:t>*</w:t>
      </w:r>
    </w:p>
    <w:p w14:paraId="0D6D5E31" w14:textId="77777777" w:rsidR="00A23493" w:rsidRDefault="002549C8" w:rsidP="00A23493">
      <w:pPr>
        <w:pStyle w:val="MDPI16affiliation"/>
        <w:rPr>
          <w:vertAlign w:val="superscript"/>
        </w:rPr>
      </w:pPr>
      <w:proofErr w:type="gramStart"/>
      <w:r w:rsidRPr="00BD32C3">
        <w:rPr>
          <w:vertAlign w:val="superscript"/>
        </w:rPr>
        <w:t>1</w:t>
      </w:r>
      <w:r w:rsidR="00F83D6B">
        <w:t xml:space="preserve">  </w:t>
      </w:r>
      <w:r w:rsidR="00A23493" w:rsidRPr="00A23493">
        <w:rPr>
          <w:bCs/>
          <w:iCs/>
          <w:lang w:val="es-US"/>
        </w:rPr>
        <w:t>Qasemi</w:t>
      </w:r>
      <w:proofErr w:type="gramEnd"/>
      <w:r w:rsidR="00A23493" w:rsidRPr="00A23493">
        <w:rPr>
          <w:bCs/>
          <w:iCs/>
          <w:lang w:val="es-US"/>
        </w:rPr>
        <w:t xml:space="preserve"> Research Center, Al-Qasemi Academic College, P.O Box 124, Baqa El-Gharbia 30100, Israel</w:t>
      </w:r>
      <w:r w:rsidR="00A23493" w:rsidRPr="00A23493">
        <w:rPr>
          <w:vertAlign w:val="superscript"/>
        </w:rPr>
        <w:t xml:space="preserve"> </w:t>
      </w:r>
    </w:p>
    <w:p w14:paraId="37C32A02" w14:textId="77777777" w:rsidR="00A23493" w:rsidRDefault="002549C8" w:rsidP="00A23493">
      <w:pPr>
        <w:pStyle w:val="MDPI16affiliation"/>
        <w:rPr>
          <w:b/>
          <w:szCs w:val="20"/>
        </w:rPr>
      </w:pPr>
      <w:r w:rsidRPr="00BD32C3">
        <w:rPr>
          <w:szCs w:val="20"/>
          <w:vertAlign w:val="superscript"/>
        </w:rPr>
        <w:t>2</w:t>
      </w:r>
      <w:r w:rsidRPr="00BD32C3">
        <w:rPr>
          <w:szCs w:val="20"/>
        </w:rPr>
        <w:tab/>
      </w:r>
      <w:proofErr w:type="spellStart"/>
      <w:r w:rsidR="00A23493" w:rsidRPr="00A23493">
        <w:rPr>
          <w:bCs/>
          <w:iCs/>
          <w:szCs w:val="20"/>
        </w:rPr>
        <w:t>Casali</w:t>
      </w:r>
      <w:proofErr w:type="spellEnd"/>
      <w:r w:rsidR="00A23493" w:rsidRPr="00A23493">
        <w:rPr>
          <w:bCs/>
          <w:iCs/>
          <w:szCs w:val="20"/>
        </w:rPr>
        <w:t xml:space="preserve"> Center for Applied Chemistry, Institute of Chemistry, the Hebrew University of Jerusalem, </w:t>
      </w:r>
      <w:proofErr w:type="spellStart"/>
      <w:r w:rsidR="00A23493" w:rsidRPr="00A23493">
        <w:rPr>
          <w:bCs/>
          <w:iCs/>
          <w:szCs w:val="20"/>
        </w:rPr>
        <w:t>Givat</w:t>
      </w:r>
      <w:proofErr w:type="spellEnd"/>
      <w:r w:rsidR="00A23493" w:rsidRPr="00A23493">
        <w:rPr>
          <w:bCs/>
          <w:iCs/>
          <w:szCs w:val="20"/>
        </w:rPr>
        <w:t xml:space="preserve"> Ram, Jerusalem 91904, Israel</w:t>
      </w:r>
      <w:r w:rsidR="00A23493" w:rsidRPr="00A23493">
        <w:rPr>
          <w:b/>
          <w:szCs w:val="20"/>
        </w:rPr>
        <w:t xml:space="preserve"> </w:t>
      </w:r>
    </w:p>
    <w:p w14:paraId="552F6F02" w14:textId="77777777" w:rsidR="00A23493" w:rsidRDefault="00A23493" w:rsidP="00A23493">
      <w:pPr>
        <w:pStyle w:val="MDPI16affiliation"/>
        <w:rPr>
          <w:bCs/>
          <w:szCs w:val="20"/>
        </w:rPr>
      </w:pPr>
      <w:proofErr w:type="gramStart"/>
      <w:r>
        <w:rPr>
          <w:b/>
          <w:szCs w:val="20"/>
          <w:vertAlign w:val="superscript"/>
        </w:rPr>
        <w:t xml:space="preserve">3 </w:t>
      </w:r>
      <w:r>
        <w:rPr>
          <w:b/>
          <w:szCs w:val="20"/>
        </w:rPr>
        <w:t xml:space="preserve"> </w:t>
      </w:r>
      <w:r w:rsidRPr="00A23493">
        <w:rPr>
          <w:bCs/>
          <w:szCs w:val="20"/>
        </w:rPr>
        <w:t>The</w:t>
      </w:r>
      <w:proofErr w:type="gramEnd"/>
      <w:r w:rsidRPr="00A23493">
        <w:rPr>
          <w:bCs/>
          <w:szCs w:val="20"/>
        </w:rPr>
        <w:t xml:space="preserve"> Mina and Everard Goodman Faculty of Life Science, Bar </w:t>
      </w:r>
      <w:proofErr w:type="spellStart"/>
      <w:r w:rsidRPr="00A23493">
        <w:rPr>
          <w:bCs/>
          <w:szCs w:val="20"/>
        </w:rPr>
        <w:t>Ilan</w:t>
      </w:r>
      <w:proofErr w:type="spellEnd"/>
      <w:r w:rsidRPr="00A23493">
        <w:rPr>
          <w:bCs/>
          <w:szCs w:val="20"/>
        </w:rPr>
        <w:t xml:space="preserve"> University, Ramat </w:t>
      </w:r>
      <w:proofErr w:type="spellStart"/>
      <w:r w:rsidRPr="00A23493">
        <w:rPr>
          <w:bCs/>
          <w:szCs w:val="20"/>
        </w:rPr>
        <w:t>Gan</w:t>
      </w:r>
      <w:proofErr w:type="spellEnd"/>
      <w:r w:rsidRPr="00A23493">
        <w:rPr>
          <w:bCs/>
          <w:szCs w:val="20"/>
        </w:rPr>
        <w:t xml:space="preserve"> 5299, Israel</w:t>
      </w:r>
    </w:p>
    <w:p w14:paraId="17C2893A" w14:textId="77777777" w:rsidR="00A23493" w:rsidRDefault="00A23493" w:rsidP="00A23493">
      <w:pPr>
        <w:pStyle w:val="MDPI16affiliation"/>
        <w:rPr>
          <w:bCs/>
          <w:szCs w:val="20"/>
        </w:rPr>
      </w:pPr>
      <w:proofErr w:type="gramStart"/>
      <w:r>
        <w:rPr>
          <w:bCs/>
          <w:szCs w:val="20"/>
          <w:vertAlign w:val="superscript"/>
        </w:rPr>
        <w:t>4</w:t>
      </w:r>
      <w:r>
        <w:rPr>
          <w:bCs/>
          <w:szCs w:val="20"/>
        </w:rPr>
        <w:t xml:space="preserve">  </w:t>
      </w:r>
      <w:r w:rsidRPr="00A23493">
        <w:rPr>
          <w:bCs/>
          <w:szCs w:val="20"/>
        </w:rPr>
        <w:t>Department</w:t>
      </w:r>
      <w:proofErr w:type="gramEnd"/>
      <w:r w:rsidRPr="00A23493">
        <w:rPr>
          <w:bCs/>
          <w:szCs w:val="20"/>
        </w:rPr>
        <w:t xml:space="preserve"> of Postharvest Science of Fresh Produce, ARO, the </w:t>
      </w:r>
      <w:proofErr w:type="spellStart"/>
      <w:r w:rsidRPr="00A23493">
        <w:rPr>
          <w:bCs/>
          <w:szCs w:val="20"/>
        </w:rPr>
        <w:t>Volcani</w:t>
      </w:r>
      <w:proofErr w:type="spellEnd"/>
      <w:r w:rsidRPr="00A23493">
        <w:rPr>
          <w:bCs/>
          <w:szCs w:val="20"/>
        </w:rPr>
        <w:t xml:space="preserve"> Center, Bet Dagan, Israel</w:t>
      </w:r>
    </w:p>
    <w:p w14:paraId="1D174652" w14:textId="77777777" w:rsidR="00A23493" w:rsidRDefault="00A23493" w:rsidP="00A23493">
      <w:pPr>
        <w:pStyle w:val="MDPI16affiliation"/>
        <w:rPr>
          <w:bCs/>
          <w:iCs/>
          <w:szCs w:val="20"/>
        </w:rPr>
      </w:pPr>
      <w:proofErr w:type="gramStart"/>
      <w:r>
        <w:rPr>
          <w:bCs/>
          <w:szCs w:val="20"/>
          <w:vertAlign w:val="superscript"/>
        </w:rPr>
        <w:t>5</w:t>
      </w:r>
      <w:r>
        <w:rPr>
          <w:bCs/>
          <w:szCs w:val="20"/>
        </w:rPr>
        <w:t xml:space="preserve"> </w:t>
      </w:r>
      <w:r w:rsidR="00F83D6B">
        <w:rPr>
          <w:bCs/>
          <w:szCs w:val="20"/>
        </w:rPr>
        <w:t xml:space="preserve"> </w:t>
      </w:r>
      <w:r w:rsidRPr="00A23493">
        <w:rPr>
          <w:bCs/>
          <w:iCs/>
          <w:szCs w:val="20"/>
        </w:rPr>
        <w:t>Faculty</w:t>
      </w:r>
      <w:proofErr w:type="gramEnd"/>
      <w:r w:rsidRPr="00A23493">
        <w:rPr>
          <w:bCs/>
          <w:iCs/>
          <w:szCs w:val="20"/>
        </w:rPr>
        <w:t xml:space="preserve"> of Sciences, Arab American University, P.O Box 240, Jenin, Palestine</w:t>
      </w:r>
    </w:p>
    <w:p w14:paraId="20F17FDF" w14:textId="77777777" w:rsidR="00917EFE" w:rsidRPr="00917EFE" w:rsidRDefault="00917EFE" w:rsidP="00A23493">
      <w:pPr>
        <w:pStyle w:val="MDPI16affiliation"/>
        <w:rPr>
          <w:szCs w:val="20"/>
        </w:rPr>
      </w:pPr>
      <w:proofErr w:type="gramStart"/>
      <w:r w:rsidRPr="00B534B5">
        <w:rPr>
          <w:b/>
          <w:bCs/>
          <w:sz w:val="20"/>
          <w:szCs w:val="22"/>
          <w:vertAlign w:val="superscript"/>
        </w:rPr>
        <w:t>†</w:t>
      </w:r>
      <w:r>
        <w:rPr>
          <w:b/>
          <w:bCs/>
          <w:sz w:val="20"/>
          <w:szCs w:val="22"/>
          <w:vertAlign w:val="superscript"/>
        </w:rPr>
        <w:t xml:space="preserve">  </w:t>
      </w:r>
      <w:r w:rsidRPr="003C005F">
        <w:rPr>
          <w:szCs w:val="20"/>
        </w:rPr>
        <w:t>These</w:t>
      </w:r>
      <w:proofErr w:type="gramEnd"/>
      <w:r w:rsidRPr="003C005F">
        <w:rPr>
          <w:szCs w:val="20"/>
        </w:rPr>
        <w:t xml:space="preserve"> authors contributed equally to this work</w:t>
      </w:r>
    </w:p>
    <w:p w14:paraId="6BC35DCF" w14:textId="77777777" w:rsidR="00A23493" w:rsidRPr="00A23493" w:rsidRDefault="002549C8" w:rsidP="00A23493">
      <w:pPr>
        <w:pStyle w:val="MDPI16affiliation"/>
        <w:rPr>
          <w:b/>
          <w:lang w:val="it-IT"/>
        </w:rPr>
      </w:pPr>
      <w:r w:rsidRPr="00BD32C3">
        <w:rPr>
          <w:b/>
        </w:rPr>
        <w:t>*</w:t>
      </w:r>
      <w:r w:rsidRPr="00BD32C3">
        <w:tab/>
        <w:t xml:space="preserve">Correspondence: </w:t>
      </w:r>
      <w:r w:rsidR="00A23493" w:rsidRPr="00A23493">
        <w:rPr>
          <w:bCs/>
          <w:lang w:val="it-IT"/>
        </w:rPr>
        <w:t>hilalz@qsm.ac.il</w:t>
      </w:r>
      <w:r w:rsidRPr="00BD32C3">
        <w:t xml:space="preserve">; </w:t>
      </w:r>
      <w:r w:rsidR="008313A9">
        <w:t xml:space="preserve">Tel.: </w:t>
      </w:r>
      <w:r w:rsidR="00A23493" w:rsidRPr="00A23493">
        <w:rPr>
          <w:bCs/>
          <w:lang w:val="it-IT"/>
        </w:rPr>
        <w:t>+972-4-6286761/5</w:t>
      </w:r>
    </w:p>
    <w:p w14:paraId="40F2B932" w14:textId="77777777" w:rsidR="002549C8" w:rsidRPr="00A23493" w:rsidRDefault="002549C8" w:rsidP="00A23493">
      <w:pPr>
        <w:pStyle w:val="MDPI16affiliation"/>
        <w:rPr>
          <w:lang w:val="it-IT"/>
        </w:rPr>
      </w:pPr>
    </w:p>
    <w:p w14:paraId="3AB79BB1" w14:textId="77777777" w:rsidR="002549C8" w:rsidRPr="00BD32C3" w:rsidRDefault="002549C8" w:rsidP="002549C8">
      <w:pPr>
        <w:pStyle w:val="MDPI14history"/>
      </w:pPr>
      <w:r w:rsidRPr="00BD32C3">
        <w:t>Received: date; Accepted: date; Published: date</w:t>
      </w:r>
    </w:p>
    <w:p w14:paraId="30DC97B0" w14:textId="5DADC911" w:rsidR="002549C8" w:rsidRPr="00BD32C3" w:rsidRDefault="002549C8" w:rsidP="006524A7">
      <w:pPr>
        <w:pStyle w:val="MDPI17abstract"/>
        <w:rPr>
          <w:color w:val="auto"/>
        </w:rPr>
      </w:pPr>
      <w:r w:rsidRPr="00BD32C3">
        <w:rPr>
          <w:b/>
        </w:rPr>
        <w:t xml:space="preserve">Abstract: </w:t>
      </w:r>
      <w:r w:rsidR="00A23493" w:rsidRPr="00A23493">
        <w:t>Natural</w:t>
      </w:r>
      <w:r w:rsidR="005B2A43">
        <w:t>ly</w:t>
      </w:r>
      <w:r w:rsidR="005654CC">
        <w:t xml:space="preserve"> </w:t>
      </w:r>
      <w:r w:rsidR="00A23493" w:rsidRPr="00A23493">
        <w:t>derived drugs</w:t>
      </w:r>
      <w:r w:rsidR="00F84733">
        <w:t xml:space="preserve"> and plant-based products</w:t>
      </w:r>
      <w:r w:rsidR="00A23493" w:rsidRPr="00A23493">
        <w:t xml:space="preserve"> are</w:t>
      </w:r>
      <w:r w:rsidR="008F66BB">
        <w:t xml:space="preserve"> attractive commodities </w:t>
      </w:r>
      <w:r w:rsidR="009C3458">
        <w:t xml:space="preserve">that are </w:t>
      </w:r>
      <w:r w:rsidR="008F66BB">
        <w:t>being explored</w:t>
      </w:r>
      <w:r w:rsidR="00A23493" w:rsidRPr="00A23493">
        <w:t xml:space="preserve"> for cancer treatment. This </w:t>
      </w:r>
      <w:r w:rsidR="00A23493" w:rsidRPr="003D6BFD">
        <w:rPr>
          <w:i/>
          <w:iCs/>
          <w:rPrChange w:id="3" w:author="Author">
            <w:rPr>
              <w:rFonts w:ascii="Times New Roman" w:hAnsi="Times New Roman"/>
              <w:sz w:val="24"/>
              <w:szCs w:val="20"/>
              <w:lang w:bidi="ar-SA"/>
            </w:rPr>
          </w:rPrChange>
        </w:rPr>
        <w:t>in vitro</w:t>
      </w:r>
      <w:r w:rsidR="00A23493" w:rsidRPr="00A23493">
        <w:t xml:space="preserve"> study aimed to investigate the role of apoptosis, cell cycle modulation</w:t>
      </w:r>
      <w:r w:rsidR="008F66BB">
        <w:t>,</w:t>
      </w:r>
      <w:r w:rsidR="00A23493" w:rsidRPr="00A23493">
        <w:t xml:space="preserve"> and cell cycle arrest in the </w:t>
      </w:r>
      <w:proofErr w:type="spellStart"/>
      <w:r w:rsidR="00A23493" w:rsidRPr="001244F5">
        <w:rPr>
          <w:i/>
          <w:iCs/>
        </w:rPr>
        <w:t>Hypericum</w:t>
      </w:r>
      <w:proofErr w:type="spellEnd"/>
      <w:r w:rsidR="00A23493" w:rsidRPr="001244F5">
        <w:rPr>
          <w:i/>
          <w:iCs/>
        </w:rPr>
        <w:t xml:space="preserve"> </w:t>
      </w:r>
      <w:proofErr w:type="spellStart"/>
      <w:r w:rsidR="001244F5" w:rsidRPr="00640642">
        <w:rPr>
          <w:i/>
          <w:iCs/>
        </w:rPr>
        <w:t>triquetrifolium</w:t>
      </w:r>
      <w:proofErr w:type="spellEnd"/>
      <w:r w:rsidR="001244F5" w:rsidRPr="00A23493">
        <w:t xml:space="preserve"> </w:t>
      </w:r>
      <w:r w:rsidR="001244F5">
        <w:t>(50% ethanol</w:t>
      </w:r>
      <w:del w:id="4" w:author="Editor" w:date="2019-09-13T09:48:00Z">
        <w:r w:rsidR="001244F5" w:rsidDel="00F25815">
          <w:delText xml:space="preserve"> </w:delText>
        </w:r>
      </w:del>
      <w:r w:rsidR="001244F5">
        <w:t xml:space="preserve">: 50% water) </w:t>
      </w:r>
      <w:r w:rsidR="001244F5" w:rsidRPr="00A23493">
        <w:t>extract (HTE)</w:t>
      </w:r>
      <w:r w:rsidR="005654CC">
        <w:t xml:space="preserve"> treated</w:t>
      </w:r>
      <w:r w:rsidR="001244F5" w:rsidRPr="00A23493">
        <w:t xml:space="preserve"> human colon cancer cell line </w:t>
      </w:r>
      <w:r w:rsidR="001244F5">
        <w:t>(</w:t>
      </w:r>
      <w:r w:rsidR="001244F5" w:rsidRPr="00A23493">
        <w:t>HCT-116</w:t>
      </w:r>
      <w:r w:rsidR="001244F5">
        <w:t>)</w:t>
      </w:r>
      <w:r w:rsidR="001244F5" w:rsidRPr="00A23493">
        <w:t>.</w:t>
      </w:r>
      <w:commentRangeStart w:id="5"/>
      <w:commentRangeStart w:id="6"/>
      <w:commentRangeEnd w:id="5"/>
      <w:r w:rsidR="001244F5">
        <w:rPr>
          <w:rStyle w:val="CommentReference"/>
          <w:rFonts w:ascii="Times New Roman" w:hAnsi="Times New Roman"/>
          <w:lang w:bidi="ar-SA"/>
        </w:rPr>
        <w:commentReference w:id="5"/>
      </w:r>
      <w:commentRangeEnd w:id="6"/>
      <w:r w:rsidR="00B15CA7">
        <w:rPr>
          <w:rStyle w:val="CommentReference"/>
          <w:rFonts w:ascii="Times New Roman" w:hAnsi="Times New Roman"/>
          <w:lang w:bidi="ar-SA"/>
        </w:rPr>
        <w:commentReference w:id="6"/>
      </w:r>
      <w:r w:rsidR="001244F5" w:rsidRPr="00A23493">
        <w:t xml:space="preserve"> </w:t>
      </w:r>
      <w:r w:rsidR="00A23493" w:rsidRPr="00A23493">
        <w:t>HTE induced cell death via an apoptotic process</w:t>
      </w:r>
      <w:r w:rsidR="00F84733">
        <w:t>,</w:t>
      </w:r>
      <w:r w:rsidR="00A23493" w:rsidRPr="00A23493">
        <w:t xml:space="preserve"> as assayed by </w:t>
      </w:r>
      <w:r w:rsidR="005C62EA">
        <w:t xml:space="preserve">an </w:t>
      </w:r>
      <w:r w:rsidR="00A23493" w:rsidRPr="00A23493">
        <w:t xml:space="preserve">Annexin V-Cy3 assay. Exposing HCT-116 </w:t>
      </w:r>
      <w:r w:rsidR="008471A7">
        <w:t xml:space="preserve">cells </w:t>
      </w:r>
      <w:r w:rsidR="00A23493" w:rsidRPr="00A23493">
        <w:t>to 0.064, 0.125, 0.25</w:t>
      </w:r>
      <w:r w:rsidR="001F3B8F">
        <w:t>,</w:t>
      </w:r>
      <w:r w:rsidR="00A23493" w:rsidRPr="00A23493">
        <w:t xml:space="preserve"> and 0.5 mg/</w:t>
      </w:r>
      <w:r w:rsidR="001F3B8F" w:rsidRPr="00A23493">
        <w:t>m</w:t>
      </w:r>
      <w:ins w:id="7" w:author="Author">
        <w:r w:rsidR="006524A7">
          <w:t>L</w:t>
        </w:r>
      </w:ins>
      <w:del w:id="8" w:author="Author">
        <w:r w:rsidR="005654CC" w:rsidDel="006524A7">
          <w:delText>l</w:delText>
        </w:r>
      </w:del>
      <w:r w:rsidR="001F3B8F" w:rsidRPr="00A23493">
        <w:t xml:space="preserve"> </w:t>
      </w:r>
      <w:ins w:id="9" w:author="Author">
        <w:r w:rsidR="0051225F">
          <w:t xml:space="preserve">of </w:t>
        </w:r>
      </w:ins>
      <w:ins w:id="10" w:author="Editor" w:date="2019-09-12T16:16:00Z">
        <w:r w:rsidR="00B15CA7">
          <w:t>HTE</w:t>
        </w:r>
      </w:ins>
      <w:ins w:id="11" w:author="Author">
        <w:del w:id="12" w:author="Editor" w:date="2019-09-12T16:16:00Z">
          <w:r w:rsidR="0051225F" w:rsidDel="00B15CA7">
            <w:delText>THE</w:delText>
          </w:r>
        </w:del>
        <w:r w:rsidR="0051225F">
          <w:t xml:space="preserve"> </w:t>
        </w:r>
      </w:ins>
      <w:r w:rsidR="00A23493" w:rsidRPr="00A23493">
        <w:t xml:space="preserve">for 24 </w:t>
      </w:r>
      <w:r w:rsidR="001F3B8F">
        <w:t>h</w:t>
      </w:r>
      <w:r w:rsidR="00A23493" w:rsidRPr="00A23493">
        <w:t xml:space="preserve"> led to 50%, 71.6%, 85%</w:t>
      </w:r>
      <w:r w:rsidR="001F3B8F">
        <w:t>,</w:t>
      </w:r>
      <w:r w:rsidR="00A23493" w:rsidRPr="00A23493">
        <w:t xml:space="preserve"> and 96% apoptotic cells</w:t>
      </w:r>
      <w:r w:rsidR="001F3B8F">
        <w:t>,</w:t>
      </w:r>
      <w:r w:rsidR="00A23493" w:rsidRPr="00A23493">
        <w:t xml:space="preserve"> respectively. HCT-116 cells treated with 0.25 and 0.5 mg/</w:t>
      </w:r>
      <w:del w:id="13" w:author="Author">
        <w:r w:rsidR="00A23493" w:rsidRPr="00A23493" w:rsidDel="006524A7">
          <w:delText>m</w:delText>
        </w:r>
        <w:r w:rsidR="005654CC" w:rsidDel="006524A7">
          <w:delText>l</w:delText>
        </w:r>
        <w:r w:rsidR="00A23493" w:rsidRPr="00A23493" w:rsidDel="006524A7">
          <w:delText xml:space="preserve"> </w:delText>
        </w:r>
      </w:del>
      <w:ins w:id="14" w:author="Author">
        <w:r w:rsidR="006524A7" w:rsidRPr="00A23493">
          <w:t>m</w:t>
        </w:r>
        <w:r w:rsidR="006524A7">
          <w:t>L</w:t>
        </w:r>
        <w:r w:rsidR="006524A7" w:rsidRPr="00A23493">
          <w:t xml:space="preserve"> </w:t>
        </w:r>
      </w:ins>
      <w:r w:rsidR="00A23493" w:rsidRPr="00A23493">
        <w:t>HTE for 3 h resulted in 38.9% and 57.2% cleavage of caspase-3-specific substrate</w:t>
      </w:r>
      <w:r w:rsidR="001F3B8F">
        <w:t>,</w:t>
      </w:r>
      <w:r w:rsidR="00A23493" w:rsidRPr="00A23493">
        <w:t xml:space="preserve"> respectively. RT-PCR analysis revealed that </w:t>
      </w:r>
      <w:r w:rsidR="005C62EA">
        <w:t xml:space="preserve">the </w:t>
      </w:r>
      <w:r w:rsidR="00A23493" w:rsidRPr="00A23493">
        <w:t>HTE extract had no effect on mRNA levels of Apaf-1 and NOXA. Moreover,</w:t>
      </w:r>
      <w:r w:rsidR="005C62EA">
        <w:t xml:space="preserve"> the</w:t>
      </w:r>
      <w:r w:rsidR="00A23493" w:rsidRPr="00A23493">
        <w:t xml:space="preserve"> </w:t>
      </w:r>
      <w:r w:rsidR="008471A7">
        <w:t xml:space="preserve">addition of </w:t>
      </w:r>
      <w:r w:rsidR="00A23493" w:rsidRPr="00A23493">
        <w:t>0.125 mg/</w:t>
      </w:r>
      <w:ins w:id="15" w:author="Author">
        <w:r w:rsidR="005654CC" w:rsidRPr="00A23493">
          <w:t>m</w:t>
        </w:r>
        <w:del w:id="16" w:author="Author">
          <w:r w:rsidR="005654CC" w:rsidDel="006524A7">
            <w:delText>l</w:delText>
          </w:r>
        </w:del>
        <w:r w:rsidR="006524A7">
          <w:t>L</w:t>
        </w:r>
        <w:r w:rsidR="005654CC" w:rsidRPr="00A23493">
          <w:t xml:space="preserve"> </w:t>
        </w:r>
      </w:ins>
      <w:r w:rsidR="00A23493" w:rsidRPr="00A23493">
        <w:t>and 0.25 mg/</w:t>
      </w:r>
      <w:del w:id="17" w:author="Author">
        <w:r w:rsidR="001F3B8F" w:rsidRPr="00A23493" w:rsidDel="006524A7">
          <w:delText>m</w:delText>
        </w:r>
        <w:r w:rsidR="005654CC" w:rsidDel="006524A7">
          <w:delText xml:space="preserve">l </w:delText>
        </w:r>
      </w:del>
      <w:ins w:id="18" w:author="Author">
        <w:r w:rsidR="006524A7" w:rsidRPr="00A23493">
          <w:t>m</w:t>
        </w:r>
        <w:r w:rsidR="006524A7">
          <w:t xml:space="preserve">L </w:t>
        </w:r>
      </w:ins>
      <w:del w:id="19" w:author="Author">
        <w:r w:rsidR="005654CC" w:rsidDel="005654CC">
          <w:delText>HTE</w:delText>
        </w:r>
      </w:del>
      <w:ins w:id="20" w:author="Author">
        <w:del w:id="21" w:author="Editor" w:date="2019-09-13T09:47:00Z">
          <w:r w:rsidR="005654CC" w:rsidDel="00F25815">
            <w:delText>th</w:delText>
          </w:r>
        </w:del>
      </w:ins>
      <w:ins w:id="22" w:author="Editor" w:date="2019-09-13T09:47:00Z">
        <w:r w:rsidR="00F25815">
          <w:t>HTE</w:t>
        </w:r>
      </w:ins>
      <w:ins w:id="23" w:author="Author">
        <w:del w:id="24" w:author="Editor" w:date="2019-09-13T09:47:00Z">
          <w:r w:rsidR="005654CC" w:rsidDel="00F25815">
            <w:delText>e</w:delText>
          </w:r>
        </w:del>
        <w:r w:rsidR="005654CC">
          <w:t xml:space="preserve"> </w:t>
        </w:r>
      </w:ins>
      <w:r w:rsidR="00A23493" w:rsidRPr="00A23493">
        <w:t xml:space="preserve">for 24 h </w:t>
      </w:r>
      <w:r w:rsidR="00E411AC">
        <w:t xml:space="preserve">was clearly shown to </w:t>
      </w:r>
      <w:r w:rsidR="00A23493" w:rsidRPr="00A23493">
        <w:t xml:space="preserve">attenuate the cell cycle progression machinery in HCT-116 cells. GC/MS analysis of the extract identified </w:t>
      </w:r>
      <w:r w:rsidR="00E411AC">
        <w:t>2</w:t>
      </w:r>
      <w:r w:rsidR="00E411AC" w:rsidRPr="00A23493">
        <w:t xml:space="preserve">1 </w:t>
      </w:r>
      <w:r w:rsidR="00A23493" w:rsidRPr="00A23493">
        <w:t>phytochemicals</w:t>
      </w:r>
      <w:r w:rsidR="00E411AC">
        <w:t xml:space="preserve"> that are known</w:t>
      </w:r>
      <w:r w:rsidR="00A23493" w:rsidRPr="00A23493">
        <w:t xml:space="preserve"> as apoptosis inducers and cell cycle arrest agents. These results suggest that </w:t>
      </w:r>
      <w:r w:rsidR="008F66BB">
        <w:t>HTE-</w:t>
      </w:r>
      <w:r w:rsidR="00A23493" w:rsidRPr="00A23493">
        <w:t>induced apoptosis of human colon cells is mediated primarily through the caspase-dependent pathway</w:t>
      </w:r>
      <w:r w:rsidR="001F3B8F">
        <w:t>.</w:t>
      </w:r>
      <w:r w:rsidR="00A23493" w:rsidRPr="00A23493">
        <w:t xml:space="preserve"> </w:t>
      </w:r>
      <w:r w:rsidR="00E411AC">
        <w:t>Thus</w:t>
      </w:r>
      <w:r w:rsidR="00A23493" w:rsidRPr="00A23493">
        <w:t xml:space="preserve">, HTE </w:t>
      </w:r>
      <w:r w:rsidR="0020559A">
        <w:t xml:space="preserve">appears </w:t>
      </w:r>
      <w:r w:rsidR="00A23493" w:rsidRPr="00A23493">
        <w:t xml:space="preserve">to be a potent therapeutic agent for colon cancer </w:t>
      </w:r>
      <w:r w:rsidR="0020559A">
        <w:t>treatment</w:t>
      </w:r>
      <w:r w:rsidRPr="00BD32C3">
        <w:t>.</w:t>
      </w:r>
    </w:p>
    <w:p w14:paraId="19B4123B" w14:textId="33221AD0" w:rsidR="002549C8" w:rsidRPr="00BD32C3" w:rsidRDefault="002549C8" w:rsidP="005654CC">
      <w:pPr>
        <w:pStyle w:val="MDPI18keywords"/>
      </w:pPr>
      <w:r w:rsidRPr="00BD32C3">
        <w:rPr>
          <w:b/>
        </w:rPr>
        <w:t xml:space="preserve">Keywords: </w:t>
      </w:r>
      <w:ins w:id="25" w:author="Editor" w:date="2019-09-12T16:18:00Z">
        <w:r w:rsidR="00B15CA7">
          <w:rPr>
            <w:bCs/>
          </w:rPr>
          <w:t>a</w:t>
        </w:r>
      </w:ins>
      <w:ins w:id="26" w:author="Author">
        <w:del w:id="27" w:author="Editor" w:date="2019-09-12T16:18:00Z">
          <w:r w:rsidR="005654CC" w:rsidRPr="00B15CA7" w:rsidDel="00B15CA7">
            <w:rPr>
              <w:bCs/>
              <w:rPrChange w:id="28" w:author="Editor" w:date="2019-09-12T16:18:00Z">
                <w:rPr>
                  <w:b/>
                </w:rPr>
              </w:rPrChange>
            </w:rPr>
            <w:delText>A</w:delText>
          </w:r>
        </w:del>
        <w:r w:rsidR="005654CC" w:rsidRPr="00B15CA7">
          <w:rPr>
            <w:bCs/>
            <w:rPrChange w:id="29" w:author="Editor" w:date="2019-09-12T16:18:00Z">
              <w:rPr>
                <w:b/>
              </w:rPr>
            </w:rPrChange>
          </w:rPr>
          <w:t>poptosis, colon cancer, cell cycle, phytochemicals,</w:t>
        </w:r>
      </w:ins>
      <w:ins w:id="30" w:author="Editor" w:date="2019-09-12T16:17:00Z">
        <w:r w:rsidR="00B15CA7">
          <w:rPr>
            <w:b/>
          </w:rPr>
          <w:t xml:space="preserve"> </w:t>
        </w:r>
      </w:ins>
      <w:proofErr w:type="spellStart"/>
      <w:ins w:id="31" w:author="Author">
        <w:r w:rsidR="005654CC" w:rsidRPr="001244F5">
          <w:rPr>
            <w:i/>
            <w:iCs/>
          </w:rPr>
          <w:t>Hypericum</w:t>
        </w:r>
        <w:proofErr w:type="spellEnd"/>
        <w:r w:rsidR="005654CC" w:rsidRPr="001244F5">
          <w:rPr>
            <w:i/>
            <w:iCs/>
          </w:rPr>
          <w:t xml:space="preserve"> </w:t>
        </w:r>
        <w:proofErr w:type="spellStart"/>
        <w:r w:rsidR="005654CC" w:rsidRPr="00640642">
          <w:rPr>
            <w:i/>
            <w:iCs/>
          </w:rPr>
          <w:t>triquetrifolium</w:t>
        </w:r>
        <w:proofErr w:type="spellEnd"/>
        <w:r w:rsidR="005654CC" w:rsidRPr="00A23493">
          <w:t xml:space="preserve"> </w:t>
        </w:r>
      </w:ins>
      <w:del w:id="32" w:author="Author">
        <w:r w:rsidRPr="00BD32C3" w:rsidDel="005654CC">
          <w:delText>keyword 1; keyword 2; keyword 3 (List three to ten pertinent keywords specific to the article</w:delText>
        </w:r>
      </w:del>
      <w:ins w:id="33" w:author="Author">
        <w:del w:id="34" w:author="Author">
          <w:r w:rsidR="005C62EA" w:rsidDel="005654CC">
            <w:delText xml:space="preserve"> but</w:delText>
          </w:r>
        </w:del>
      </w:ins>
      <w:del w:id="35" w:author="Author">
        <w:r w:rsidRPr="00BD32C3" w:rsidDel="005654CC">
          <w:delText>; yet reasonably common within the subject discipline.)</w:delText>
        </w:r>
      </w:del>
    </w:p>
    <w:p w14:paraId="2C2C2C5D" w14:textId="77777777" w:rsidR="002549C8" w:rsidRPr="00BD32C3" w:rsidRDefault="002549C8" w:rsidP="002549C8">
      <w:pPr>
        <w:pStyle w:val="MDPI19line"/>
      </w:pPr>
    </w:p>
    <w:p w14:paraId="35AEB7D7" w14:textId="77777777" w:rsidR="002549C8" w:rsidRPr="00BD32C3" w:rsidRDefault="002549C8" w:rsidP="002549C8">
      <w:pPr>
        <w:pStyle w:val="MDPI21heading1"/>
      </w:pPr>
      <w:r w:rsidRPr="00BD32C3">
        <w:rPr>
          <w:lang w:eastAsia="zh-CN"/>
        </w:rPr>
        <w:t xml:space="preserve">1. </w:t>
      </w:r>
      <w:r w:rsidRPr="00BD32C3">
        <w:t>Introduction</w:t>
      </w:r>
    </w:p>
    <w:p w14:paraId="0ACF7499" w14:textId="02E76FE6" w:rsidR="00E67204" w:rsidRDefault="00E67204" w:rsidP="005C62EA">
      <w:pPr>
        <w:pStyle w:val="MDPI31text"/>
        <w:rPr>
          <w:b/>
        </w:rPr>
      </w:pPr>
      <w:r w:rsidRPr="00E67204">
        <w:t>Cancer is the second</w:t>
      </w:r>
      <w:ins w:id="36" w:author="Author">
        <w:r w:rsidR="008471A7">
          <w:t xml:space="preserve"> </w:t>
        </w:r>
      </w:ins>
      <w:del w:id="37" w:author="Author">
        <w:r w:rsidRPr="00E67204" w:rsidDel="0020559A">
          <w:delText xml:space="preserve"> </w:delText>
        </w:r>
      </w:del>
      <w:r w:rsidRPr="00E67204">
        <w:t xml:space="preserve">leading cause of mortality in humans worldwide. It is estimated that one in </w:t>
      </w:r>
      <w:r w:rsidR="001F3B8F">
        <w:t>three</w:t>
      </w:r>
      <w:r w:rsidRPr="00E67204">
        <w:t xml:space="preserve"> women and one in </w:t>
      </w:r>
      <w:r w:rsidR="001F3B8F">
        <w:t>two</w:t>
      </w:r>
      <w:r w:rsidRPr="00E67204">
        <w:t xml:space="preserve"> men in the United States will develop cancer in their lifetime. </w:t>
      </w:r>
      <w:r w:rsidR="0020559A">
        <w:t>An i</w:t>
      </w:r>
      <w:r w:rsidRPr="00E67204">
        <w:t xml:space="preserve">ncrease in the number of individuals diagnosed with cancer each year, due in large part to aging and growth of the population, as well as improving survival rates, </w:t>
      </w:r>
      <w:commentRangeStart w:id="38"/>
      <w:r w:rsidRPr="00E67204">
        <w:t>ha</w:t>
      </w:r>
      <w:r w:rsidR="0020559A">
        <w:t>s</w:t>
      </w:r>
      <w:r w:rsidRPr="00E67204">
        <w:t xml:space="preserve"> led to an ever-increasing number of cancer survivors</w:t>
      </w:r>
      <w:commentRangeEnd w:id="38"/>
      <w:r w:rsidR="0020559A">
        <w:rPr>
          <w:rStyle w:val="CommentReference"/>
          <w:rFonts w:ascii="Times New Roman" w:hAnsi="Times New Roman"/>
          <w:snapToGrid/>
          <w:lang w:bidi="ar-SA"/>
        </w:rPr>
        <w:commentReference w:id="38"/>
      </w:r>
      <w:r w:rsidRPr="00E67204">
        <w:t xml:space="preserve"> </w:t>
      </w:r>
      <w:ins w:id="39" w:author="Author">
        <w:r w:rsidR="001E56D0" w:rsidRPr="001E56D0">
          <w:t>[1</w:t>
        </w:r>
        <w:r w:rsidR="001E56D0" w:rsidRPr="003D6BFD">
          <w:rPr>
            <w:rFonts w:cs="Calibri Light"/>
            <w:rPrChange w:id="40" w:author="Author">
              <w:rPr>
                <w:rFonts w:ascii="Calibri Light" w:hAnsi="Calibri Light" w:cs="Calibri Light"/>
                <w:snapToGrid/>
                <w:sz w:val="24"/>
                <w:szCs w:val="20"/>
                <w:lang w:bidi="ar-SA"/>
              </w:rPr>
            </w:rPrChange>
          </w:rPr>
          <w:t>,2]</w:t>
        </w:r>
        <w:r w:rsidR="001E56D0">
          <w:rPr>
            <w:rFonts w:cs="Calibri Light"/>
          </w:rPr>
          <w:t>.</w:t>
        </w:r>
      </w:ins>
      <w:del w:id="41" w:author="Author">
        <w:r w:rsidRPr="001E56D0" w:rsidDel="001E56D0">
          <w:delText>{</w:delText>
        </w:r>
      </w:del>
      <w:ins w:id="42" w:author="Author">
        <w:r w:rsidR="001E56D0" w:rsidRPr="00E67204" w:rsidDel="001E56D0">
          <w:t xml:space="preserve"> </w:t>
        </w:r>
      </w:ins>
      <w:del w:id="43" w:author="Author">
        <w:r w:rsidRPr="00E67204" w:rsidDel="001E56D0">
          <w:delText>Mullan, 1985 #2;Wang, 2012 #1}.</w:delText>
        </w:r>
        <w:r w:rsidRPr="00E67204" w:rsidDel="005C62EA">
          <w:delText xml:space="preserve"> </w:delText>
        </w:r>
      </w:del>
      <w:r w:rsidRPr="00E67204">
        <w:t xml:space="preserve">Colorectal cancer (CRC) is the second leading cause of cancer death. The development of </w:t>
      </w:r>
      <w:r w:rsidR="00397F26">
        <w:t>CRC</w:t>
      </w:r>
      <w:r w:rsidRPr="00E67204">
        <w:t xml:space="preserve"> proceeds through a series of genetic alteration</w:t>
      </w:r>
      <w:r w:rsidR="0020559A">
        <w:t>s</w:t>
      </w:r>
      <w:r w:rsidRPr="00E67204">
        <w:t xml:space="preserve"> involving the activation of oncogenes and </w:t>
      </w:r>
      <w:r w:rsidR="0020559A">
        <w:t xml:space="preserve">the </w:t>
      </w:r>
      <w:r w:rsidRPr="00E67204">
        <w:t>loss of tumor suppressor genes. The first step in colon carcinogenesis involves</w:t>
      </w:r>
      <w:r w:rsidR="0020559A">
        <w:t xml:space="preserve"> the</w:t>
      </w:r>
      <w:r w:rsidRPr="00E67204">
        <w:t xml:space="preserve"> loss </w:t>
      </w:r>
      <w:r w:rsidR="006E4CA0">
        <w:t>in</w:t>
      </w:r>
      <w:r w:rsidRPr="00E67204">
        <w:t xml:space="preserve"> functional</w:t>
      </w:r>
      <w:r w:rsidR="006E4CA0">
        <w:t>ity of the</w:t>
      </w:r>
      <w:r w:rsidRPr="00E67204">
        <w:t xml:space="preserve"> APC (Adenomatous Polyposis Coli) gene, which is a tumor suppressor gene</w:t>
      </w:r>
      <w:r w:rsidR="006E4CA0">
        <w:t>.</w:t>
      </w:r>
      <w:r w:rsidRPr="00E67204">
        <w:t xml:space="preserve"> </w:t>
      </w:r>
      <w:r w:rsidR="00397F26">
        <w:t>This is f</w:t>
      </w:r>
      <w:r w:rsidRPr="00E67204">
        <w:t xml:space="preserve">ollowed by </w:t>
      </w:r>
      <w:r w:rsidR="00954EE9">
        <w:t xml:space="preserve">the </w:t>
      </w:r>
      <w:r w:rsidRPr="00E67204">
        <w:t>inactivation of the p53 gene (a sensor essential for the checkpoint control that arrests cells with damaged DNA in the G1 phase),</w:t>
      </w:r>
      <w:ins w:id="44" w:author="Editor" w:date="2019-09-12T16:27:00Z">
        <w:r w:rsidR="0088666E">
          <w:t xml:space="preserve"> </w:t>
        </w:r>
      </w:ins>
      <w:del w:id="45" w:author="Editor" w:date="2019-09-12T16:27:00Z">
        <w:r w:rsidRPr="00E67204" w:rsidDel="0088666E">
          <w:delText xml:space="preserve"> </w:delText>
        </w:r>
      </w:del>
      <w:r w:rsidR="006E4CA0">
        <w:t xml:space="preserve">which </w:t>
      </w:r>
      <w:r w:rsidRPr="00E67204">
        <w:t>result</w:t>
      </w:r>
      <w:r w:rsidR="006E4CA0">
        <w:t>s</w:t>
      </w:r>
      <w:r w:rsidRPr="00E67204">
        <w:t xml:space="preserve"> in</w:t>
      </w:r>
      <w:r w:rsidR="006E4CA0">
        <w:t xml:space="preserve"> the</w:t>
      </w:r>
      <w:r w:rsidRPr="00E67204">
        <w:t xml:space="preserve"> formation of polyps on the inside of </w:t>
      </w:r>
      <w:r w:rsidR="006E4CA0">
        <w:t xml:space="preserve">the </w:t>
      </w:r>
      <w:r w:rsidRPr="00E67204">
        <w:t xml:space="preserve">colon wall. Although much has yet to be </w:t>
      </w:r>
      <w:r w:rsidR="006E4CA0">
        <w:lastRenderedPageBreak/>
        <w:t>understood as to</w:t>
      </w:r>
      <w:r w:rsidRPr="00E67204">
        <w:t xml:space="preserve"> why some individuals develop </w:t>
      </w:r>
      <w:r w:rsidR="00397F26">
        <w:t>CRC</w:t>
      </w:r>
      <w:r w:rsidRPr="00E67204">
        <w:t xml:space="preserve"> </w:t>
      </w:r>
      <w:r w:rsidR="006E4CA0">
        <w:t>while</w:t>
      </w:r>
      <w:r w:rsidRPr="00E67204">
        <w:t xml:space="preserve"> others do not, certain genetic and environmental factors are known to increase a person’s chance of developing the disease </w:t>
      </w:r>
      <w:del w:id="46" w:author="Author">
        <w:r w:rsidRPr="00E67204" w:rsidDel="001E56D0">
          <w:delText>{Mullan, 1985 #2} {Bedi, 1995 #3}.</w:delText>
        </w:r>
      </w:del>
      <w:ins w:id="47" w:author="Author">
        <w:r w:rsidR="001E56D0">
          <w:t xml:space="preserve">[2,3]. </w:t>
        </w:r>
      </w:ins>
    </w:p>
    <w:p w14:paraId="53B8BB9E" w14:textId="67D4E76A" w:rsidR="00E67204" w:rsidRPr="00E67204" w:rsidRDefault="00E67204" w:rsidP="005C62EA">
      <w:pPr>
        <w:pStyle w:val="MDPI31text"/>
      </w:pPr>
      <w:r w:rsidRPr="00E67204">
        <w:t xml:space="preserve">Surgery, chemotherapy, and radiotherapy, either </w:t>
      </w:r>
      <w:r w:rsidR="00397F26">
        <w:t>individually</w:t>
      </w:r>
      <w:r w:rsidRPr="00E67204">
        <w:t xml:space="preserve"> or </w:t>
      </w:r>
      <w:r w:rsidR="00397F26">
        <w:t>combined</w:t>
      </w:r>
      <w:r w:rsidRPr="00E67204">
        <w:t xml:space="preserve">, </w:t>
      </w:r>
      <w:r w:rsidR="005C62EA">
        <w:t>were</w:t>
      </w:r>
      <w:r w:rsidRPr="00E67204">
        <w:t xml:space="preserve"> considered </w:t>
      </w:r>
      <w:r w:rsidR="00397F26">
        <w:t xml:space="preserve">as </w:t>
      </w:r>
      <w:r w:rsidRPr="00E67204">
        <w:t>conventional strategies for cancer treatment in the last century. With the rapid development of molecular medicine, novel therapeutic approaches such as immunotherapy, molecular targeted therapy, and hormonal therapy have been proposed to improve clinical outcome</w:t>
      </w:r>
      <w:ins w:id="48" w:author="Editor" w:date="2019-09-13T09:47:00Z">
        <w:r w:rsidR="00F25815">
          <w:t>s</w:t>
        </w:r>
      </w:ins>
      <w:r w:rsidRPr="00E67204">
        <w:t xml:space="preserve"> for cancer patients. However, th</w:t>
      </w:r>
      <w:r w:rsidR="00BB1649">
        <w:t>e</w:t>
      </w:r>
      <w:r w:rsidRPr="00E67204">
        <w:t xml:space="preserve">se therapeutic approaches are not always effective and survival rates </w:t>
      </w:r>
      <w:r w:rsidR="00BB1649">
        <w:t>are</w:t>
      </w:r>
      <w:r w:rsidRPr="00E67204">
        <w:t xml:space="preserve"> still poor </w:t>
      </w:r>
      <w:del w:id="49" w:author="Author">
        <w:r w:rsidRPr="00E67204" w:rsidDel="001E56D0">
          <w:delText>{Mullan, 1985 #2;Wang, 2012 #1}</w:delText>
        </w:r>
      </w:del>
      <w:ins w:id="50" w:author="Author">
        <w:r w:rsidR="001E56D0">
          <w:t>[1,2]</w:t>
        </w:r>
        <w:r w:rsidR="006E4CA0">
          <w:t>.</w:t>
        </w:r>
      </w:ins>
    </w:p>
    <w:p w14:paraId="7102726A" w14:textId="1EA68C33" w:rsidR="00E67204" w:rsidRPr="00E67204" w:rsidRDefault="00E67204" w:rsidP="00E67204">
      <w:pPr>
        <w:pStyle w:val="MDPI31text"/>
      </w:pPr>
      <w:r w:rsidRPr="00E67204">
        <w:t>There has been a substantial increase in the use of complementary and alternative medicines, including dietary supplements and medicinal plants</w:t>
      </w:r>
      <w:ins w:id="51" w:author="Author">
        <w:r w:rsidR="00BB1649">
          <w:t>,</w:t>
        </w:r>
      </w:ins>
      <w:r w:rsidRPr="00E67204">
        <w:t xml:space="preserve"> for cancer treatment. Several </w:t>
      </w:r>
      <w:r w:rsidRPr="003D6BFD">
        <w:rPr>
          <w:i/>
          <w:iCs/>
          <w:rPrChange w:id="52" w:author="Author">
            <w:rPr>
              <w:rFonts w:ascii="Times New Roman" w:hAnsi="Times New Roman"/>
              <w:snapToGrid/>
              <w:sz w:val="24"/>
              <w:szCs w:val="20"/>
              <w:lang w:bidi="ar-SA"/>
            </w:rPr>
          </w:rPrChange>
        </w:rPr>
        <w:t>in vitro</w:t>
      </w:r>
      <w:r w:rsidRPr="00E67204">
        <w:t xml:space="preserve">, cellular, and animal studies have </w:t>
      </w:r>
      <w:r w:rsidR="00BB1649" w:rsidRPr="00E67204">
        <w:t>e</w:t>
      </w:r>
      <w:r w:rsidR="00BB1649">
        <w:t>xamined</w:t>
      </w:r>
      <w:r w:rsidR="00BB1649" w:rsidRPr="00E67204">
        <w:t xml:space="preserve"> </w:t>
      </w:r>
      <w:r w:rsidRPr="00E67204">
        <w:t xml:space="preserve">the effects of herbal and other specialty products on the development and progression of </w:t>
      </w:r>
      <w:r w:rsidR="00BB1649">
        <w:t>CRC</w:t>
      </w:r>
      <w:r w:rsidRPr="00E67204">
        <w:t xml:space="preserve"> </w:t>
      </w:r>
      <w:del w:id="53" w:author="Author">
        <w:r w:rsidRPr="00E67204" w:rsidDel="001E56D0">
          <w:delText>{Satia, 2009 #4}</w:delText>
        </w:r>
      </w:del>
      <w:ins w:id="54" w:author="Author">
        <w:r w:rsidR="001E56D0">
          <w:t>[4].</w:t>
        </w:r>
      </w:ins>
    </w:p>
    <w:p w14:paraId="05EC3A6E" w14:textId="3A13782A" w:rsidR="00E67204" w:rsidRPr="00E67204" w:rsidRDefault="00E67204" w:rsidP="00E67204">
      <w:pPr>
        <w:pStyle w:val="MDPI31text"/>
      </w:pPr>
      <w:r w:rsidRPr="00E67204">
        <w:t xml:space="preserve">The use of agents targeting the cell cycle machinery has long been considered an ideal strategy for cancer therapy. These drugs target the abnormal expression of </w:t>
      </w:r>
      <w:r w:rsidR="00BB1649">
        <w:t>c</w:t>
      </w:r>
      <w:r w:rsidR="00BB1649" w:rsidRPr="00BB1649">
        <w:t>yclin-dependent kinases</w:t>
      </w:r>
      <w:r w:rsidR="00BB1649">
        <w:t xml:space="preserve"> (</w:t>
      </w:r>
      <w:r w:rsidRPr="00E67204">
        <w:t>CDKs</w:t>
      </w:r>
      <w:r w:rsidR="00BB1649">
        <w:t>)</w:t>
      </w:r>
      <w:r w:rsidRPr="00E67204">
        <w:t xml:space="preserve">, mitotic kinases/kinesins, or </w:t>
      </w:r>
      <w:r w:rsidR="002F4822">
        <w:t xml:space="preserve">they </w:t>
      </w:r>
      <w:r w:rsidRPr="00E67204">
        <w:t>affect</w:t>
      </w:r>
      <w:r w:rsidR="002F4822">
        <w:t xml:space="preserve"> </w:t>
      </w:r>
      <w:r w:rsidRPr="00E67204">
        <w:t>cellular checkpoints, resulting in cell</w:t>
      </w:r>
      <w:r w:rsidR="009C3458">
        <w:t xml:space="preserve"> </w:t>
      </w:r>
      <w:r w:rsidRPr="00E67204">
        <w:t xml:space="preserve">cycle arrest and </w:t>
      </w:r>
      <w:r w:rsidR="002F4822">
        <w:t xml:space="preserve">the </w:t>
      </w:r>
      <w:r w:rsidRPr="00E67204">
        <w:t>subsequent induction of apoptosis in cancer cells. Cell</w:t>
      </w:r>
      <w:r w:rsidR="002F4822">
        <w:t>-</w:t>
      </w:r>
      <w:r w:rsidRPr="00E67204">
        <w:t>cycle-based agents can be grouped into categories that reflect their molecular targets</w:t>
      </w:r>
      <w:r w:rsidR="002F4822">
        <w:t>.</w:t>
      </w:r>
      <w:r w:rsidRPr="00E67204">
        <w:t xml:space="preserve"> </w:t>
      </w:r>
      <w:r w:rsidR="002F4822">
        <w:t>For example,</w:t>
      </w:r>
      <w:r w:rsidRPr="00E67204">
        <w:t xml:space="preserve"> CDK inhibitors</w:t>
      </w:r>
      <w:r w:rsidR="002F4822">
        <w:t xml:space="preserve"> target </w:t>
      </w:r>
      <w:r w:rsidR="006B43E3">
        <w:t xml:space="preserve">the </w:t>
      </w:r>
      <w:r w:rsidRPr="00E67204">
        <w:t>inhibition of CDKs</w:t>
      </w:r>
      <w:r w:rsidR="002F4822">
        <w:t>, which</w:t>
      </w:r>
      <w:r w:rsidRPr="00E67204">
        <w:t xml:space="preserve"> selectively block tumor growth without compromising normal cells</w:t>
      </w:r>
      <w:r w:rsidR="002F4822">
        <w:t>;</w:t>
      </w:r>
      <w:r w:rsidRPr="00E67204">
        <w:t xml:space="preserve"> checkpoint inhibitors </w:t>
      </w:r>
      <w:r w:rsidR="002F4822">
        <w:t>t</w:t>
      </w:r>
      <w:r w:rsidRPr="00E67204">
        <w:t>arget the S and G2 checkpoints</w:t>
      </w:r>
      <w:r w:rsidR="002F4822">
        <w:t>,</w:t>
      </w:r>
      <w:r w:rsidRPr="00E67204">
        <w:t xml:space="preserve"> and mitotic inhibitors </w:t>
      </w:r>
      <w:r w:rsidR="002F4822">
        <w:t xml:space="preserve">affect mitosis </w:t>
      </w:r>
      <w:del w:id="55" w:author="Author">
        <w:r w:rsidRPr="00E67204" w:rsidDel="001E56D0">
          <w:delText>{Chen, 1999 #6;Mahadevan, 2011 #7;Schoffski, 2009 #5}</w:delText>
        </w:r>
      </w:del>
      <w:ins w:id="56" w:author="Author">
        <w:r w:rsidR="001E56D0">
          <w:t>[5</w:t>
        </w:r>
        <w:r w:rsidR="001E56D0">
          <w:rPr>
            <w:rFonts w:ascii="Calibri Light" w:hAnsi="Calibri Light" w:cs="Calibri Light"/>
          </w:rPr>
          <w:t>−</w:t>
        </w:r>
        <w:r w:rsidR="001E56D0">
          <w:t>7].</w:t>
        </w:r>
      </w:ins>
    </w:p>
    <w:p w14:paraId="528A536B" w14:textId="0FE17615" w:rsidR="00E67204" w:rsidRPr="00E67204" w:rsidRDefault="00E67204" w:rsidP="00E67204">
      <w:pPr>
        <w:pStyle w:val="MDPI31text"/>
      </w:pPr>
      <w:r w:rsidRPr="00E67204">
        <w:t xml:space="preserve">Apoptosis induction is a useful mechanism </w:t>
      </w:r>
      <w:r w:rsidR="00D604C9">
        <w:t>for</w:t>
      </w:r>
      <w:r w:rsidRPr="00E67204">
        <w:t xml:space="preserve"> modulat</w:t>
      </w:r>
      <w:r w:rsidR="00D604C9">
        <w:t>ing</w:t>
      </w:r>
      <w:r w:rsidRPr="00E67204">
        <w:t xml:space="preserve"> cancer progression</w:t>
      </w:r>
      <w:r w:rsidR="00D604C9">
        <w:t>,</w:t>
      </w:r>
      <w:r w:rsidRPr="00E67204">
        <w:t xml:space="preserve"> especially when there are mutations that alter the ability of the cell to undergo apoptosis and allow transformed cells to keep proliferating rather than dying. It would be therapeutically advantageous to tip the balance in favor of apoptosis over mitosis in tumors, if possible. The progressive accumulation of genetic alterations (APC, p53</w:t>
      </w:r>
      <w:r w:rsidR="00D604C9">
        <w:t>,</w:t>
      </w:r>
      <w:r w:rsidRPr="00E67204">
        <w:t xml:space="preserve"> and </w:t>
      </w:r>
      <w:proofErr w:type="spellStart"/>
      <w:r w:rsidRPr="00E67204">
        <w:t>ras</w:t>
      </w:r>
      <w:proofErr w:type="spellEnd"/>
      <w:r w:rsidRPr="00E67204">
        <w:t xml:space="preserve">) governs the transition of </w:t>
      </w:r>
      <w:r w:rsidR="009C3458">
        <w:t xml:space="preserve">the </w:t>
      </w:r>
      <w:r w:rsidRPr="00E67204">
        <w:t xml:space="preserve">normal colorectal epithelium to adenocarcinomas </w:t>
      </w:r>
      <w:del w:id="57" w:author="Author">
        <w:r w:rsidRPr="00E67204" w:rsidDel="001E56D0">
          <w:delText>{Fearon, 1990 #8}</w:delText>
        </w:r>
      </w:del>
      <w:ins w:id="58" w:author="Author">
        <w:r w:rsidR="001E56D0">
          <w:t>[8].</w:t>
        </w:r>
      </w:ins>
    </w:p>
    <w:p w14:paraId="1FAF1853" w14:textId="31F768E2" w:rsidR="00E67204" w:rsidRDefault="00E67204" w:rsidP="005C62EA">
      <w:pPr>
        <w:pStyle w:val="MDPI31text"/>
        <w:rPr>
          <w:b/>
        </w:rPr>
      </w:pPr>
      <w:r w:rsidRPr="00E67204">
        <w:t xml:space="preserve">Despite the progress </w:t>
      </w:r>
      <w:r w:rsidR="005C62EA">
        <w:t>of</w:t>
      </w:r>
      <w:r w:rsidR="005C62EA" w:rsidRPr="00E67204">
        <w:t xml:space="preserve"> </w:t>
      </w:r>
      <w:r w:rsidRPr="00E67204">
        <w:t xml:space="preserve">modern medicine, traditional medicine </w:t>
      </w:r>
      <w:r w:rsidR="008471A7">
        <w:t>is still being</w:t>
      </w:r>
      <w:r w:rsidRPr="00E67204">
        <w:t xml:space="preserve"> practiced </w:t>
      </w:r>
      <w:del w:id="59" w:author="Author">
        <w:r w:rsidRPr="00E67204" w:rsidDel="001E56D0">
          <w:delText>{Zaid, 2012 #9}.</w:delText>
        </w:r>
      </w:del>
      <w:ins w:id="60" w:author="Author">
        <w:r w:rsidR="001E56D0">
          <w:t>[9].</w:t>
        </w:r>
      </w:ins>
      <w:r w:rsidRPr="00E67204">
        <w:t xml:space="preserve"> Herbal medicine</w:t>
      </w:r>
      <w:r w:rsidR="005C62EA">
        <w:t>s</w:t>
      </w:r>
      <w:r w:rsidRPr="00E67204">
        <w:t xml:space="preserve"> such as </w:t>
      </w:r>
      <w:r w:rsidR="00D604C9">
        <w:t>g</w:t>
      </w:r>
      <w:r w:rsidRPr="00E67204">
        <w:t xml:space="preserve">arlic, onion, black </w:t>
      </w:r>
      <w:ins w:id="61" w:author="Author">
        <w:r w:rsidR="00D971BA">
          <w:t xml:space="preserve">fennel </w:t>
        </w:r>
      </w:ins>
      <w:r w:rsidRPr="00E67204">
        <w:t>seeds</w:t>
      </w:r>
      <w:r w:rsidR="00D604C9">
        <w:t xml:space="preserve">, </w:t>
      </w:r>
      <w:r w:rsidRPr="00E67204">
        <w:t>olive oil</w:t>
      </w:r>
      <w:ins w:id="62" w:author="Editor" w:date="2019-09-12T17:00:00Z">
        <w:r w:rsidR="00111CB3">
          <w:t xml:space="preserve">, olive </w:t>
        </w:r>
      </w:ins>
      <w:del w:id="63" w:author="Editor" w:date="2019-09-12T16:37:00Z">
        <w:r w:rsidR="00D604C9" w:rsidDel="00DD192D">
          <w:delText>,</w:delText>
        </w:r>
        <w:r w:rsidRPr="00E67204" w:rsidDel="00DD192D">
          <w:delText xml:space="preserve"> </w:delText>
        </w:r>
      </w:del>
      <w:del w:id="64" w:author="Editor" w:date="2019-09-12T17:00:00Z">
        <w:r w:rsidRPr="00E67204" w:rsidDel="00111CB3">
          <w:delText xml:space="preserve">and </w:delText>
        </w:r>
      </w:del>
      <w:r w:rsidRPr="00E67204">
        <w:t>lea</w:t>
      </w:r>
      <w:ins w:id="65" w:author="Editor" w:date="2019-09-12T16:37:00Z">
        <w:r w:rsidR="00DD192D">
          <w:t>ves</w:t>
        </w:r>
      </w:ins>
      <w:del w:id="66" w:author="Editor" w:date="2019-09-12T16:37:00Z">
        <w:r w:rsidRPr="00E67204" w:rsidDel="00DD192D">
          <w:delText>f</w:delText>
        </w:r>
      </w:del>
      <w:r w:rsidR="00D604C9">
        <w:t>,</w:t>
      </w:r>
      <w:r w:rsidRPr="00E67204">
        <w:t xml:space="preserve"> as well as </w:t>
      </w:r>
      <w:r w:rsidR="00D604C9">
        <w:t>HTE</w:t>
      </w:r>
      <w:r w:rsidR="009C3458">
        <w:t xml:space="preserve">, </w:t>
      </w:r>
      <w:r w:rsidRPr="00E67204">
        <w:t xml:space="preserve">are prescribed for cancer treatment and prevention </w:t>
      </w:r>
      <w:del w:id="67" w:author="Author">
        <w:r w:rsidRPr="00E67204" w:rsidDel="001E56D0">
          <w:delText>{Chandra, 2010 #11;Volanis, 2010 #10}</w:delText>
        </w:r>
      </w:del>
      <w:ins w:id="68" w:author="Author">
        <w:r w:rsidR="001E56D0">
          <w:t>[10,11].</w:t>
        </w:r>
      </w:ins>
      <w:r w:rsidRPr="00E67204">
        <w:t xml:space="preserve"> </w:t>
      </w:r>
      <w:r w:rsidR="00D604C9">
        <w:t>However, t</w:t>
      </w:r>
      <w:r w:rsidRPr="00E67204">
        <w:t xml:space="preserve">he safety and effectiveness of alternative medicine </w:t>
      </w:r>
      <w:r w:rsidR="009C3458">
        <w:t>are</w:t>
      </w:r>
      <w:r w:rsidR="009C3458" w:rsidRPr="00E67204">
        <w:t xml:space="preserve"> </w:t>
      </w:r>
      <w:r w:rsidRPr="00E67204">
        <w:t xml:space="preserve">not always scientifically proven. Based on </w:t>
      </w:r>
      <w:r w:rsidR="009C3458">
        <w:t xml:space="preserve">the </w:t>
      </w:r>
      <w:r w:rsidRPr="00E67204">
        <w:t xml:space="preserve">knowledge of traditional herbal medicine and on preliminary studies, </w:t>
      </w:r>
      <w:commentRangeStart w:id="69"/>
      <w:commentRangeStart w:id="70"/>
      <w:r w:rsidRPr="00E67204">
        <w:t xml:space="preserve">this </w:t>
      </w:r>
      <w:r w:rsidRPr="003D6BFD">
        <w:rPr>
          <w:i/>
          <w:iCs/>
          <w:rPrChange w:id="71" w:author="Author">
            <w:rPr>
              <w:rFonts w:ascii="Times New Roman" w:hAnsi="Times New Roman"/>
              <w:snapToGrid/>
              <w:sz w:val="24"/>
              <w:szCs w:val="20"/>
              <w:lang w:bidi="ar-SA"/>
            </w:rPr>
          </w:rPrChange>
        </w:rPr>
        <w:t>in vitro</w:t>
      </w:r>
      <w:r w:rsidRPr="00E67204">
        <w:t xml:space="preserve"> study aims to investigate the role of apoptosis, cell cycle modulation</w:t>
      </w:r>
      <w:ins w:id="72" w:author="Author">
        <w:r w:rsidR="00D604C9">
          <w:t>,</w:t>
        </w:r>
      </w:ins>
      <w:r w:rsidRPr="00E67204">
        <w:t xml:space="preserve"> and cell cycle arrest in the observed </w:t>
      </w:r>
      <w:del w:id="73" w:author="Author">
        <w:r w:rsidRPr="00E67204" w:rsidDel="00D604C9">
          <w:delText>H. triquetrifolium</w:delText>
        </w:r>
      </w:del>
      <w:ins w:id="74" w:author="Author">
        <w:r w:rsidR="00D604C9">
          <w:t>HTE</w:t>
        </w:r>
        <w:r w:rsidR="00D64463">
          <w:t xml:space="preserve"> </w:t>
        </w:r>
        <w:del w:id="75" w:author="Author">
          <w:r w:rsidR="003D6BFD" w:rsidDel="00D64463">
            <w:delText>-</w:delText>
          </w:r>
        </w:del>
      </w:ins>
      <w:del w:id="76" w:author="Author">
        <w:r w:rsidRPr="00E67204" w:rsidDel="003D6BFD">
          <w:delText xml:space="preserve"> </w:delText>
        </w:r>
      </w:del>
      <w:r w:rsidRPr="00E67204">
        <w:t>extract</w:t>
      </w:r>
      <w:del w:id="77" w:author="Author">
        <w:r w:rsidRPr="00E67204" w:rsidDel="003D6BFD">
          <w:delText>s</w:delText>
        </w:r>
      </w:del>
      <w:r w:rsidRPr="00E67204">
        <w:t>-</w:t>
      </w:r>
      <w:del w:id="78" w:author="Author">
        <w:r w:rsidRPr="00E67204" w:rsidDel="00D604C9">
          <w:delText xml:space="preserve"> </w:delText>
        </w:r>
      </w:del>
      <w:r w:rsidRPr="00E67204">
        <w:t xml:space="preserve">induced cytostatic effects in colon cancer cell line HCT-116.  </w:t>
      </w:r>
      <w:commentRangeEnd w:id="69"/>
      <w:r w:rsidR="00E411AC">
        <w:rPr>
          <w:rStyle w:val="CommentReference"/>
          <w:rFonts w:ascii="Times New Roman" w:hAnsi="Times New Roman"/>
          <w:snapToGrid/>
          <w:lang w:bidi="ar-SA"/>
        </w:rPr>
        <w:commentReference w:id="69"/>
      </w:r>
      <w:commentRangeEnd w:id="70"/>
      <w:r w:rsidR="003C005F">
        <w:rPr>
          <w:rStyle w:val="CommentReference"/>
          <w:rFonts w:ascii="Times New Roman" w:hAnsi="Times New Roman"/>
          <w:snapToGrid/>
          <w:lang w:bidi="ar-SA"/>
        </w:rPr>
        <w:commentReference w:id="70"/>
      </w:r>
    </w:p>
    <w:p w14:paraId="1B44E393" w14:textId="77777777" w:rsidR="002D24F8" w:rsidRDefault="002549C8" w:rsidP="002D24F8">
      <w:pPr>
        <w:pStyle w:val="MDPI21heading1"/>
      </w:pPr>
      <w:r w:rsidRPr="00BD32C3">
        <w:rPr>
          <w:lang w:eastAsia="zh-CN"/>
        </w:rPr>
        <w:t xml:space="preserve">2. </w:t>
      </w:r>
      <w:r w:rsidRPr="00BD32C3">
        <w:t xml:space="preserve">Materials and Methods </w:t>
      </w:r>
    </w:p>
    <w:p w14:paraId="3CDB3374" w14:textId="77777777" w:rsidR="002D24F8" w:rsidRDefault="003A42B7" w:rsidP="002D24F8">
      <w:pPr>
        <w:pStyle w:val="MDPI22heading2"/>
      </w:pPr>
      <w:r>
        <w:t>2</w:t>
      </w:r>
      <w:r w:rsidR="002D24F8" w:rsidRPr="00BD32C3">
        <w:t xml:space="preserve">.1. </w:t>
      </w:r>
      <w:r w:rsidR="002D24F8">
        <w:t>Materials</w:t>
      </w:r>
    </w:p>
    <w:p w14:paraId="4051B3B2" w14:textId="443F092B" w:rsidR="002D24F8" w:rsidRDefault="002D24F8" w:rsidP="002D24F8">
      <w:pPr>
        <w:pStyle w:val="MDPI35textbeforelist"/>
      </w:pPr>
      <w:r w:rsidRPr="002D24F8">
        <w:t>Cells of the human colorectal cell line HCT-116 w</w:t>
      </w:r>
      <w:r w:rsidR="007D6511">
        <w:t>ere</w:t>
      </w:r>
      <w:r w:rsidRPr="002D24F8">
        <w:t xml:space="preserve"> purchased from </w:t>
      </w:r>
      <w:r w:rsidR="007D6511" w:rsidRPr="007D6511">
        <w:t>ATCC</w:t>
      </w:r>
      <w:r w:rsidR="007D6511" w:rsidRPr="00014FBB">
        <w:rPr>
          <w:vertAlign w:val="superscript"/>
        </w:rPr>
        <w:t>®</w:t>
      </w:r>
      <w:r w:rsidR="007D6511" w:rsidRPr="007D6511">
        <w:t xml:space="preserve"> CCL-247™</w:t>
      </w:r>
      <w:r w:rsidRPr="002D24F8">
        <w:t>, and all tissue culture reagents</w:t>
      </w:r>
      <w:r w:rsidR="007D6511">
        <w:t>,</w:t>
      </w:r>
      <w:r w:rsidRPr="002D24F8">
        <w:t xml:space="preserve"> including fetal bovine serum and standard culture medium RPMI-1640</w:t>
      </w:r>
      <w:r w:rsidR="007D6511">
        <w:t>,</w:t>
      </w:r>
      <w:r w:rsidRPr="002D24F8">
        <w:t xml:space="preserve"> were purchased from Biological Industries (Beit </w:t>
      </w:r>
      <w:proofErr w:type="spellStart"/>
      <w:r w:rsidRPr="002D24F8">
        <w:t>Haemek</w:t>
      </w:r>
      <w:proofErr w:type="spellEnd"/>
      <w:r w:rsidRPr="002D24F8">
        <w:t xml:space="preserve">, Israel). </w:t>
      </w:r>
      <w:r w:rsidR="006F5506">
        <w:t xml:space="preserve">An </w:t>
      </w:r>
      <w:r w:rsidRPr="002D24F8">
        <w:t xml:space="preserve">LDH kit </w:t>
      </w:r>
      <w:r w:rsidR="00992EAC">
        <w:t xml:space="preserve">was purchased from </w:t>
      </w:r>
      <w:r w:rsidRPr="002D24F8">
        <w:t>Promega, WI, USA</w:t>
      </w:r>
      <w:r w:rsidR="006F5506">
        <w:t xml:space="preserve">; a </w:t>
      </w:r>
      <w:r w:rsidRPr="002D24F8">
        <w:t>cell</w:t>
      </w:r>
      <w:r w:rsidR="009C3458">
        <w:t xml:space="preserve"> </w:t>
      </w:r>
      <w:r w:rsidRPr="002D24F8">
        <w:t xml:space="preserve">cycle kit </w:t>
      </w:r>
      <w:r w:rsidR="00992EAC">
        <w:t xml:space="preserve">was purchased from </w:t>
      </w:r>
      <w:r w:rsidRPr="002D24F8">
        <w:t>Thermo Fisher, USA</w:t>
      </w:r>
      <w:r w:rsidR="006F5506">
        <w:t xml:space="preserve">; </w:t>
      </w:r>
      <w:r w:rsidR="00992EAC">
        <w:t>and</w:t>
      </w:r>
      <w:r w:rsidRPr="002D24F8">
        <w:t xml:space="preserve"> </w:t>
      </w:r>
      <w:r w:rsidR="006F5506">
        <w:t xml:space="preserve">an </w:t>
      </w:r>
      <w:r w:rsidRPr="002D24F8">
        <w:t xml:space="preserve">RNA isolation kit </w:t>
      </w:r>
      <w:r w:rsidR="00992EAC">
        <w:t xml:space="preserve">was purchased from </w:t>
      </w:r>
      <w:r w:rsidRPr="002D24F8">
        <w:t>QIAGEN</w:t>
      </w:r>
      <w:r w:rsidR="00992EAC">
        <w:t>. MTT reagent and</w:t>
      </w:r>
      <w:r w:rsidRPr="002D24F8">
        <w:t xml:space="preserve"> all other materials were purchased from Sigma Aldrich.</w:t>
      </w:r>
      <w:r w:rsidR="00992EAC">
        <w:t xml:space="preserve"> </w:t>
      </w:r>
      <w:r w:rsidR="00992EAC" w:rsidRPr="00992EAC">
        <w:t>HTE (aerial parts) w</w:t>
      </w:r>
      <w:r w:rsidR="00992EAC">
        <w:t>as</w:t>
      </w:r>
      <w:r w:rsidR="00992EAC" w:rsidRPr="00992EAC">
        <w:t xml:space="preserve"> purchased from Al </w:t>
      </w:r>
      <w:proofErr w:type="spellStart"/>
      <w:r w:rsidR="00992EAC" w:rsidRPr="00992EAC">
        <w:t>Alim</w:t>
      </w:r>
      <w:proofErr w:type="spellEnd"/>
      <w:r w:rsidR="00992EAC">
        <w:t xml:space="preserve"> </w:t>
      </w:r>
      <w:r w:rsidR="00992EAC" w:rsidRPr="00992EAC">
        <w:t>-</w:t>
      </w:r>
      <w:r w:rsidR="00992EAC">
        <w:t xml:space="preserve"> </w:t>
      </w:r>
      <w:r w:rsidR="00992EAC" w:rsidRPr="00992EAC">
        <w:t xml:space="preserve">Medicinal Herb Center, </w:t>
      </w:r>
      <w:proofErr w:type="spellStart"/>
      <w:r w:rsidR="00992EAC" w:rsidRPr="00992EAC">
        <w:t>Zippori</w:t>
      </w:r>
      <w:proofErr w:type="spellEnd"/>
      <w:r w:rsidR="00992EAC" w:rsidRPr="00992EAC">
        <w:t>, Israel</w:t>
      </w:r>
      <w:r w:rsidR="00992EAC">
        <w:t>.</w:t>
      </w:r>
    </w:p>
    <w:p w14:paraId="1967833E" w14:textId="09C463FE" w:rsidR="002D24F8" w:rsidRDefault="003A42B7" w:rsidP="003A42B7">
      <w:pPr>
        <w:pStyle w:val="MDPI22heading2"/>
      </w:pPr>
      <w:r>
        <w:t xml:space="preserve">2.2 </w:t>
      </w:r>
      <w:r w:rsidRPr="003A42B7">
        <w:t xml:space="preserve">Preparation of </w:t>
      </w:r>
      <w:r w:rsidR="007D6511">
        <w:t>P</w:t>
      </w:r>
      <w:r w:rsidRPr="003A42B7">
        <w:t xml:space="preserve">lant </w:t>
      </w:r>
      <w:r w:rsidR="007D6511">
        <w:t>E</w:t>
      </w:r>
      <w:r w:rsidRPr="003A42B7">
        <w:t>xtracts</w:t>
      </w:r>
    </w:p>
    <w:p w14:paraId="33229141" w14:textId="3586BBFE" w:rsidR="003A42B7" w:rsidRPr="003A42B7" w:rsidRDefault="00992EAC" w:rsidP="003A42B7">
      <w:pPr>
        <w:pStyle w:val="MDPI31text"/>
      </w:pPr>
      <w:r>
        <w:t>100</w:t>
      </w:r>
      <w:r w:rsidR="003A42B7" w:rsidRPr="003A42B7">
        <w:t xml:space="preserve"> g of air-dried</w:t>
      </w:r>
      <w:r w:rsidR="00B05CE6">
        <w:t xml:space="preserve"> HTE</w:t>
      </w:r>
      <w:r w:rsidR="003A42B7" w:rsidRPr="003A42B7">
        <w:t xml:space="preserve"> plant material was added to 1</w:t>
      </w:r>
      <w:r>
        <w:t xml:space="preserve"> </w:t>
      </w:r>
      <w:r w:rsidR="003A42B7" w:rsidRPr="003A42B7">
        <w:t>L of 50% EtOH (in water) and boiled for 30 min</w:t>
      </w:r>
      <w:r>
        <w:t>,</w:t>
      </w:r>
      <w:r w:rsidR="003A42B7" w:rsidRPr="003A42B7">
        <w:t xml:space="preserve"> then stirred for 24 h at room temperature. The</w:t>
      </w:r>
      <w:r>
        <w:t xml:space="preserve"> obtained</w:t>
      </w:r>
      <w:r w:rsidR="003A42B7" w:rsidRPr="003A42B7">
        <w:t xml:space="preserve"> extract was filtered </w:t>
      </w:r>
      <w:r w:rsidR="00B05CE6">
        <w:t>through</w:t>
      </w:r>
      <w:r>
        <w:t xml:space="preserve"> </w:t>
      </w:r>
      <w:r w:rsidR="003A42B7" w:rsidRPr="003A42B7">
        <w:t>filter paper, aliquot</w:t>
      </w:r>
      <w:r>
        <w:t>ed</w:t>
      </w:r>
      <w:r w:rsidR="006F5506">
        <w:t>,</w:t>
      </w:r>
      <w:r w:rsidR="003A42B7" w:rsidRPr="003A42B7">
        <w:t xml:space="preserve"> and frozen at -80</w:t>
      </w:r>
      <w:r w:rsidR="00B05CE6">
        <w:t xml:space="preserve"> </w:t>
      </w:r>
      <w:r w:rsidR="00B05CE6">
        <w:rPr>
          <w:rFonts w:ascii="Gill Sans MT" w:hAnsi="Gill Sans MT"/>
        </w:rPr>
        <w:t>°</w:t>
      </w:r>
      <w:r w:rsidR="003A42B7" w:rsidRPr="003A42B7">
        <w:t xml:space="preserve">C until use </w:t>
      </w:r>
      <w:del w:id="79" w:author="Author">
        <w:r w:rsidR="003A42B7" w:rsidRPr="003A42B7" w:rsidDel="001E56D0">
          <w:delText>{Kadan, 2018 #13;Saad, 2005 #12}</w:delText>
        </w:r>
      </w:del>
      <w:ins w:id="80" w:author="Author">
        <w:r w:rsidR="001E56D0">
          <w:t>[12,13].</w:t>
        </w:r>
      </w:ins>
    </w:p>
    <w:p w14:paraId="502B3923" w14:textId="518FE26A" w:rsidR="003A42B7" w:rsidDel="009D3732" w:rsidRDefault="003A42B7" w:rsidP="003D6BFD">
      <w:pPr>
        <w:pStyle w:val="MDPI31text"/>
        <w:rPr>
          <w:del w:id="81" w:author="Author"/>
        </w:rPr>
      </w:pPr>
    </w:p>
    <w:p w14:paraId="253BDB58" w14:textId="72FD5833" w:rsidR="003A42B7" w:rsidRDefault="003A42B7">
      <w:pPr>
        <w:pStyle w:val="MDPI22heading2"/>
        <w:spacing w:after="0"/>
        <w:ind w:firstLine="425"/>
        <w:pPrChange w:id="82" w:author="Author">
          <w:pPr>
            <w:pStyle w:val="MDPI22heading2"/>
          </w:pPr>
        </w:pPrChange>
      </w:pPr>
      <w:r>
        <w:t xml:space="preserve">2.3 </w:t>
      </w:r>
      <w:r w:rsidRPr="003A42B7">
        <w:t>Silylation Derivatization</w:t>
      </w:r>
    </w:p>
    <w:p w14:paraId="045A7A77" w14:textId="5E5127BB" w:rsidR="003A42B7" w:rsidRDefault="00C42DE7">
      <w:pPr>
        <w:pStyle w:val="MDPI31text"/>
      </w:pPr>
      <w:r>
        <w:t>The</w:t>
      </w:r>
      <w:r w:rsidR="003A42B7" w:rsidRPr="003A42B7">
        <w:t xml:space="preserve"> dried extract </w:t>
      </w:r>
      <w:r>
        <w:t xml:space="preserve">sample </w:t>
      </w:r>
      <w:r w:rsidR="003A42B7" w:rsidRPr="003A42B7">
        <w:t>was re-dissolved and derivatized</w:t>
      </w:r>
      <w:r>
        <w:t xml:space="preserve"> in a solution of </w:t>
      </w:r>
      <w:r w:rsidRPr="003A42B7">
        <w:t xml:space="preserve">40 </w:t>
      </w:r>
      <w:proofErr w:type="spellStart"/>
      <w:r w:rsidRPr="003A42B7">
        <w:t>μ</w:t>
      </w:r>
      <w:r>
        <w:t>L</w:t>
      </w:r>
      <w:proofErr w:type="spellEnd"/>
      <w:r w:rsidRPr="003A42B7">
        <w:t xml:space="preserve"> of 20 mg/m</w:t>
      </w:r>
      <w:r>
        <w:t>L</w:t>
      </w:r>
      <w:r w:rsidRPr="003A42B7">
        <w:t xml:space="preserve"> </w:t>
      </w:r>
      <w:proofErr w:type="spellStart"/>
      <w:r w:rsidRPr="003A42B7">
        <w:t>methoxyamine</w:t>
      </w:r>
      <w:proofErr w:type="spellEnd"/>
      <w:r w:rsidRPr="003A42B7">
        <w:t xml:space="preserve"> hydrochloride in pyridine</w:t>
      </w:r>
      <w:r w:rsidR="003A42B7" w:rsidRPr="003A42B7">
        <w:t xml:space="preserve"> for 90 min at 370</w:t>
      </w:r>
      <w:r>
        <w:t xml:space="preserve"> </w:t>
      </w:r>
      <w:r>
        <w:rPr>
          <w:rFonts w:ascii="Gill Sans MT" w:hAnsi="Gill Sans MT"/>
        </w:rPr>
        <w:t>°</w:t>
      </w:r>
      <w:r w:rsidR="003A42B7" w:rsidRPr="003A42B7">
        <w:t>C</w:t>
      </w:r>
      <w:r>
        <w:t>,</w:t>
      </w:r>
      <w:r w:rsidR="003A42B7" w:rsidRPr="003A42B7">
        <w:t xml:space="preserve"> followed by a </w:t>
      </w:r>
      <w:proofErr w:type="gramStart"/>
      <w:r w:rsidR="003A42B7" w:rsidRPr="003A42B7">
        <w:t>30 min</w:t>
      </w:r>
      <w:proofErr w:type="gramEnd"/>
      <w:r w:rsidR="003A42B7" w:rsidRPr="003A42B7">
        <w:t xml:space="preserve"> treatment with 70 </w:t>
      </w:r>
      <w:proofErr w:type="spellStart"/>
      <w:r w:rsidR="003A42B7" w:rsidRPr="003A42B7">
        <w:t>μ</w:t>
      </w:r>
      <w:r>
        <w:t>L</w:t>
      </w:r>
      <w:proofErr w:type="spellEnd"/>
      <w:r>
        <w:t xml:space="preserve"> of</w:t>
      </w:r>
      <w:r w:rsidR="003A42B7" w:rsidRPr="003A42B7">
        <w:t xml:space="preserve"> MSTFA [N-methyl- N(trimethylsilyl)trifluoroacetamide] at 37</w:t>
      </w:r>
      <w:r>
        <w:t xml:space="preserve"> </w:t>
      </w:r>
      <w:r>
        <w:rPr>
          <w:rFonts w:ascii="Gill Sans MT" w:hAnsi="Gill Sans MT"/>
        </w:rPr>
        <w:t>°</w:t>
      </w:r>
      <w:r w:rsidR="003A42B7" w:rsidRPr="003A42B7">
        <w:t xml:space="preserve">C and centrifugation. </w:t>
      </w:r>
      <w:r>
        <w:t>1</w:t>
      </w:r>
      <w:r w:rsidR="003A42B7" w:rsidRPr="003A42B7">
        <w:t xml:space="preserve"> </w:t>
      </w:r>
      <w:proofErr w:type="spellStart"/>
      <w:r w:rsidRPr="003A42B7">
        <w:t>μ</w:t>
      </w:r>
      <w:r>
        <w:t>L</w:t>
      </w:r>
      <w:proofErr w:type="spellEnd"/>
      <w:r w:rsidRPr="003A42B7">
        <w:t xml:space="preserve"> </w:t>
      </w:r>
      <w:r w:rsidR="003A42B7" w:rsidRPr="003A42B7">
        <w:t xml:space="preserve">of </w:t>
      </w:r>
      <w:r w:rsidR="003A42B7" w:rsidRPr="003A42B7">
        <w:lastRenderedPageBreak/>
        <w:t xml:space="preserve">the </w:t>
      </w:r>
      <w:proofErr w:type="spellStart"/>
      <w:r w:rsidR="003A42B7" w:rsidRPr="003A42B7">
        <w:t>derivatized</w:t>
      </w:r>
      <w:proofErr w:type="spellEnd"/>
      <w:r w:rsidR="003A42B7" w:rsidRPr="003A42B7">
        <w:t xml:space="preserve"> sample was injected into the gas chromatograph coupled with </w:t>
      </w:r>
      <w:r w:rsidR="002C31B4">
        <w:t xml:space="preserve">a </w:t>
      </w:r>
      <w:r w:rsidR="003A42B7" w:rsidRPr="003A42B7">
        <w:t>mass selective detector (GC/MS)</w:t>
      </w:r>
      <w:ins w:id="83" w:author="Author">
        <w:r w:rsidR="001E56D0">
          <w:t xml:space="preserve"> [54]</w:t>
        </w:r>
      </w:ins>
      <w:r w:rsidR="003A42B7" w:rsidRPr="003A42B7">
        <w:t>.</w:t>
      </w:r>
      <w:del w:id="84" w:author="Author">
        <w:r w:rsidR="003A42B7" w:rsidRPr="003A42B7" w:rsidDel="001E56D0">
          <w:delText xml:space="preserve"> {Mintz-Oron, 2008 #54}</w:delText>
        </w:r>
      </w:del>
    </w:p>
    <w:p w14:paraId="1E18E340" w14:textId="731BEA38" w:rsidR="003A42B7" w:rsidRDefault="003A42B7">
      <w:pPr>
        <w:pStyle w:val="MDPI22heading2"/>
        <w:spacing w:after="0"/>
        <w:ind w:firstLine="425"/>
        <w:pPrChange w:id="85" w:author="Author">
          <w:pPr>
            <w:pStyle w:val="MDPI22heading2"/>
          </w:pPr>
        </w:pPrChange>
      </w:pPr>
      <w:r>
        <w:t xml:space="preserve">2.4 </w:t>
      </w:r>
      <w:r w:rsidRPr="003A42B7">
        <w:t>Gas Chromatography-Mass Spectrometry Analysis</w:t>
      </w:r>
    </w:p>
    <w:p w14:paraId="5587E892" w14:textId="504E1338" w:rsidR="008471A7" w:rsidRDefault="003A42B7" w:rsidP="001E46F4">
      <w:pPr>
        <w:pStyle w:val="MDPI31text"/>
      </w:pPr>
      <w:r w:rsidRPr="003A42B7">
        <w:t xml:space="preserve">The GC/MS system was comprised of a COMBI PAL </w:t>
      </w:r>
      <w:proofErr w:type="spellStart"/>
      <w:r w:rsidRPr="003A42B7">
        <w:t>autosampler</w:t>
      </w:r>
      <w:proofErr w:type="spellEnd"/>
      <w:r w:rsidRPr="003A42B7">
        <w:t xml:space="preserve"> (CTC </w:t>
      </w:r>
      <w:r w:rsidR="002C31B4">
        <w:t>A</w:t>
      </w:r>
      <w:r w:rsidR="002C31B4" w:rsidRPr="003A42B7">
        <w:t>nalytics</w:t>
      </w:r>
      <w:r w:rsidRPr="003A42B7">
        <w:t>), a Trace GC Ultra gas chromatograph equipped with a</w:t>
      </w:r>
      <w:r w:rsidR="005C7BEE">
        <w:t xml:space="preserve"> </w:t>
      </w:r>
      <w:r w:rsidR="005C7BEE" w:rsidRPr="00C42DE7">
        <w:t>programmed temperature vaporizer</w:t>
      </w:r>
      <w:r w:rsidRPr="003A42B7">
        <w:t xml:space="preserve"> </w:t>
      </w:r>
      <w:r w:rsidR="005C7BEE">
        <w:t>(</w:t>
      </w:r>
      <w:r w:rsidRPr="003A42B7">
        <w:t>PTV</w:t>
      </w:r>
      <w:r w:rsidR="005C7BEE">
        <w:t>)</w:t>
      </w:r>
      <w:r w:rsidRPr="003A42B7">
        <w:t xml:space="preserve"> injector, and a DSQ quadrupole mass spectrometer (</w:t>
      </w:r>
      <w:proofErr w:type="spellStart"/>
      <w:r w:rsidRPr="003A42B7">
        <w:t>ThermoElectron</w:t>
      </w:r>
      <w:proofErr w:type="spellEnd"/>
      <w:r w:rsidRPr="003A42B7">
        <w:t xml:space="preserve"> Cooperation, Austin, USA). GC</w:t>
      </w:r>
      <w:r w:rsidR="005C7BEE">
        <w:t xml:space="preserve"> analysis</w:t>
      </w:r>
      <w:r w:rsidRPr="003A42B7">
        <w:t xml:space="preserve"> was performed on a </w:t>
      </w:r>
      <w:proofErr w:type="spellStart"/>
      <w:r w:rsidRPr="003A42B7">
        <w:t>Zebron</w:t>
      </w:r>
      <w:proofErr w:type="spellEnd"/>
      <w:r w:rsidRPr="003A42B7">
        <w:t xml:space="preserve"> ZB-5ms</w:t>
      </w:r>
      <w:r w:rsidR="005C7BEE">
        <w:t xml:space="preserve"> (</w:t>
      </w:r>
      <w:r w:rsidR="005C7BEE" w:rsidRPr="003A42B7">
        <w:t xml:space="preserve">30 m x 0.25 mm x 0.25 </w:t>
      </w:r>
      <w:proofErr w:type="spellStart"/>
      <w:r w:rsidR="005C7BEE" w:rsidRPr="003A42B7">
        <w:t>μm</w:t>
      </w:r>
      <w:proofErr w:type="spellEnd"/>
      <w:r w:rsidR="005C7BEE">
        <w:t>)</w:t>
      </w:r>
      <w:r w:rsidRPr="003A42B7">
        <w:t xml:space="preserve"> MS column (</w:t>
      </w:r>
      <w:proofErr w:type="spellStart"/>
      <w:r w:rsidRPr="003A42B7">
        <w:t>Phenomenex</w:t>
      </w:r>
      <w:proofErr w:type="spellEnd"/>
      <w:r w:rsidRPr="003A42B7">
        <w:t xml:space="preserve">, USA). The PTV split technique was carried out as follows: sugars were analyzed with </w:t>
      </w:r>
      <w:r w:rsidR="005C7BEE">
        <w:t>a</w:t>
      </w:r>
      <w:r w:rsidRPr="003A42B7">
        <w:t xml:space="preserve"> split</w:t>
      </w:r>
      <w:r w:rsidR="005C7BEE">
        <w:t xml:space="preserve"> of</w:t>
      </w:r>
      <w:r w:rsidRPr="003A42B7">
        <w:t xml:space="preserve"> 1:100, and the lower</w:t>
      </w:r>
      <w:r w:rsidR="00C80E82">
        <w:t xml:space="preserve"> </w:t>
      </w:r>
      <w:r w:rsidRPr="003A42B7">
        <w:t xml:space="preserve">abundance compounds were analyzed with </w:t>
      </w:r>
      <w:r w:rsidR="005C7BEE">
        <w:t>a</w:t>
      </w:r>
      <w:r w:rsidR="005C7BEE" w:rsidRPr="003A42B7">
        <w:t xml:space="preserve"> </w:t>
      </w:r>
      <w:r w:rsidRPr="003A42B7">
        <w:t xml:space="preserve">split </w:t>
      </w:r>
      <w:r w:rsidR="005C7BEE">
        <w:t xml:space="preserve">of </w:t>
      </w:r>
      <w:r w:rsidRPr="003A42B7">
        <w:t xml:space="preserve">1:10. </w:t>
      </w:r>
      <w:r w:rsidR="005C7BEE">
        <w:t xml:space="preserve">The following temperature program was employed: the </w:t>
      </w:r>
      <w:r w:rsidRPr="003A42B7">
        <w:t xml:space="preserve">PTV inlet temperature was set </w:t>
      </w:r>
      <w:r w:rsidR="005C7BEE">
        <w:t>to</w:t>
      </w:r>
      <w:r w:rsidRPr="003A42B7">
        <w:t xml:space="preserve"> 45</w:t>
      </w:r>
      <w:r w:rsidR="005C7BEE">
        <w:t xml:space="preserve"> </w:t>
      </w:r>
      <w:r w:rsidR="000D6158">
        <w:rPr>
          <w:rFonts w:ascii="Gill Sans MT" w:hAnsi="Gill Sans MT"/>
        </w:rPr>
        <w:t>°</w:t>
      </w:r>
      <w:r w:rsidRPr="003A42B7">
        <w:t>C</w:t>
      </w:r>
      <w:r w:rsidR="005C7BEE">
        <w:t xml:space="preserve"> and held there</w:t>
      </w:r>
      <w:r w:rsidRPr="003A42B7">
        <w:t xml:space="preserve"> for 0.05 min, followed by </w:t>
      </w:r>
      <w:r w:rsidR="005C7BEE">
        <w:t>a temperature increase</w:t>
      </w:r>
      <w:r w:rsidRPr="003A42B7">
        <w:t xml:space="preserve"> to 70</w:t>
      </w:r>
      <w:r w:rsidR="005C7BEE">
        <w:t xml:space="preserve"> </w:t>
      </w:r>
      <w:r w:rsidR="000D6158">
        <w:rPr>
          <w:rFonts w:ascii="Gill Sans MT" w:hAnsi="Gill Sans MT"/>
        </w:rPr>
        <w:t>°</w:t>
      </w:r>
      <w:r w:rsidRPr="003A42B7">
        <w:t>C</w:t>
      </w:r>
      <w:r w:rsidR="005C7BEE">
        <w:t>,</w:t>
      </w:r>
      <w:r w:rsidRPr="003A42B7">
        <w:t xml:space="preserve"> with </w:t>
      </w:r>
      <w:r w:rsidR="002C31B4">
        <w:t xml:space="preserve">a </w:t>
      </w:r>
      <w:r w:rsidRPr="003A42B7">
        <w:t>ramp rate of 10</w:t>
      </w:r>
      <w:r w:rsidR="005C7BEE">
        <w:t xml:space="preserve"> </w:t>
      </w:r>
      <w:r w:rsidR="000D6158">
        <w:rPr>
          <w:rFonts w:ascii="Gill Sans MT" w:hAnsi="Gill Sans MT"/>
        </w:rPr>
        <w:t>°</w:t>
      </w:r>
      <w:r w:rsidRPr="003A42B7">
        <w:t>C/sec</w:t>
      </w:r>
      <w:r w:rsidR="005C7BEE">
        <w:t>. The PTV inlet</w:t>
      </w:r>
      <w:r w:rsidRPr="003A42B7">
        <w:t xml:space="preserve"> </w:t>
      </w:r>
      <w:r w:rsidR="005C7BEE">
        <w:t>was held</w:t>
      </w:r>
      <w:r w:rsidRPr="003A42B7">
        <w:t xml:space="preserve"> at </w:t>
      </w:r>
      <w:r w:rsidR="00C80E82" w:rsidRPr="003A42B7">
        <w:t>70</w:t>
      </w:r>
      <w:r w:rsidR="00C80E82">
        <w:t xml:space="preserve"> </w:t>
      </w:r>
      <w:r w:rsidR="000D6158">
        <w:rPr>
          <w:rFonts w:ascii="Gill Sans MT" w:hAnsi="Gill Sans MT"/>
        </w:rPr>
        <w:t>°</w:t>
      </w:r>
      <w:r w:rsidR="00C80E82" w:rsidRPr="003A42B7">
        <w:t>C</w:t>
      </w:r>
      <w:r w:rsidR="00C80E82" w:rsidRPr="003A42B7" w:rsidDel="00C80E82">
        <w:t xml:space="preserve"> </w:t>
      </w:r>
      <w:r w:rsidRPr="003A42B7">
        <w:t>for 0.25 min, followed by</w:t>
      </w:r>
      <w:r w:rsidR="005C7BEE">
        <w:t xml:space="preserve"> a</w:t>
      </w:r>
      <w:r w:rsidRPr="003A42B7">
        <w:t xml:space="preserve"> transfer-to-column stage</w:t>
      </w:r>
      <w:r w:rsidR="005C7BEE">
        <w:t>, where</w:t>
      </w:r>
      <w:r w:rsidR="00C80E82">
        <w:t>by</w:t>
      </w:r>
      <w:r w:rsidR="005C7BEE">
        <w:t xml:space="preserve"> the temperature was increased </w:t>
      </w:r>
      <w:r w:rsidRPr="003A42B7">
        <w:t>to 270</w:t>
      </w:r>
      <w:r w:rsidR="005C7BEE">
        <w:t xml:space="preserve"> </w:t>
      </w:r>
      <w:r w:rsidR="000D6158">
        <w:rPr>
          <w:rFonts w:ascii="Gill Sans MT" w:hAnsi="Gill Sans MT"/>
        </w:rPr>
        <w:t>°</w:t>
      </w:r>
      <w:r w:rsidRPr="003A42B7">
        <w:t>C</w:t>
      </w:r>
      <w:r w:rsidR="005C7BEE">
        <w:t>,</w:t>
      </w:r>
      <w:r w:rsidRPr="003A42B7">
        <w:t xml:space="preserve"> with </w:t>
      </w:r>
      <w:r w:rsidR="002C31B4">
        <w:t xml:space="preserve">a </w:t>
      </w:r>
      <w:r w:rsidRPr="003A42B7">
        <w:t>ramp rate of 14.5</w:t>
      </w:r>
      <w:r w:rsidR="005C7BEE">
        <w:t xml:space="preserve"> </w:t>
      </w:r>
      <w:r w:rsidR="000D6158">
        <w:rPr>
          <w:rFonts w:ascii="Gill Sans MT" w:hAnsi="Gill Sans MT"/>
        </w:rPr>
        <w:t>°</w:t>
      </w:r>
      <w:r w:rsidRPr="003A42B7">
        <w:t>C/sec</w:t>
      </w:r>
      <w:r w:rsidR="005C7BEE">
        <w:t>,</w:t>
      </w:r>
      <w:r w:rsidRPr="003A42B7">
        <w:t xml:space="preserve"> </w:t>
      </w:r>
      <w:r w:rsidR="005C7BEE">
        <w:t>and held there</w:t>
      </w:r>
      <w:r w:rsidRPr="003A42B7">
        <w:t xml:space="preserve"> for 0.8 min</w:t>
      </w:r>
      <w:r w:rsidR="005C7BEE">
        <w:t>. Finally,</w:t>
      </w:r>
      <w:r w:rsidRPr="003A42B7">
        <w:t xml:space="preserve"> a cleaning stage</w:t>
      </w:r>
      <w:r w:rsidR="005C7BEE">
        <w:t xml:space="preserve"> was carried out by</w:t>
      </w:r>
      <w:r w:rsidRPr="003A42B7">
        <w:t xml:space="preserve"> </w:t>
      </w:r>
      <w:r w:rsidR="005C7BEE">
        <w:t>raising the temperature</w:t>
      </w:r>
      <w:r w:rsidRPr="003A42B7">
        <w:t xml:space="preserve"> to 330</w:t>
      </w:r>
      <w:r w:rsidR="005C7BEE">
        <w:t xml:space="preserve"> </w:t>
      </w:r>
      <w:r w:rsidR="000D6158">
        <w:rPr>
          <w:rFonts w:ascii="Gill Sans MT" w:hAnsi="Gill Sans MT"/>
        </w:rPr>
        <w:t>°</w:t>
      </w:r>
      <w:r w:rsidRPr="003A42B7">
        <w:t>C</w:t>
      </w:r>
      <w:r w:rsidR="005C7BEE">
        <w:t>,</w:t>
      </w:r>
      <w:r w:rsidRPr="003A42B7">
        <w:t xml:space="preserve"> with a ramp rate of 10</w:t>
      </w:r>
      <w:r w:rsidR="005C7BEE">
        <w:t xml:space="preserve"> </w:t>
      </w:r>
      <w:r w:rsidR="000D6158">
        <w:rPr>
          <w:rFonts w:ascii="Gill Sans MT" w:hAnsi="Gill Sans MT"/>
        </w:rPr>
        <w:t>°</w:t>
      </w:r>
      <w:r w:rsidRPr="003A42B7">
        <w:t>C/sec</w:t>
      </w:r>
      <w:r w:rsidR="005C7BEE">
        <w:t>, and</w:t>
      </w:r>
      <w:r w:rsidRPr="003A42B7">
        <w:t xml:space="preserve"> </w:t>
      </w:r>
      <w:r w:rsidR="0010594C">
        <w:t>maintaining it</w:t>
      </w:r>
      <w:r w:rsidRPr="003A42B7">
        <w:t xml:space="preserve"> for 10 min.</w:t>
      </w:r>
    </w:p>
    <w:p w14:paraId="3BD2D4AF" w14:textId="5A4C66B6" w:rsidR="003A42B7" w:rsidRDefault="003A42B7">
      <w:pPr>
        <w:pStyle w:val="MDPI31text"/>
      </w:pPr>
      <w:r w:rsidRPr="003A42B7">
        <w:t xml:space="preserve"> The interface was heated to 300</w:t>
      </w:r>
      <w:r w:rsidR="005C7BEE">
        <w:t xml:space="preserve"> </w:t>
      </w:r>
      <w:r w:rsidR="000D6158">
        <w:rPr>
          <w:rFonts w:ascii="Gill Sans MT" w:hAnsi="Gill Sans MT"/>
        </w:rPr>
        <w:t>°</w:t>
      </w:r>
      <w:r w:rsidRPr="003A42B7">
        <w:t>C, and the ion source was adjusted to 250</w:t>
      </w:r>
      <w:r w:rsidR="005C7BEE">
        <w:t xml:space="preserve"> </w:t>
      </w:r>
      <w:r w:rsidR="000D6158">
        <w:rPr>
          <w:rFonts w:ascii="Gill Sans MT" w:hAnsi="Gill Sans MT"/>
        </w:rPr>
        <w:t>°</w:t>
      </w:r>
      <w:r w:rsidRPr="003A42B7">
        <w:t>C. Helium was used as the carrier gas at a flow rate of 1.2 m</w:t>
      </w:r>
      <w:r w:rsidR="005C7BEE">
        <w:t>L</w:t>
      </w:r>
      <w:r w:rsidRPr="003A42B7">
        <w:t xml:space="preserve">/min. The analysis was performed </w:t>
      </w:r>
      <w:r w:rsidR="005C7BEE">
        <w:t>using</w:t>
      </w:r>
      <w:r w:rsidRPr="003A42B7">
        <w:t xml:space="preserve"> the following temperature program: 1 min isothermal at 40</w:t>
      </w:r>
      <w:r w:rsidR="000D6158">
        <w:t xml:space="preserve"> </w:t>
      </w:r>
      <w:r w:rsidR="000D6158">
        <w:rPr>
          <w:rFonts w:ascii="Gill Sans MT" w:hAnsi="Gill Sans MT"/>
        </w:rPr>
        <w:t>°</w:t>
      </w:r>
      <w:r w:rsidRPr="003A42B7">
        <w:t>C, followed by a</w:t>
      </w:r>
      <w:r w:rsidR="005C7BEE">
        <w:t>n increase</w:t>
      </w:r>
      <w:r w:rsidRPr="003A42B7">
        <w:t xml:space="preserve"> to 320</w:t>
      </w:r>
      <w:r w:rsidR="005C7BEE">
        <w:t xml:space="preserve"> </w:t>
      </w:r>
      <w:r w:rsidR="000D6158">
        <w:rPr>
          <w:rFonts w:ascii="Gill Sans MT" w:hAnsi="Gill Sans MT"/>
        </w:rPr>
        <w:t>°</w:t>
      </w:r>
      <w:r w:rsidRPr="003A42B7">
        <w:t>C</w:t>
      </w:r>
      <w:r w:rsidR="005C7BEE">
        <w:t xml:space="preserve"> at a </w:t>
      </w:r>
      <w:r w:rsidR="005C7BEE" w:rsidRPr="003A42B7">
        <w:t>15</w:t>
      </w:r>
      <w:r w:rsidR="005C7BEE">
        <w:t xml:space="preserve"> </w:t>
      </w:r>
      <w:r w:rsidR="000D6158">
        <w:rPr>
          <w:rFonts w:ascii="Gill Sans MT" w:hAnsi="Gill Sans MT"/>
        </w:rPr>
        <w:t>°</w:t>
      </w:r>
      <w:r w:rsidR="005C7BEE" w:rsidRPr="003A42B7">
        <w:t>C/min ramp</w:t>
      </w:r>
      <w:r w:rsidR="005C7BEE">
        <w:t xml:space="preserve"> rate</w:t>
      </w:r>
      <w:r w:rsidRPr="003A42B7">
        <w:t xml:space="preserve">, and then </w:t>
      </w:r>
      <w:r w:rsidR="0010594C">
        <w:t>maintaining</w:t>
      </w:r>
      <w:r w:rsidR="0010594C" w:rsidRPr="003A42B7">
        <w:t xml:space="preserve"> </w:t>
      </w:r>
      <w:r w:rsidRPr="003A42B7">
        <w:t xml:space="preserve">this temperature for 4.5 min. Mass spectra were recorded at 9 scans/sec </w:t>
      </w:r>
      <w:r w:rsidR="005C7BEE">
        <w:t>in the</w:t>
      </w:r>
      <w:r w:rsidRPr="003A42B7">
        <w:t xml:space="preserve"> m/z 40–450 scanning range from 5 till 10 min, and </w:t>
      </w:r>
      <w:r w:rsidR="00C80E82">
        <w:t xml:space="preserve">in the </w:t>
      </w:r>
      <w:r w:rsidRPr="003A42B7">
        <w:t>m/z 50–600 scanning range from 10 till 24 min. For the analysis of the low</w:t>
      </w:r>
      <w:r w:rsidR="00C80E82">
        <w:t xml:space="preserve">er </w:t>
      </w:r>
      <w:r w:rsidRPr="003A42B7">
        <w:t>abundance compounds</w:t>
      </w:r>
      <w:r w:rsidR="00C80E82">
        <w:t>,</w:t>
      </w:r>
      <w:r w:rsidRPr="003A42B7">
        <w:t xml:space="preserve"> the filament was switched off from 12.95 </w:t>
      </w:r>
      <w:del w:id="86" w:author="Editor" w:date="2019-09-13T09:48:00Z">
        <w:r w:rsidRPr="003A42B7" w:rsidDel="00F25815">
          <w:delText xml:space="preserve">till </w:delText>
        </w:r>
      </w:del>
      <w:ins w:id="87" w:author="Editor" w:date="2019-09-13T09:48:00Z">
        <w:r w:rsidR="00F25815" w:rsidRPr="003A42B7">
          <w:t>t</w:t>
        </w:r>
        <w:r w:rsidR="00F25815">
          <w:t>o</w:t>
        </w:r>
        <w:r w:rsidR="00F25815" w:rsidRPr="003A42B7">
          <w:t xml:space="preserve"> </w:t>
        </w:r>
      </w:ins>
      <w:r w:rsidRPr="003A42B7">
        <w:t xml:space="preserve">13.60 min in order to prevent damage to the MS detector from the high concentration </w:t>
      </w:r>
      <w:r w:rsidR="0010594C">
        <w:t xml:space="preserve">of </w:t>
      </w:r>
      <w:r w:rsidRPr="003A42B7">
        <w:t>sugar compounds</w:t>
      </w:r>
      <w:del w:id="88" w:author="Author">
        <w:r w:rsidRPr="003A42B7" w:rsidDel="00C80E82">
          <w:delText>.</w:delText>
        </w:r>
      </w:del>
      <w:r w:rsidRPr="003A42B7">
        <w:t xml:space="preserve"> </w:t>
      </w:r>
      <w:del w:id="89" w:author="Author">
        <w:r w:rsidRPr="003A42B7" w:rsidDel="001E56D0">
          <w:delText>{Mintz-Oron, 2008 #</w:delText>
        </w:r>
        <w:commentRangeStart w:id="90"/>
        <w:r w:rsidRPr="003A42B7" w:rsidDel="001E56D0">
          <w:delText>54</w:delText>
        </w:r>
        <w:commentRangeEnd w:id="90"/>
        <w:r w:rsidR="00C80E82" w:rsidDel="001E56D0">
          <w:rPr>
            <w:rStyle w:val="CommentReference"/>
            <w:rFonts w:ascii="Times New Roman" w:hAnsi="Times New Roman"/>
            <w:snapToGrid/>
            <w:lang w:bidi="ar-SA"/>
          </w:rPr>
          <w:commentReference w:id="90"/>
        </w:r>
        <w:r w:rsidRPr="003A42B7" w:rsidDel="001E56D0">
          <w:delText>}.</w:delText>
        </w:r>
      </w:del>
      <w:ins w:id="91" w:author="Author">
        <w:r w:rsidR="001E56D0">
          <w:t>[54].</w:t>
        </w:r>
      </w:ins>
    </w:p>
    <w:p w14:paraId="22360D86" w14:textId="6E581012" w:rsidR="003A42B7" w:rsidRDefault="003A42B7">
      <w:pPr>
        <w:pStyle w:val="MDPI22heading2"/>
        <w:spacing w:after="0"/>
        <w:ind w:firstLine="425"/>
        <w:pPrChange w:id="92" w:author="Author">
          <w:pPr>
            <w:pStyle w:val="MDPI22heading2"/>
          </w:pPr>
        </w:pPrChange>
      </w:pPr>
      <w:r>
        <w:t xml:space="preserve">2.5 </w:t>
      </w:r>
      <w:r w:rsidRPr="003A42B7">
        <w:t>Identification of Components</w:t>
      </w:r>
    </w:p>
    <w:p w14:paraId="0EB1A041" w14:textId="4897B98E" w:rsidR="003A42B7" w:rsidRDefault="003A42B7">
      <w:pPr>
        <w:pStyle w:val="MDPI31text"/>
      </w:pPr>
      <w:r w:rsidRPr="003A42B7">
        <w:t xml:space="preserve">Phytochemical compounds were putatively identified by </w:t>
      </w:r>
      <w:r w:rsidR="00076BD5">
        <w:t xml:space="preserve">a </w:t>
      </w:r>
      <w:r w:rsidRPr="003A42B7">
        <w:t>correlation of their</w:t>
      </w:r>
      <w:ins w:id="93" w:author="Author">
        <w:r w:rsidR="00A6015C" w:rsidRPr="00A6015C">
          <w:t xml:space="preserve"> retention index</w:t>
        </w:r>
      </w:ins>
      <w:r w:rsidRPr="003A42B7">
        <w:t xml:space="preserve"> </w:t>
      </w:r>
      <w:ins w:id="94" w:author="Author">
        <w:r w:rsidR="00A6015C">
          <w:t>(</w:t>
        </w:r>
      </w:ins>
      <w:r w:rsidRPr="003A42B7">
        <w:t>RI</w:t>
      </w:r>
      <w:ins w:id="95" w:author="Author">
        <w:r w:rsidR="00A6015C">
          <w:t>)</w:t>
        </w:r>
      </w:ins>
      <w:r w:rsidRPr="003A42B7">
        <w:t xml:space="preserve"> and mass spectrum to those present in the mass spectra library of </w:t>
      </w:r>
      <w:r w:rsidR="00076BD5">
        <w:t xml:space="preserve">the </w:t>
      </w:r>
      <w:r w:rsidRPr="003A42B7">
        <w:t xml:space="preserve">Max-Planck-Institute for Plant Physiology, </w:t>
      </w:r>
      <w:proofErr w:type="spellStart"/>
      <w:r w:rsidRPr="003A42B7">
        <w:t>Golm</w:t>
      </w:r>
      <w:proofErr w:type="spellEnd"/>
      <w:r w:rsidRPr="003A42B7">
        <w:t>,</w:t>
      </w:r>
      <w:ins w:id="96" w:author="Editor" w:date="2019-09-12T16:41:00Z">
        <w:r w:rsidR="00DD192D">
          <w:t xml:space="preserve"> </w:t>
        </w:r>
      </w:ins>
      <w:del w:id="97" w:author="Editor" w:date="2019-09-12T16:41:00Z">
        <w:r w:rsidRPr="003A42B7" w:rsidDel="00DD192D">
          <w:delText xml:space="preserve"> </w:delText>
        </w:r>
      </w:del>
      <w:r w:rsidRPr="003A42B7">
        <w:t xml:space="preserve">Germany </w:t>
      </w:r>
      <w:bookmarkStart w:id="98" w:name="_GoBack"/>
      <w:bookmarkEnd w:id="98"/>
      <w:r w:rsidRPr="003A42B7">
        <w:t xml:space="preserve">(Q_MSRI_ID, http://csbdb.mpimp-golm.mpg.de/csbdb/gmd/msri/gmd_msri.html) and the commercial mass spectra library NIST05 (http://www.nist.gov/). The response values for metabolites resulting from the </w:t>
      </w:r>
      <w:proofErr w:type="spellStart"/>
      <w:r w:rsidRPr="003A42B7">
        <w:t>Xcalibur</w:t>
      </w:r>
      <w:proofErr w:type="spellEnd"/>
      <w:r w:rsidRPr="003A42B7">
        <w:t xml:space="preserve"> processing method were normalized to the </w:t>
      </w:r>
      <w:proofErr w:type="spellStart"/>
      <w:r w:rsidRPr="003A42B7">
        <w:t>ribitol</w:t>
      </w:r>
      <w:proofErr w:type="spellEnd"/>
      <w:r w:rsidRPr="003A42B7">
        <w:t xml:space="preserve"> internal standard </w:t>
      </w:r>
      <w:del w:id="99" w:author="Author">
        <w:r w:rsidRPr="003A42B7" w:rsidDel="001E56D0">
          <w:delText>{Kadan, 2016 #14;Mintz-Oron, 2008 #54}.</w:delText>
        </w:r>
      </w:del>
      <w:ins w:id="100" w:author="Author">
        <w:r w:rsidR="001E56D0">
          <w:t>[14,54].</w:t>
        </w:r>
      </w:ins>
    </w:p>
    <w:p w14:paraId="4F5D9788" w14:textId="15A7979F" w:rsidR="003A42B7" w:rsidRDefault="003A42B7" w:rsidP="006524A7">
      <w:pPr>
        <w:pStyle w:val="MDPI22heading2"/>
        <w:spacing w:after="0"/>
        <w:ind w:firstLine="425"/>
      </w:pPr>
      <w:r>
        <w:t xml:space="preserve">2.6 </w:t>
      </w:r>
      <w:r w:rsidRPr="003A42B7">
        <w:t xml:space="preserve">Cell </w:t>
      </w:r>
      <w:r w:rsidR="00076BD5">
        <w:t>C</w:t>
      </w:r>
      <w:r w:rsidRPr="003A42B7">
        <w:t>ulture</w:t>
      </w:r>
    </w:p>
    <w:p w14:paraId="548B25E8" w14:textId="17E32F63" w:rsidR="003A42B7" w:rsidRDefault="003A42B7">
      <w:pPr>
        <w:pStyle w:val="MDPI31text"/>
      </w:pPr>
      <w:r w:rsidRPr="003A42B7">
        <w:t>Cells of the human colorectal cell line HCT-116 were grown in RPMI-1640 medium (Roswell Park Memorial Institute) with</w:t>
      </w:r>
      <w:r w:rsidR="00076BD5">
        <w:t xml:space="preserve"> a</w:t>
      </w:r>
      <w:r w:rsidRPr="003A42B7">
        <w:t xml:space="preserve"> high glucose content (4.5 g/</w:t>
      </w:r>
      <w:r w:rsidR="00076BD5">
        <w:t>L</w:t>
      </w:r>
      <w:r w:rsidRPr="003A42B7">
        <w:t>)</w:t>
      </w:r>
      <w:del w:id="101" w:author="Editor" w:date="2019-09-12T16:44:00Z">
        <w:r w:rsidRPr="003A42B7" w:rsidDel="00DD192D">
          <w:delText>,</w:delText>
        </w:r>
      </w:del>
      <w:r w:rsidRPr="003A42B7">
        <w:t xml:space="preserve"> </w:t>
      </w:r>
      <w:r w:rsidR="00076BD5">
        <w:t xml:space="preserve">and </w:t>
      </w:r>
      <w:r w:rsidRPr="003A42B7">
        <w:t>supplemented with</w:t>
      </w:r>
      <w:r w:rsidR="00076BD5">
        <w:t>:</w:t>
      </w:r>
      <w:r w:rsidRPr="003A42B7">
        <w:t xml:space="preserve"> 10% v/</w:t>
      </w:r>
      <w:r w:rsidR="00076BD5">
        <w:t>v</w:t>
      </w:r>
      <w:r w:rsidRPr="003A42B7">
        <w:t xml:space="preserve"> fetal calf serum, 1% nonessential amino acid, 1% glutamine, </w:t>
      </w:r>
      <w:r w:rsidR="00076BD5">
        <w:t xml:space="preserve">and </w:t>
      </w:r>
      <w:r w:rsidRPr="003A42B7">
        <w:t>100 U/m</w:t>
      </w:r>
      <w:r w:rsidR="00076BD5">
        <w:t>L</w:t>
      </w:r>
      <w:r w:rsidRPr="003A42B7">
        <w:t xml:space="preserve"> penicillin. </w:t>
      </w:r>
      <w:r w:rsidR="000D6158">
        <w:t>The c</w:t>
      </w:r>
      <w:r w:rsidRPr="003A42B7">
        <w:t xml:space="preserve">ells were maintained in </w:t>
      </w:r>
      <w:r w:rsidR="002C31B4">
        <w:t xml:space="preserve">a </w:t>
      </w:r>
      <w:r w:rsidRPr="003A42B7">
        <w:t>humidified atmosphere of 5% CO</w:t>
      </w:r>
      <w:r w:rsidRPr="006524A7">
        <w:rPr>
          <w:vertAlign w:val="subscript"/>
        </w:rPr>
        <w:t>2</w:t>
      </w:r>
      <w:r w:rsidRPr="003A42B7">
        <w:t xml:space="preserve"> at 37</w:t>
      </w:r>
      <w:r w:rsidR="000D6158">
        <w:t xml:space="preserve"> </w:t>
      </w:r>
      <w:r w:rsidR="000D6158">
        <w:rPr>
          <w:rFonts w:ascii="Gill Sans MT" w:hAnsi="Gill Sans MT"/>
        </w:rPr>
        <w:t>°</w:t>
      </w:r>
      <w:r w:rsidRPr="003A42B7">
        <w:t>C.</w:t>
      </w:r>
    </w:p>
    <w:p w14:paraId="793A0587" w14:textId="19D76693" w:rsidR="003A42B7" w:rsidRDefault="003A42B7" w:rsidP="006524A7">
      <w:pPr>
        <w:pStyle w:val="MDPI22heading2"/>
        <w:spacing w:after="0"/>
        <w:ind w:firstLine="425"/>
      </w:pPr>
      <w:r>
        <w:t>2.7 MTT (</w:t>
      </w:r>
      <w:r w:rsidR="000D6158">
        <w:t>C</w:t>
      </w:r>
      <w:r>
        <w:t xml:space="preserve">ell </w:t>
      </w:r>
      <w:r w:rsidR="000D6158">
        <w:t>V</w:t>
      </w:r>
      <w:r>
        <w:t>iability)</w:t>
      </w:r>
    </w:p>
    <w:p w14:paraId="05D4F196" w14:textId="7826A6F9" w:rsidR="00DD192D" w:rsidRDefault="003A42B7" w:rsidP="00DC6EB1">
      <w:pPr>
        <w:pStyle w:val="MDPI31text"/>
      </w:pPr>
      <w:r>
        <w:t>The tetrazolium dye, MTT, is a colorimetric assay based on the conversion of the yellow tetrazolium bromide</w:t>
      </w:r>
      <w:r w:rsidR="000D6158">
        <w:t xml:space="preserve"> </w:t>
      </w:r>
      <w:r>
        <w:t xml:space="preserve">to </w:t>
      </w:r>
      <w:r w:rsidR="000D6158">
        <w:t>its</w:t>
      </w:r>
      <w:r>
        <w:t xml:space="preserve"> purple formazan derivative by mitochondrial succinate dehydrogenase in viable cells. 20,000 cells were seeded per well of 96-microtiter plates. </w:t>
      </w:r>
      <w:r w:rsidR="000D6158">
        <w:t>24 h</w:t>
      </w:r>
      <w:r>
        <w:t xml:space="preserve"> after cell seeding, </w:t>
      </w:r>
      <w:r w:rsidR="000D6158">
        <w:t xml:space="preserve">the </w:t>
      </w:r>
      <w:r>
        <w:t>cells were incubated with increasing concentrations of plant extracts (0</w:t>
      </w:r>
      <w:r w:rsidR="000D6158">
        <w:rPr>
          <w:rFonts w:ascii="Calibri Light" w:hAnsi="Calibri Light" w:cs="Calibri Light"/>
        </w:rPr>
        <w:t>−</w:t>
      </w:r>
      <w:r>
        <w:t xml:space="preserve">1000 </w:t>
      </w:r>
      <w:r w:rsidR="000D6158">
        <w:t>µ</w:t>
      </w:r>
      <w:r>
        <w:t xml:space="preserve">g/mL) for 24 </w:t>
      </w:r>
      <w:r w:rsidR="000D6158">
        <w:t xml:space="preserve">h </w:t>
      </w:r>
      <w:r>
        <w:t>at 37</w:t>
      </w:r>
      <w:r w:rsidR="000D6158">
        <w:t xml:space="preserve"> </w:t>
      </w:r>
      <w:r w:rsidR="000D6158">
        <w:rPr>
          <w:rFonts w:ascii="Gill Sans MT" w:hAnsi="Gill Sans MT"/>
        </w:rPr>
        <w:t>°</w:t>
      </w:r>
      <w:r>
        <w:t xml:space="preserve">C. </w:t>
      </w:r>
      <w:r w:rsidR="000D6158">
        <w:t>The c</w:t>
      </w:r>
      <w:r>
        <w:t>ells were then washed in phosphate</w:t>
      </w:r>
      <w:r w:rsidR="008471A7">
        <w:t>-</w:t>
      </w:r>
      <w:r>
        <w:t>buffered saline and incubated in serum-free RPMI</w:t>
      </w:r>
      <w:r w:rsidR="000D6158">
        <w:t>. After</w:t>
      </w:r>
      <w:r>
        <w:t xml:space="preserve"> </w:t>
      </w:r>
      <w:del w:id="102" w:author="Editor" w:date="2019-09-13T09:48:00Z">
        <w:r w:rsidDel="00F25815">
          <w:delText>which</w:delText>
        </w:r>
      </w:del>
      <w:ins w:id="103" w:author="Editor" w:date="2019-09-13T09:48:00Z">
        <w:r w:rsidR="00F25815">
          <w:t>this</w:t>
        </w:r>
      </w:ins>
      <w:r w:rsidR="000D6158">
        <w:t>,</w:t>
      </w:r>
      <w:r>
        <w:t xml:space="preserve"> 0.5 mg/mL MTT was added to each well (100 µL) and incubated for </w:t>
      </w:r>
      <w:r w:rsidR="000D6158">
        <w:t>4 h</w:t>
      </w:r>
      <w:r>
        <w:t xml:space="preserve">. </w:t>
      </w:r>
      <w:r w:rsidR="008471A7">
        <w:t>Afterward</w:t>
      </w:r>
      <w:del w:id="104" w:author="Editor" w:date="2019-09-13T09:48:00Z">
        <w:r w:rsidR="008471A7" w:rsidDel="00F25815">
          <w:delText>s</w:delText>
        </w:r>
      </w:del>
      <w:r w:rsidR="008471A7">
        <w:t xml:space="preserve">, </w:t>
      </w:r>
      <w:r>
        <w:t xml:space="preserve">the medium was </w:t>
      </w:r>
      <w:r w:rsidR="000D6158">
        <w:t>removed,</w:t>
      </w:r>
      <w:r>
        <w:t xml:space="preserve"> and the cells were incubated for 15 min with 100 µL of acidic isopropanol (0.08 N HCl)</w:t>
      </w:r>
      <w:r w:rsidR="000D6158">
        <w:t>, in order</w:t>
      </w:r>
      <w:r>
        <w:t xml:space="preserve"> to dissolve the formazan crystals. The absorbance of the MTT formazan was </w:t>
      </w:r>
      <w:r w:rsidR="002A48A7">
        <w:t>measured</w:t>
      </w:r>
      <w:r>
        <w:t xml:space="preserve"> at 570 nm in an Elisa reader. Viability was defined as the ratio (expressed as a percentage) of absorbance of treated cells to untreated cells </w:t>
      </w:r>
      <w:del w:id="105" w:author="Author">
        <w:r w:rsidDel="001E56D0">
          <w:delText>{Kadan, 2013 #17}</w:delText>
        </w:r>
      </w:del>
      <w:ins w:id="106" w:author="Author">
        <w:r w:rsidR="001E56D0">
          <w:t>[17].</w:t>
        </w:r>
      </w:ins>
    </w:p>
    <w:p w14:paraId="21805D5C" w14:textId="04AB8E2D" w:rsidR="003A42B7" w:rsidRDefault="003A42B7">
      <w:pPr>
        <w:pStyle w:val="MDPI22heading2"/>
        <w:spacing w:after="0"/>
        <w:ind w:firstLine="425"/>
        <w:pPrChange w:id="107" w:author="Author">
          <w:pPr>
            <w:pStyle w:val="MDPI22heading2"/>
          </w:pPr>
        </w:pPrChange>
      </w:pPr>
      <w:r>
        <w:t>2.8 Lactate Dehydrogenase</w:t>
      </w:r>
    </w:p>
    <w:p w14:paraId="548A64FE" w14:textId="2352A3DB" w:rsidR="003A42B7" w:rsidRDefault="00473162">
      <w:pPr>
        <w:pStyle w:val="MDPI31text"/>
      </w:pPr>
      <w:r>
        <w:lastRenderedPageBreak/>
        <w:t>L</w:t>
      </w:r>
      <w:r w:rsidR="003A42B7">
        <w:t xml:space="preserve">actate dehydrogenase (LDH) assay measures the leakage of the </w:t>
      </w:r>
      <w:r>
        <w:t>LDH</w:t>
      </w:r>
      <w:r w:rsidR="003A42B7">
        <w:t xml:space="preserve"> enzyme</w:t>
      </w:r>
      <w:r>
        <w:t>, which is normally found in the cytoplasm,</w:t>
      </w:r>
      <w:r w:rsidR="003A42B7">
        <w:t xml:space="preserve"> into the extracellular medium a</w:t>
      </w:r>
      <w:r>
        <w:t>s</w:t>
      </w:r>
      <w:r w:rsidR="003A42B7">
        <w:t xml:space="preserve"> </w:t>
      </w:r>
      <w:r w:rsidR="002C31B4">
        <w:t xml:space="preserve">an </w:t>
      </w:r>
      <w:r w:rsidR="003A42B7">
        <w:t>indicat</w:t>
      </w:r>
      <w:r>
        <w:t>ion</w:t>
      </w:r>
      <w:r w:rsidR="003A42B7">
        <w:t xml:space="preserve"> fo</w:t>
      </w:r>
      <w:r>
        <w:t xml:space="preserve">r </w:t>
      </w:r>
      <w:r w:rsidR="003A42B7">
        <w:t xml:space="preserve">plasma membrane rupture. LDH activity was measured in both the supernatants and the cell lysate fractions using </w:t>
      </w:r>
      <w:proofErr w:type="spellStart"/>
      <w:r w:rsidR="003A42B7">
        <w:t>CytoTox</w:t>
      </w:r>
      <w:proofErr w:type="spellEnd"/>
      <w:r w:rsidR="003A42B7">
        <w:t xml:space="preserve"> 96, a non-radioactive cytotoxicity assay kit (Promega, WI, USA)</w:t>
      </w:r>
      <w:r>
        <w:t>,</w:t>
      </w:r>
      <w:r w:rsidR="003A42B7">
        <w:t xml:space="preserve"> in accordance with the manufacturer’s instruction</w:t>
      </w:r>
      <w:r>
        <w:t>s</w:t>
      </w:r>
      <w:r w:rsidR="003A42B7">
        <w:t xml:space="preserve">. The absorbance was </w:t>
      </w:r>
      <w:r>
        <w:t xml:space="preserve">measured </w:t>
      </w:r>
      <w:r w:rsidR="003A42B7">
        <w:t xml:space="preserve">at 490 nm with </w:t>
      </w:r>
      <w:r>
        <w:t xml:space="preserve">a </w:t>
      </w:r>
      <w:r w:rsidR="003A42B7">
        <w:t xml:space="preserve">96-well plate ELISA reader </w:t>
      </w:r>
      <w:del w:id="108" w:author="Author">
        <w:r w:rsidR="003A42B7" w:rsidDel="001E56D0">
          <w:delText>{Kadan, 2013 #17}</w:delText>
        </w:r>
      </w:del>
      <w:ins w:id="109" w:author="Author">
        <w:r w:rsidR="001E56D0">
          <w:t>[17].</w:t>
        </w:r>
      </w:ins>
    </w:p>
    <w:p w14:paraId="5C51448E" w14:textId="42D35CFD" w:rsidR="003A42B7" w:rsidRDefault="003A42B7" w:rsidP="006524A7">
      <w:pPr>
        <w:pStyle w:val="MDPI22heading2"/>
        <w:spacing w:after="0"/>
        <w:ind w:firstLine="425"/>
      </w:pPr>
      <w:r>
        <w:t xml:space="preserve">2.9 Apoptosis </w:t>
      </w:r>
      <w:r w:rsidR="002A48A7">
        <w:t>D</w:t>
      </w:r>
      <w:r>
        <w:t>etection</w:t>
      </w:r>
    </w:p>
    <w:p w14:paraId="34BFE516" w14:textId="3E99602C" w:rsidR="003A42B7" w:rsidRDefault="003A42B7">
      <w:pPr>
        <w:pStyle w:val="MDPI31text"/>
      </w:pPr>
      <w:r>
        <w:t xml:space="preserve">HCT-116 cells were seeded in </w:t>
      </w:r>
      <w:r w:rsidR="00473162">
        <w:t xml:space="preserve">a </w:t>
      </w:r>
      <w:r>
        <w:t>24</w:t>
      </w:r>
      <w:r w:rsidR="00473162">
        <w:t>-</w:t>
      </w:r>
      <w:r>
        <w:t>well plate and incubated with H</w:t>
      </w:r>
      <w:r w:rsidR="00473162">
        <w:t>TE</w:t>
      </w:r>
      <w:r>
        <w:t xml:space="preserve"> (0</w:t>
      </w:r>
      <w:r w:rsidR="00473162">
        <w:rPr>
          <w:rFonts w:ascii="Calibri Light" w:hAnsi="Calibri Light" w:cs="Calibri Light"/>
        </w:rPr>
        <w:t>−</w:t>
      </w:r>
      <w:r>
        <w:t>500</w:t>
      </w:r>
      <w:r w:rsidR="00473162">
        <w:t xml:space="preserve"> µ</w:t>
      </w:r>
      <w:r>
        <w:t>g/</w:t>
      </w:r>
      <w:r w:rsidR="00473162">
        <w:t>mL</w:t>
      </w:r>
      <w:r>
        <w:t>) for 24 h</w:t>
      </w:r>
      <w:r w:rsidR="00473162">
        <w:t>,</w:t>
      </w:r>
      <w:r>
        <w:t xml:space="preserve"> followed by apoptosis detection </w:t>
      </w:r>
      <w:r w:rsidR="007E2133">
        <w:t>using</w:t>
      </w:r>
      <w:r>
        <w:t xml:space="preserve"> Acridine Orange (green) and Annexin-V CY3 (red)</w:t>
      </w:r>
      <w:r w:rsidR="007E2133">
        <w:t xml:space="preserve"> dyes,</w:t>
      </w:r>
      <w:r>
        <w:t xml:space="preserve"> according to the manufacture</w:t>
      </w:r>
      <w:r w:rsidR="0010594C">
        <w:t>’s</w:t>
      </w:r>
      <w:r>
        <w:t xml:space="preserve"> protocol. </w:t>
      </w:r>
      <w:proofErr w:type="spellStart"/>
      <w:r>
        <w:t>Annexin</w:t>
      </w:r>
      <w:proofErr w:type="spellEnd"/>
      <w:r>
        <w:t xml:space="preserve"> V-Cy3 Apoptosis Detection Kit (</w:t>
      </w:r>
      <w:proofErr w:type="spellStart"/>
      <w:r>
        <w:t>abcam</w:t>
      </w:r>
      <w:proofErr w:type="spellEnd"/>
      <w:r>
        <w:t xml:space="preserve">) is based on the observation that soon after initiating apoptosis, cells translocate the membrane </w:t>
      </w:r>
      <w:r w:rsidR="007E2133">
        <w:t xml:space="preserve">phospholipid </w:t>
      </w:r>
      <w:r>
        <w:t xml:space="preserve">phosphatidylserine (PS) from the inner face of the plasma membrane to the cell surface. Once </w:t>
      </w:r>
      <w:r w:rsidR="007E2133">
        <w:t>at</w:t>
      </w:r>
      <w:r>
        <w:t xml:space="preserve"> the cell surface, PS can be easily detected by staining with a fluorescent conjugate of Annexin V, a protein that has a high affinity for PS. The detection </w:t>
      </w:r>
      <w:r w:rsidR="007E2133">
        <w:t xml:space="preserve">of the stained PS </w:t>
      </w:r>
      <w:r>
        <w:t xml:space="preserve">was </w:t>
      </w:r>
      <w:r w:rsidR="007E2133">
        <w:t>carried out</w:t>
      </w:r>
      <w:r>
        <w:t xml:space="preserve"> by fluorescence microscopy </w:t>
      </w:r>
      <w:del w:id="110" w:author="Author">
        <w:r w:rsidDel="001E56D0">
          <w:delText>{Saydam, 2005 #18}</w:delText>
        </w:r>
      </w:del>
      <w:ins w:id="111" w:author="Author">
        <w:r w:rsidR="001E56D0">
          <w:t>[18].</w:t>
        </w:r>
      </w:ins>
    </w:p>
    <w:p w14:paraId="40C44D3E" w14:textId="081FE679" w:rsidR="003A42B7" w:rsidRDefault="003A42B7" w:rsidP="006524A7">
      <w:pPr>
        <w:pStyle w:val="MDPI22heading2"/>
        <w:spacing w:after="0"/>
        <w:ind w:firstLine="425"/>
      </w:pPr>
      <w:r>
        <w:t xml:space="preserve">2.10 Caspase-3 </w:t>
      </w:r>
      <w:r w:rsidR="002A48A7">
        <w:t>A</w:t>
      </w:r>
      <w:r>
        <w:t xml:space="preserve">ctivity </w:t>
      </w:r>
      <w:r w:rsidR="002A48A7">
        <w:t>A</w:t>
      </w:r>
      <w:r>
        <w:t>ssay</w:t>
      </w:r>
    </w:p>
    <w:p w14:paraId="45D40B9B" w14:textId="6BC9627F" w:rsidR="003A42B7" w:rsidRDefault="003A42B7">
      <w:pPr>
        <w:pStyle w:val="MDPI31text"/>
      </w:pPr>
      <w:r>
        <w:t>HCT-116</w:t>
      </w:r>
      <w:r w:rsidR="00395189">
        <w:t xml:space="preserve"> cells were</w:t>
      </w:r>
      <w:r>
        <w:t xml:space="preserve"> treated as described </w:t>
      </w:r>
      <w:r w:rsidR="007E2133">
        <w:t>in Section 2.9</w:t>
      </w:r>
      <w:r>
        <w:t xml:space="preserve"> and caspase</w:t>
      </w:r>
      <w:r w:rsidR="007E2133">
        <w:t>-</w:t>
      </w:r>
      <w:r>
        <w:t>3 activity was detected according to the manufacture</w:t>
      </w:r>
      <w:r w:rsidR="002C31B4">
        <w:t>r</w:t>
      </w:r>
      <w:r w:rsidR="00344877">
        <w:t>’s</w:t>
      </w:r>
      <w:r>
        <w:t xml:space="preserve"> protocol. Caspase</w:t>
      </w:r>
      <w:r w:rsidR="007E2133">
        <w:t>-</w:t>
      </w:r>
      <w:r>
        <w:t xml:space="preserve">3 Colorimetric </w:t>
      </w:r>
      <w:r w:rsidR="007E2133">
        <w:t xml:space="preserve">assay </w:t>
      </w:r>
      <w:r>
        <w:t>(Sigma-Aldrich) is based on the hydrolysis of the peptide substrate acetyl-Asp-</w:t>
      </w:r>
      <w:proofErr w:type="spellStart"/>
      <w:r>
        <w:t>Glu</w:t>
      </w:r>
      <w:proofErr w:type="spellEnd"/>
      <w:r>
        <w:t>-Val-Asp p-</w:t>
      </w:r>
      <w:proofErr w:type="spellStart"/>
      <w:r>
        <w:t>nitroanilide</w:t>
      </w:r>
      <w:proofErr w:type="spellEnd"/>
      <w:r>
        <w:t xml:space="preserve"> (Ac-DEVD-</w:t>
      </w:r>
      <w:proofErr w:type="spellStart"/>
      <w:r>
        <w:t>pNA</w:t>
      </w:r>
      <w:proofErr w:type="spellEnd"/>
      <w:r>
        <w:t>) by caspase</w:t>
      </w:r>
      <w:r w:rsidR="00395189">
        <w:t>-</w:t>
      </w:r>
      <w:r>
        <w:t xml:space="preserve">3, </w:t>
      </w:r>
      <w:r w:rsidR="00395189">
        <w:t xml:space="preserve">which results </w:t>
      </w:r>
      <w:r>
        <w:t>in the release of the p-</w:t>
      </w:r>
      <w:proofErr w:type="spellStart"/>
      <w:r>
        <w:t>nitroaniline</w:t>
      </w:r>
      <w:proofErr w:type="spellEnd"/>
      <w:r>
        <w:t xml:space="preserve"> (</w:t>
      </w:r>
      <w:proofErr w:type="spellStart"/>
      <w:r>
        <w:t>pNA</w:t>
      </w:r>
      <w:proofErr w:type="spellEnd"/>
      <w:r>
        <w:t xml:space="preserve">) moiety. The concentration of </w:t>
      </w:r>
      <w:proofErr w:type="spellStart"/>
      <w:r>
        <w:t>pNA</w:t>
      </w:r>
      <w:proofErr w:type="spellEnd"/>
      <w:r>
        <w:t xml:space="preserve"> </w:t>
      </w:r>
      <w:r w:rsidR="00395189">
        <w:t>was</w:t>
      </w:r>
      <w:r>
        <w:t xml:space="preserve"> calculated from the absorbance</w:t>
      </w:r>
      <w:r w:rsidR="00395189">
        <w:t xml:space="preserve"> measured</w:t>
      </w:r>
      <w:r>
        <w:t xml:space="preserve"> at 405 nm with</w:t>
      </w:r>
      <w:r w:rsidR="00395189">
        <w:t xml:space="preserve"> a</w:t>
      </w:r>
      <w:r>
        <w:t xml:space="preserve"> 96-well plate ELISA reader </w:t>
      </w:r>
      <w:del w:id="112" w:author="Author">
        <w:r w:rsidDel="001E56D0">
          <w:delText>{Masters, 2001 #19}</w:delText>
        </w:r>
      </w:del>
      <w:ins w:id="113" w:author="Author">
        <w:r w:rsidR="001E56D0">
          <w:t>[19].</w:t>
        </w:r>
      </w:ins>
    </w:p>
    <w:p w14:paraId="72CE091B" w14:textId="10561388" w:rsidR="003A42B7" w:rsidRDefault="003A42B7" w:rsidP="006524A7">
      <w:pPr>
        <w:pStyle w:val="MDPI22heading2"/>
        <w:spacing w:after="0"/>
        <w:ind w:firstLine="425"/>
      </w:pPr>
      <w:r>
        <w:t xml:space="preserve">2.11 Cell </w:t>
      </w:r>
      <w:r w:rsidR="002A48A7">
        <w:t>C</w:t>
      </w:r>
      <w:r>
        <w:t xml:space="preserve">ycle </w:t>
      </w:r>
      <w:r w:rsidR="002A48A7">
        <w:t>A</w:t>
      </w:r>
      <w:r>
        <w:t>ssay</w:t>
      </w:r>
    </w:p>
    <w:p w14:paraId="65403BCE" w14:textId="0A8F03BF" w:rsidR="003A42B7" w:rsidRDefault="003A42B7">
      <w:pPr>
        <w:pStyle w:val="MDPI31text"/>
      </w:pPr>
      <w:r>
        <w:t xml:space="preserve">HCT-116 </w:t>
      </w:r>
      <w:r w:rsidR="00395189">
        <w:t xml:space="preserve">cells were </w:t>
      </w:r>
      <w:r>
        <w:t xml:space="preserve">treated as described </w:t>
      </w:r>
      <w:r w:rsidR="00395189">
        <w:t>in Section 2.9</w:t>
      </w:r>
      <w:r>
        <w:t xml:space="preserve">. The cells were </w:t>
      </w:r>
      <w:r w:rsidR="00395189">
        <w:t xml:space="preserve">stained </w:t>
      </w:r>
      <w:r>
        <w:t xml:space="preserve">with </w:t>
      </w:r>
      <w:r w:rsidR="00395189">
        <w:t xml:space="preserve">a </w:t>
      </w:r>
      <w:r w:rsidR="00395189" w:rsidRPr="00395189">
        <w:t xml:space="preserve">fluorescence ubiquitination cell cycle indicator </w:t>
      </w:r>
      <w:r w:rsidR="00395189">
        <w:t>(</w:t>
      </w:r>
      <w:r>
        <w:t>FUCCI</w:t>
      </w:r>
      <w:del w:id="114" w:author="autore" w:date="2019-09-13T10:54:00Z">
        <w:r w:rsidDel="003C005F">
          <w:delText xml:space="preserve"> </w:delText>
        </w:r>
      </w:del>
      <w:r w:rsidR="00395189">
        <w:t xml:space="preserve">, </w:t>
      </w:r>
      <w:proofErr w:type="spellStart"/>
      <w:r>
        <w:t>Premo</w:t>
      </w:r>
      <w:proofErr w:type="spellEnd"/>
      <w:r>
        <w:t xml:space="preserve"> FUCCI Cell Cycle Sensor, </w:t>
      </w:r>
      <w:proofErr w:type="spellStart"/>
      <w:r>
        <w:t>BacMam</w:t>
      </w:r>
      <w:proofErr w:type="spellEnd"/>
      <w:r>
        <w:t xml:space="preserve"> 2.0) according to </w:t>
      </w:r>
      <w:r w:rsidR="002C31B4">
        <w:t xml:space="preserve">the </w:t>
      </w:r>
      <w:r>
        <w:t>manufacturer’s instructions</w:t>
      </w:r>
      <w:r w:rsidR="00395189">
        <w:t>,</w:t>
      </w:r>
      <w:r>
        <w:t xml:space="preserve"> in order to detect the cell cycle stage</w:t>
      </w:r>
      <w:r w:rsidR="00395189">
        <w:t>s</w:t>
      </w:r>
      <w:r>
        <w:t>. This indicator employs red (RFP) and green (GFP) fluorescent proteins fused to different regulators of the cell cycle</w:t>
      </w:r>
      <w:r w:rsidR="008471A7">
        <w:t>:</w:t>
      </w:r>
      <w:r>
        <w:t xml:space="preserve"> Cdt1 and geminin. In the G1 phase of the cell cycle, only Cdt1 tagged with RFP may be visualized, thus identifying cells in the G1 phase with red fluorescent nuclei.  In the S, G2 and M phases, Cdt1 is degraded and only </w:t>
      </w:r>
      <w:r w:rsidR="007571E6">
        <w:t>geminin tagged</w:t>
      </w:r>
      <w:r>
        <w:t xml:space="preserve"> with GFP remains, thus identifying cells in these phases with green fluorescent nuclei. During the G1/S transition</w:t>
      </w:r>
      <w:r w:rsidR="002C31B4">
        <w:t>,</w:t>
      </w:r>
      <w:r>
        <w:t xml:space="preserve"> both proteins are present in the cells, allowing GFP and RFP fluorescence to be observed</w:t>
      </w:r>
      <w:r w:rsidR="008471A7">
        <w:t xml:space="preserve"> together</w:t>
      </w:r>
      <w:r>
        <w:t xml:space="preserve"> as yellow fluorescence </w:t>
      </w:r>
      <w:del w:id="115" w:author="Author">
        <w:r w:rsidDel="001E56D0">
          <w:delText>{Napoli, 2013 #20}.</w:delText>
        </w:r>
      </w:del>
      <w:ins w:id="116" w:author="Author">
        <w:r w:rsidR="001E56D0">
          <w:t>[20].</w:t>
        </w:r>
      </w:ins>
    </w:p>
    <w:p w14:paraId="6C43365C" w14:textId="1FAFE4EB" w:rsidR="003A42B7" w:rsidRDefault="003A42B7" w:rsidP="006524A7">
      <w:pPr>
        <w:pStyle w:val="MDPI22heading2"/>
        <w:spacing w:after="0"/>
        <w:ind w:firstLine="425"/>
      </w:pPr>
      <w:r>
        <w:t xml:space="preserve">2.12 FACS </w:t>
      </w:r>
      <w:r w:rsidR="002A48A7">
        <w:t>A</w:t>
      </w:r>
      <w:r>
        <w:t>nalysis</w:t>
      </w:r>
    </w:p>
    <w:p w14:paraId="6989502B" w14:textId="5E1FA5FD" w:rsidR="003A42B7" w:rsidRDefault="003A42B7">
      <w:pPr>
        <w:pStyle w:val="MDPI31text"/>
      </w:pPr>
      <w:r>
        <w:t xml:space="preserve">HCT-117 cells were seeded in </w:t>
      </w:r>
      <w:r w:rsidR="007571E6">
        <w:t xml:space="preserve">a </w:t>
      </w:r>
      <w:r>
        <w:t>24</w:t>
      </w:r>
      <w:r w:rsidR="007571E6">
        <w:t>-</w:t>
      </w:r>
      <w:r>
        <w:t>well plate and a day after they were treated with the plant extract (0</w:t>
      </w:r>
      <w:r w:rsidR="007571E6">
        <w:rPr>
          <w:rFonts w:ascii="Calibri Light" w:hAnsi="Calibri Light" w:cs="Calibri Light"/>
        </w:rPr>
        <w:t>−</w:t>
      </w:r>
      <w:r>
        <w:t>250</w:t>
      </w:r>
      <w:r w:rsidR="007571E6">
        <w:t xml:space="preserve"> µ</w:t>
      </w:r>
      <w:r>
        <w:t>g/</w:t>
      </w:r>
      <w:r w:rsidR="007571E6">
        <w:t>mL</w:t>
      </w:r>
      <w:r>
        <w:t xml:space="preserve">) for 24 h, </w:t>
      </w:r>
      <w:proofErr w:type="spellStart"/>
      <w:r>
        <w:t>trypsinized</w:t>
      </w:r>
      <w:proofErr w:type="spellEnd"/>
      <w:r>
        <w:t xml:space="preserve"> and fixed with 70% ethanol. After fixation, cells were centrifuged and incubated for 4 min at 1500 rpm at 4</w:t>
      </w:r>
      <w:r w:rsidR="008471A7">
        <w:t xml:space="preserve"> </w:t>
      </w:r>
      <w:r w:rsidR="007571E6">
        <w:rPr>
          <w:rFonts w:ascii="Gill Sans MT" w:hAnsi="Gill Sans MT"/>
        </w:rPr>
        <w:t>°</w:t>
      </w:r>
      <w:r>
        <w:t>C. Then, the cells were suspended with 5 mg/</w:t>
      </w:r>
      <w:r w:rsidR="007571E6">
        <w:t xml:space="preserve">mL </w:t>
      </w:r>
      <w:r>
        <w:t xml:space="preserve">propidium iodide and 50 </w:t>
      </w:r>
      <w:proofErr w:type="spellStart"/>
      <w:r>
        <w:t>μg</w:t>
      </w:r>
      <w:proofErr w:type="spellEnd"/>
      <w:r>
        <w:t>/mL RNase A. After</w:t>
      </w:r>
      <w:r w:rsidR="007571E6">
        <w:t xml:space="preserve"> 20 min</w:t>
      </w:r>
      <w:r>
        <w:t xml:space="preserve"> incubation at room temperature, fluorescence </w:t>
      </w:r>
      <w:r w:rsidR="007571E6">
        <w:t>was measured</w:t>
      </w:r>
      <w:r>
        <w:t xml:space="preserve"> using </w:t>
      </w:r>
      <w:proofErr w:type="spellStart"/>
      <w:r>
        <w:t>Bacton</w:t>
      </w:r>
      <w:proofErr w:type="spellEnd"/>
      <w:r>
        <w:t xml:space="preserve"> Dickinson flow cytometer </w:t>
      </w:r>
      <w:del w:id="117" w:author="Author">
        <w:r w:rsidDel="001E56D0">
          <w:delText>{Hershko, 2004 #21}.</w:delText>
        </w:r>
      </w:del>
      <w:ins w:id="118" w:author="Author">
        <w:r w:rsidR="001E56D0">
          <w:t>[21].</w:t>
        </w:r>
      </w:ins>
    </w:p>
    <w:p w14:paraId="53D57F6D" w14:textId="3504F165" w:rsidR="003A42B7" w:rsidRDefault="006946ED" w:rsidP="006524A7">
      <w:pPr>
        <w:pStyle w:val="MDPI22heading2"/>
        <w:spacing w:after="0"/>
        <w:ind w:firstLine="425"/>
      </w:pPr>
      <w:r>
        <w:t xml:space="preserve">2.13 </w:t>
      </w:r>
      <w:r w:rsidR="003A42B7">
        <w:t xml:space="preserve">Total RNA </w:t>
      </w:r>
      <w:r w:rsidR="007571E6">
        <w:t>I</w:t>
      </w:r>
      <w:r w:rsidR="003A42B7">
        <w:t xml:space="preserve">solation and cDNA </w:t>
      </w:r>
      <w:r w:rsidR="007571E6">
        <w:t>S</w:t>
      </w:r>
      <w:r w:rsidR="003A42B7">
        <w:t>ynthesis</w:t>
      </w:r>
    </w:p>
    <w:p w14:paraId="40865177" w14:textId="33B8148C" w:rsidR="003A42B7" w:rsidRDefault="003A42B7">
      <w:pPr>
        <w:pStyle w:val="MDPI31text"/>
      </w:pPr>
      <w:r>
        <w:t>HCT-116</w:t>
      </w:r>
      <w:r w:rsidR="00E108D9">
        <w:t xml:space="preserve"> cells were</w:t>
      </w:r>
      <w:r>
        <w:t xml:space="preserve"> treated as described in </w:t>
      </w:r>
      <w:r w:rsidR="00E108D9">
        <w:t>Section 2.9</w:t>
      </w:r>
      <w:r>
        <w:t>. Total RNA was isolated from</w:t>
      </w:r>
      <w:r w:rsidR="00E108D9">
        <w:t xml:space="preserve"> the</w:t>
      </w:r>
      <w:r>
        <w:t xml:space="preserve"> cells using </w:t>
      </w:r>
      <w:proofErr w:type="spellStart"/>
      <w:r>
        <w:t>Rneasy</w:t>
      </w:r>
      <w:proofErr w:type="spellEnd"/>
      <w:r>
        <w:t xml:space="preserve"> Plus Mini Kit (QIAGEN) according to </w:t>
      </w:r>
      <w:r w:rsidR="002C31B4">
        <w:t xml:space="preserve">the </w:t>
      </w:r>
      <w:r>
        <w:t>manufacturer’s instructions, and immediately frozen at -80</w:t>
      </w:r>
      <w:r w:rsidR="00E108D9">
        <w:t xml:space="preserve"> </w:t>
      </w:r>
      <w:r w:rsidR="00E108D9">
        <w:rPr>
          <w:rFonts w:ascii="Gill Sans MT" w:hAnsi="Gill Sans MT"/>
        </w:rPr>
        <w:t>°</w:t>
      </w:r>
      <w:r>
        <w:t xml:space="preserve">C until </w:t>
      </w:r>
      <w:r w:rsidR="00E108D9">
        <w:t xml:space="preserve">further </w:t>
      </w:r>
      <w:r>
        <w:t>use. DNase-treated RNAs w</w:t>
      </w:r>
      <w:r w:rsidR="00E108D9">
        <w:t>ere</w:t>
      </w:r>
      <w:r>
        <w:t xml:space="preserve"> used to synthesize cDNA with the </w:t>
      </w:r>
      <w:proofErr w:type="spellStart"/>
      <w:r>
        <w:t>Transcriptor</w:t>
      </w:r>
      <w:proofErr w:type="spellEnd"/>
      <w:r>
        <w:t xml:space="preserve"> First Strand cDNA Synthesis Kit</w:t>
      </w:r>
      <w:r w:rsidR="00E108D9">
        <w:t>,</w:t>
      </w:r>
      <w:r>
        <w:t xml:space="preserve"> using random hexamers as specified by the manufacturer (Maxima First Strand cDNA Synthesis Kit for RT-PCR by Thermo). </w:t>
      </w:r>
    </w:p>
    <w:p w14:paraId="7BF0060A" w14:textId="26B7E8DB" w:rsidR="003A42B7" w:rsidRDefault="002C31B4">
      <w:pPr>
        <w:pStyle w:val="MDPI31text"/>
      </w:pPr>
      <w:r>
        <w:t>Real-</w:t>
      </w:r>
      <w:r w:rsidR="003A42B7">
        <w:t xml:space="preserve">time PCR amplification (RT-PCR) and advanced relative quantification analysis </w:t>
      </w:r>
      <w:r>
        <w:t xml:space="preserve">were </w:t>
      </w:r>
      <w:r w:rsidR="003A42B7">
        <w:t xml:space="preserve">achieved using a Light Cycler 480 instrument (Roche Applied Science) with software version LCS480 1.5.039. All reactions were performed in duplicate with the </w:t>
      </w:r>
      <w:r>
        <w:t xml:space="preserve">Light </w:t>
      </w:r>
      <w:r w:rsidR="003A42B7">
        <w:t>Cycler Fast Start DNA Master SYBER Green I Kit (Roche Applied Science) in a final 20 µ</w:t>
      </w:r>
      <w:r w:rsidR="00E108D9">
        <w:t>L</w:t>
      </w:r>
      <w:r w:rsidR="008471A7">
        <w:t xml:space="preserve"> </w:t>
      </w:r>
      <w:r w:rsidR="003A42B7">
        <w:t>volume with 2.5 mM MgCl</w:t>
      </w:r>
      <w:r w:rsidR="003A42B7" w:rsidRPr="006524A7">
        <w:rPr>
          <w:vertAlign w:val="subscript"/>
        </w:rPr>
        <w:t>2</w:t>
      </w:r>
      <w:r w:rsidR="003A42B7">
        <w:t xml:space="preserve">, 0.2 µM of each primer and 2 µL cDNA. Amplification conditions consisted of an initial pre-incubation </w:t>
      </w:r>
      <w:r w:rsidR="008471A7">
        <w:t xml:space="preserve">step </w:t>
      </w:r>
      <w:r w:rsidR="003A42B7">
        <w:t xml:space="preserve">at </w:t>
      </w:r>
      <w:r w:rsidR="003A42B7">
        <w:lastRenderedPageBreak/>
        <w:t>95</w:t>
      </w:r>
      <w:r w:rsidR="00E108D9">
        <w:t xml:space="preserve"> </w:t>
      </w:r>
      <w:r w:rsidR="00E108D9">
        <w:rPr>
          <w:rFonts w:ascii="Gill Sans MT" w:hAnsi="Gill Sans MT"/>
        </w:rPr>
        <w:t>°</w:t>
      </w:r>
      <w:r w:rsidR="003A42B7">
        <w:t>C for</w:t>
      </w:r>
      <w:r w:rsidR="00E108D9">
        <w:t xml:space="preserve"> </w:t>
      </w:r>
      <w:r w:rsidR="003A42B7">
        <w:t>10 min (polymerase activation)</w:t>
      </w:r>
      <w:r w:rsidR="00E108D9">
        <w:t>,</w:t>
      </w:r>
      <w:r w:rsidR="003A42B7">
        <w:t xml:space="preserve"> followed by amplification of the target cDNA for 45 cycles (95</w:t>
      </w:r>
      <w:r w:rsidR="00E108D9">
        <w:t xml:space="preserve"> </w:t>
      </w:r>
      <w:r w:rsidR="00E108D9">
        <w:rPr>
          <w:rFonts w:ascii="Gill Sans MT" w:hAnsi="Gill Sans MT"/>
        </w:rPr>
        <w:t>°</w:t>
      </w:r>
      <w:r w:rsidR="003A42B7">
        <w:t>C for 15 s, 60</w:t>
      </w:r>
      <w:r w:rsidR="00E108D9">
        <w:t xml:space="preserve"> </w:t>
      </w:r>
      <w:r w:rsidR="00E108D9">
        <w:rPr>
          <w:rFonts w:ascii="Gill Sans MT" w:hAnsi="Gill Sans MT"/>
        </w:rPr>
        <w:t>°</w:t>
      </w:r>
      <w:r w:rsidR="003A42B7">
        <w:t>C for 20 s</w:t>
      </w:r>
      <w:r w:rsidR="00E108D9">
        <w:t>,</w:t>
      </w:r>
      <w:r w:rsidR="003A42B7">
        <w:t xml:space="preserve"> and extension time at 72</w:t>
      </w:r>
      <w:r w:rsidR="00E108D9">
        <w:t xml:space="preserve"> </w:t>
      </w:r>
      <w:r w:rsidR="00E108D9">
        <w:rPr>
          <w:rFonts w:ascii="Gill Sans MT" w:hAnsi="Gill Sans MT"/>
        </w:rPr>
        <w:t>°</w:t>
      </w:r>
      <w:r w:rsidR="003A42B7">
        <w:t xml:space="preserve">C for 30 s) </w:t>
      </w:r>
      <w:del w:id="119" w:author="Author">
        <w:r w:rsidR="003A42B7" w:rsidDel="001E56D0">
          <w:delText>{Hershko, 2004 #21}.</w:delText>
        </w:r>
      </w:del>
      <w:ins w:id="120" w:author="Author">
        <w:r w:rsidR="001E56D0">
          <w:t>[21].</w:t>
        </w:r>
      </w:ins>
    </w:p>
    <w:p w14:paraId="4224963C" w14:textId="6401BF5F" w:rsidR="003A42B7" w:rsidRDefault="006946ED" w:rsidP="006524A7">
      <w:pPr>
        <w:pStyle w:val="MDPI22heading2"/>
        <w:spacing w:after="0"/>
        <w:ind w:firstLine="425"/>
      </w:pPr>
      <w:r>
        <w:t xml:space="preserve">2.14 </w:t>
      </w:r>
      <w:r w:rsidR="003A42B7">
        <w:t xml:space="preserve">Statistical Analysis </w:t>
      </w:r>
    </w:p>
    <w:p w14:paraId="10A44528" w14:textId="01A399C1" w:rsidR="003A42B7" w:rsidRDefault="003A42B7">
      <w:pPr>
        <w:pStyle w:val="MDPI31text"/>
      </w:pPr>
      <w:r>
        <w:t xml:space="preserve">Error limits were </w:t>
      </w:r>
      <w:r w:rsidR="00DD091E">
        <w:t>cited,</w:t>
      </w:r>
      <w:r>
        <w:t xml:space="preserve"> and error bars were plotted and represent simple standard deviations of the mean. When comparing different samples, results were considered to be statistically different when P &lt; 0.05. Statistical calculations were conducted using SPSS version 21.0.</w:t>
      </w:r>
    </w:p>
    <w:p w14:paraId="08FDBC58" w14:textId="218F8158" w:rsidR="003A42B7" w:rsidRPr="00BD32C3" w:rsidRDefault="003A42B7">
      <w:pPr>
        <w:pStyle w:val="MDPI31text"/>
      </w:pPr>
      <w:r>
        <w:t> </w:t>
      </w:r>
    </w:p>
    <w:p w14:paraId="092F20E9" w14:textId="562C2691" w:rsidR="002549C8" w:rsidRPr="00BD32C3" w:rsidRDefault="002549C8">
      <w:pPr>
        <w:pStyle w:val="MDPI21heading1"/>
        <w:spacing w:after="0"/>
        <w:ind w:firstLine="425"/>
        <w:pPrChange w:id="121" w:author="Author">
          <w:pPr>
            <w:pStyle w:val="MDPI21heading1"/>
          </w:pPr>
        </w:pPrChange>
      </w:pPr>
      <w:r w:rsidRPr="00BD32C3">
        <w:t>3. Results</w:t>
      </w:r>
    </w:p>
    <w:p w14:paraId="700E532C" w14:textId="2247D797" w:rsidR="006946ED" w:rsidRPr="006946ED" w:rsidRDefault="006946ED" w:rsidP="0020117C">
      <w:pPr>
        <w:pStyle w:val="MDPI22heading2"/>
        <w:spacing w:after="0"/>
        <w:ind w:firstLine="425"/>
      </w:pPr>
      <w:r>
        <w:t xml:space="preserve">3.1 </w:t>
      </w:r>
      <w:r w:rsidRPr="006946ED">
        <w:t xml:space="preserve">Cell </w:t>
      </w:r>
      <w:r w:rsidR="008F086B">
        <w:t>V</w:t>
      </w:r>
      <w:r w:rsidRPr="006946ED">
        <w:t xml:space="preserve">iability </w:t>
      </w:r>
      <w:r w:rsidR="008F086B">
        <w:t>M</w:t>
      </w:r>
      <w:r w:rsidRPr="006946ED">
        <w:t>easurements</w:t>
      </w:r>
    </w:p>
    <w:p w14:paraId="7099B897" w14:textId="74E1FFF7" w:rsidR="006946ED" w:rsidRDefault="006946ED">
      <w:pPr>
        <w:pStyle w:val="MDPI31text"/>
      </w:pPr>
      <w:r w:rsidRPr="006946ED">
        <w:t>The effect of HTE on cell viability w</w:t>
      </w:r>
      <w:r w:rsidR="008F086B">
        <w:t>as</w:t>
      </w:r>
      <w:r w:rsidRPr="006946ED">
        <w:t xml:space="preserve"> evaluated in </w:t>
      </w:r>
      <w:r w:rsidR="002C31B4">
        <w:t xml:space="preserve">the </w:t>
      </w:r>
      <w:r w:rsidRPr="006946ED">
        <w:t xml:space="preserve">HCT-116 colon cancer cell line </w:t>
      </w:r>
      <w:r w:rsidR="008F086B">
        <w:t>using</w:t>
      </w:r>
      <w:r w:rsidRPr="006946ED">
        <w:t xml:space="preserve"> MTT and LDH assays. Cells seeded in 96</w:t>
      </w:r>
      <w:r w:rsidR="008F086B">
        <w:t>-</w:t>
      </w:r>
      <w:r w:rsidRPr="006946ED">
        <w:t>well plates (20,000 cell</w:t>
      </w:r>
      <w:r w:rsidR="008F086B">
        <w:t>s</w:t>
      </w:r>
      <w:r w:rsidRPr="006946ED">
        <w:t>/well) were exposed to increasing concentrations (0</w:t>
      </w:r>
      <w:r w:rsidR="008F086B">
        <w:rPr>
          <w:rFonts w:ascii="Calibri Light" w:hAnsi="Calibri Light" w:cs="Calibri Light"/>
        </w:rPr>
        <w:t>−</w:t>
      </w:r>
      <w:r w:rsidRPr="006946ED">
        <w:t>1 mg/m</w:t>
      </w:r>
      <w:r w:rsidR="008F086B">
        <w:t>L</w:t>
      </w:r>
      <w:r w:rsidRPr="006946ED">
        <w:t>) of HTE for 24</w:t>
      </w:r>
      <w:r w:rsidR="008F086B">
        <w:t xml:space="preserve"> </w:t>
      </w:r>
      <w:r w:rsidRPr="006946ED">
        <w:t xml:space="preserve">h. Concentrations that </w:t>
      </w:r>
      <w:r w:rsidR="008F086B">
        <w:t>led to</w:t>
      </w:r>
      <w:r w:rsidRPr="006946ED">
        <w:t xml:space="preserve"> less than 10% </w:t>
      </w:r>
      <w:ins w:id="122" w:author="Editor" w:date="2019-09-13T09:49:00Z">
        <w:r w:rsidR="00F25815">
          <w:t xml:space="preserve">of </w:t>
        </w:r>
      </w:ins>
      <w:r w:rsidRPr="006946ED">
        <w:t>cell death were considered non-toxic. HTE w</w:t>
      </w:r>
      <w:r w:rsidR="008F086B">
        <w:t>as determined to be</w:t>
      </w:r>
      <w:r w:rsidRPr="006946ED">
        <w:t xml:space="preserve"> non-toxic up to 0.5 mg/</w:t>
      </w:r>
      <w:r w:rsidR="008F086B" w:rsidRPr="006946ED">
        <w:t>m</w:t>
      </w:r>
      <w:r w:rsidR="008F086B">
        <w:t>L and</w:t>
      </w:r>
      <w:r w:rsidRPr="006946ED">
        <w:t xml:space="preserve"> the IC</w:t>
      </w:r>
      <w:r w:rsidRPr="0020117C">
        <w:rPr>
          <w:vertAlign w:val="subscript"/>
        </w:rPr>
        <w:t>50</w:t>
      </w:r>
      <w:r w:rsidRPr="006946ED">
        <w:t xml:space="preserve"> was </w:t>
      </w:r>
      <w:r w:rsidR="008F086B">
        <w:t>~</w:t>
      </w:r>
      <w:r w:rsidRPr="006946ED">
        <w:t>1</w:t>
      </w:r>
      <w:r w:rsidR="008F086B">
        <w:t xml:space="preserve"> </w:t>
      </w:r>
      <w:r w:rsidRPr="006946ED">
        <w:t>mg/m</w:t>
      </w:r>
      <w:r w:rsidR="008F086B">
        <w:t>L</w:t>
      </w:r>
      <w:r w:rsidRPr="006946ED">
        <w:t xml:space="preserve"> (Fig</w:t>
      </w:r>
      <w:r w:rsidR="00AE4208">
        <w:t xml:space="preserve">ure </w:t>
      </w:r>
      <w:r w:rsidRPr="006946ED">
        <w:t xml:space="preserve">1). </w:t>
      </w:r>
      <w:r w:rsidR="008F086B">
        <w:t>HTE c</w:t>
      </w:r>
      <w:r w:rsidRPr="006946ED">
        <w:t>oncentrations</w:t>
      </w:r>
      <w:r w:rsidR="008F086B">
        <w:t xml:space="preserve"> </w:t>
      </w:r>
      <w:r w:rsidRPr="006946ED">
        <w:t>higher than 0.5 mg/m</w:t>
      </w:r>
      <w:r w:rsidR="008F086B">
        <w:t>L</w:t>
      </w:r>
      <w:r w:rsidRPr="006946ED">
        <w:t xml:space="preserve"> caused a significant reduction in cell viability.</w:t>
      </w:r>
    </w:p>
    <w:p w14:paraId="544B7190" w14:textId="336BAACE" w:rsidR="00EA0737" w:rsidRDefault="00EA0737">
      <w:pPr>
        <w:pStyle w:val="MDPI31text"/>
      </w:pPr>
    </w:p>
    <w:p w14:paraId="6D509320" w14:textId="448473C8" w:rsidR="00EA0737" w:rsidRPr="006946ED" w:rsidRDefault="00EA0737">
      <w:pPr>
        <w:pStyle w:val="MDPI31text"/>
      </w:pPr>
    </w:p>
    <w:p w14:paraId="47292F75" w14:textId="33F07B22" w:rsidR="006946ED" w:rsidRDefault="00EA0737">
      <w:pPr>
        <w:pStyle w:val="MDPI51figurecaption"/>
        <w:spacing w:after="0"/>
        <w:ind w:firstLine="425"/>
      </w:pPr>
      <w:r w:rsidRPr="00EA0737">
        <w:rPr>
          <w:b/>
          <w:bCs/>
        </w:rPr>
        <w:t>Figure 1.</w:t>
      </w:r>
      <w:r>
        <w:t xml:space="preserve"> </w:t>
      </w:r>
      <w:r w:rsidRPr="00EA0737">
        <w:t xml:space="preserve">MTT assay </w:t>
      </w:r>
      <w:r w:rsidR="00721D94">
        <w:t>of</w:t>
      </w:r>
      <w:r w:rsidRPr="00EA0737">
        <w:t xml:space="preserve"> HCT-116 cells after 24 h</w:t>
      </w:r>
      <w:r w:rsidR="00721D94">
        <w:t xml:space="preserve"> </w:t>
      </w:r>
      <w:r w:rsidRPr="00EA0737">
        <w:t>treatment with varying concentration</w:t>
      </w:r>
      <w:r w:rsidR="00721D94">
        <w:t>s</w:t>
      </w:r>
      <w:r w:rsidRPr="00EA0737">
        <w:t xml:space="preserve"> of HTE. The absorbance of the MTT formazan was </w:t>
      </w:r>
      <w:r w:rsidR="00721D94">
        <w:t>measured at</w:t>
      </w:r>
      <w:r w:rsidRPr="00EA0737">
        <w:t xml:space="preserve"> 620 nm using</w:t>
      </w:r>
      <w:r w:rsidR="00721D94">
        <w:t xml:space="preserve"> an</w:t>
      </w:r>
      <w:r w:rsidRPr="00EA0737">
        <w:t xml:space="preserve"> ELISA reader. Cell viability was defined as the</w:t>
      </w:r>
      <w:r w:rsidR="00721D94">
        <w:t xml:space="preserve"> absorbance</w:t>
      </w:r>
      <w:r w:rsidRPr="00EA0737">
        <w:t xml:space="preserve"> ratio (expressed as a percentage) of treated cells to untreated cells. Values represent </w:t>
      </w:r>
      <w:r w:rsidR="002C31B4">
        <w:t xml:space="preserve">the </w:t>
      </w:r>
      <w:r w:rsidRPr="00EA0737">
        <w:t>mean ±SD of three independent experiments carried out in triplicate</w:t>
      </w:r>
      <w:r w:rsidR="00721D94">
        <w:t>s</w:t>
      </w:r>
      <w:r w:rsidRPr="00EA0737">
        <w:t>. *p &lt; 0.05, ** p &lt; 0.01, significant as compared with controls.</w:t>
      </w:r>
    </w:p>
    <w:p w14:paraId="56DFEF29" w14:textId="77777777" w:rsidR="00F934D3" w:rsidRPr="006946ED" w:rsidRDefault="00F934D3">
      <w:pPr>
        <w:pStyle w:val="MDPI51figurecaption"/>
        <w:spacing w:after="0"/>
        <w:ind w:firstLine="425"/>
        <w:pPrChange w:id="123" w:author="Author">
          <w:pPr>
            <w:pStyle w:val="MDPI51figurecaption"/>
          </w:pPr>
        </w:pPrChange>
      </w:pPr>
    </w:p>
    <w:p w14:paraId="120E66A9" w14:textId="5447783C" w:rsidR="006946ED" w:rsidRDefault="006946ED">
      <w:pPr>
        <w:pStyle w:val="MDPI31text"/>
      </w:pPr>
      <w:r w:rsidRPr="006946ED">
        <w:t xml:space="preserve">Membrane integrity can be evaluated by measuring LDH activity. </w:t>
      </w:r>
      <w:r w:rsidR="00E61D05">
        <w:t>LDH</w:t>
      </w:r>
      <w:r w:rsidRPr="006946ED">
        <w:t>, an enzyme located in the cytoplasm, cataly</w:t>
      </w:r>
      <w:r w:rsidR="00E61D05">
        <w:t>zes</w:t>
      </w:r>
      <w:r w:rsidRPr="006946ED">
        <w:t xml:space="preserve"> the conversion of lactate </w:t>
      </w:r>
      <w:r w:rsidR="00E61D05">
        <w:t>to</w:t>
      </w:r>
      <w:r w:rsidRPr="006946ED">
        <w:t xml:space="preserve"> pyruvate. When LDH is found in the media of the cells, there are two possible causes: </w:t>
      </w:r>
      <w:r w:rsidR="00E61D05">
        <w:t xml:space="preserve">1) </w:t>
      </w:r>
      <w:r w:rsidRPr="006946ED">
        <w:t xml:space="preserve">cellular death </w:t>
      </w:r>
      <w:r w:rsidR="00E61D05">
        <w:t>or</w:t>
      </w:r>
      <w:r w:rsidRPr="006946ED">
        <w:t xml:space="preserve"> </w:t>
      </w:r>
      <w:r w:rsidR="00E61D05">
        <w:t>2)</w:t>
      </w:r>
      <w:r w:rsidRPr="006946ED">
        <w:t xml:space="preserve"> a leak in </w:t>
      </w:r>
      <w:r w:rsidR="00E61D05">
        <w:t>the</w:t>
      </w:r>
      <w:r w:rsidRPr="006946ED">
        <w:t xml:space="preserve"> cell membrane. HCT-116 cells seeded in</w:t>
      </w:r>
      <w:r w:rsidR="00E61D05">
        <w:t xml:space="preserve"> a</w:t>
      </w:r>
      <w:r w:rsidRPr="006946ED">
        <w:t xml:space="preserve"> 96</w:t>
      </w:r>
      <w:r w:rsidR="00E61D05">
        <w:t>-</w:t>
      </w:r>
      <w:r w:rsidRPr="006946ED">
        <w:t>well plate (20,000 cell</w:t>
      </w:r>
      <w:r w:rsidR="00E61D05">
        <w:t>s</w:t>
      </w:r>
      <w:r w:rsidRPr="006946ED">
        <w:t>/well) were exposed to increasing concentrations (0</w:t>
      </w:r>
      <w:r w:rsidR="00E61D05">
        <w:rPr>
          <w:rFonts w:ascii="Calibri Light" w:hAnsi="Calibri Light" w:cs="Calibri Light"/>
        </w:rPr>
        <w:t>−</w:t>
      </w:r>
      <w:r w:rsidRPr="006946ED">
        <w:t>1 mg/</w:t>
      </w:r>
      <w:r w:rsidR="00E61D05" w:rsidRPr="006946ED">
        <w:t>m</w:t>
      </w:r>
      <w:r w:rsidR="00E61D05">
        <w:t>L</w:t>
      </w:r>
      <w:r w:rsidRPr="006946ED">
        <w:t xml:space="preserve">) </w:t>
      </w:r>
      <w:r w:rsidR="00E61D05">
        <w:t xml:space="preserve">of </w:t>
      </w:r>
      <w:r w:rsidRPr="006946ED">
        <w:t>HTE for 24</w:t>
      </w:r>
      <w:r w:rsidR="00E61D05">
        <w:t xml:space="preserve"> </w:t>
      </w:r>
      <w:r w:rsidRPr="006946ED">
        <w:t xml:space="preserve">h. </w:t>
      </w:r>
      <w:r w:rsidR="00E61D05">
        <w:t>In accordance</w:t>
      </w:r>
      <w:r w:rsidR="00E61D05" w:rsidRPr="006946ED">
        <w:t xml:space="preserve"> </w:t>
      </w:r>
      <w:r w:rsidRPr="006946ED">
        <w:t>with the MTT results, no significant change in LDH levels w</w:t>
      </w:r>
      <w:r w:rsidR="00E61D05">
        <w:t>as</w:t>
      </w:r>
      <w:r w:rsidRPr="006946ED">
        <w:t xml:space="preserve"> detected in the culture medium after exposure to extracts of HTE at concentrations </w:t>
      </w:r>
      <w:r w:rsidR="008471A7">
        <w:t xml:space="preserve">of </w:t>
      </w:r>
      <w:r w:rsidRPr="006946ED">
        <w:t>up to 0.25 mg/</w:t>
      </w:r>
      <w:r w:rsidR="00E61D05" w:rsidRPr="006946ED">
        <w:t>m</w:t>
      </w:r>
      <w:r w:rsidR="00E61D05">
        <w:t xml:space="preserve">L </w:t>
      </w:r>
      <w:r w:rsidRPr="006946ED">
        <w:t>(Fig</w:t>
      </w:r>
      <w:r w:rsidR="00AE4208">
        <w:t xml:space="preserve">ure </w:t>
      </w:r>
      <w:r w:rsidRPr="006946ED">
        <w:t xml:space="preserve">2). </w:t>
      </w:r>
    </w:p>
    <w:p w14:paraId="4D851BFD" w14:textId="1037DE14" w:rsidR="00EA0737" w:rsidRDefault="00EA0737">
      <w:pPr>
        <w:pStyle w:val="MDPI31text"/>
      </w:pPr>
    </w:p>
    <w:p w14:paraId="068F9467" w14:textId="4A4F4FF9" w:rsidR="00EA0737" w:rsidRPr="006946ED" w:rsidRDefault="00EA0737">
      <w:pPr>
        <w:pStyle w:val="MDPI31text"/>
      </w:pPr>
    </w:p>
    <w:p w14:paraId="4D3CDE94" w14:textId="6699FFD0" w:rsidR="006946ED" w:rsidRDefault="00EA0737">
      <w:pPr>
        <w:pStyle w:val="MDPI51figurecaption"/>
        <w:spacing w:after="0"/>
        <w:ind w:firstLine="425"/>
        <w:rPr>
          <w:ins w:id="124" w:author="Author"/>
        </w:rPr>
      </w:pPr>
      <w:r w:rsidRPr="00EA0737">
        <w:rPr>
          <w:b/>
          <w:bCs/>
        </w:rPr>
        <w:t>Figure 2.</w:t>
      </w:r>
      <w:r>
        <w:rPr>
          <w:b/>
          <w:bCs/>
        </w:rPr>
        <w:t xml:space="preserve"> </w:t>
      </w:r>
      <w:r w:rsidRPr="00EA0737">
        <w:t>LDH leakage from HCT-116 cells after 24 h incubation with varying concentration</w:t>
      </w:r>
      <w:r w:rsidR="00E61D05">
        <w:t>s</w:t>
      </w:r>
      <w:r w:rsidRPr="00EA0737">
        <w:t xml:space="preserve"> of HTE. The leakage of LDH into the extracellular medium is measured. The absorbance was </w:t>
      </w:r>
      <w:r w:rsidR="00E61D05">
        <w:t>measured</w:t>
      </w:r>
      <w:r w:rsidR="00E61D05" w:rsidRPr="00EA0737">
        <w:t xml:space="preserve"> </w:t>
      </w:r>
      <w:r w:rsidRPr="00EA0737">
        <w:t>at 492 nm using</w:t>
      </w:r>
      <w:r w:rsidR="00E61D05">
        <w:t xml:space="preserve"> an</w:t>
      </w:r>
      <w:r w:rsidRPr="00EA0737">
        <w:t xml:space="preserve"> ELISA reader. Values represent </w:t>
      </w:r>
      <w:r w:rsidR="002C31B4">
        <w:t xml:space="preserve">the </w:t>
      </w:r>
      <w:r w:rsidRPr="00EA0737">
        <w:t>mean ±SD of three independent experiments carried out in triplicate</w:t>
      </w:r>
      <w:r w:rsidR="00E61D05">
        <w:t>s</w:t>
      </w:r>
      <w:r w:rsidRPr="00EA0737">
        <w:t>. *p &lt; 0.05, significant as compared with controls.</w:t>
      </w:r>
    </w:p>
    <w:p w14:paraId="4BACC2E7" w14:textId="77777777" w:rsidR="00721D94" w:rsidRPr="00EA0737" w:rsidRDefault="00721D94">
      <w:pPr>
        <w:pStyle w:val="MDPI51figurecaption"/>
        <w:spacing w:after="0"/>
        <w:ind w:firstLine="425"/>
        <w:pPrChange w:id="125" w:author="Author">
          <w:pPr>
            <w:pStyle w:val="MDPI51figurecaption"/>
          </w:pPr>
        </w:pPrChange>
      </w:pPr>
    </w:p>
    <w:p w14:paraId="33339F38" w14:textId="2498C9DE" w:rsidR="006946ED" w:rsidRPr="006946ED" w:rsidRDefault="006946ED" w:rsidP="00F93590">
      <w:pPr>
        <w:pStyle w:val="MDPI33textspaceafter"/>
        <w:spacing w:after="0"/>
      </w:pPr>
      <w:r w:rsidRPr="006946ED">
        <w:t xml:space="preserve">Based on </w:t>
      </w:r>
      <w:r w:rsidR="00E61D05">
        <w:t xml:space="preserve">the </w:t>
      </w:r>
      <w:r w:rsidRPr="006946ED">
        <w:t xml:space="preserve">MTT and LDH </w:t>
      </w:r>
      <w:r w:rsidR="00E61D05">
        <w:t xml:space="preserve">assay </w:t>
      </w:r>
      <w:r w:rsidRPr="006946ED">
        <w:t>results, H</w:t>
      </w:r>
      <w:r w:rsidR="00E61D05">
        <w:t>TE</w:t>
      </w:r>
      <w:r w:rsidRPr="006946ED">
        <w:t xml:space="preserve"> was used </w:t>
      </w:r>
      <w:r w:rsidR="00E61D05">
        <w:t>in concentration</w:t>
      </w:r>
      <w:r w:rsidR="002C31B4">
        <w:t>s</w:t>
      </w:r>
      <w:r w:rsidR="00E61D05">
        <w:t xml:space="preserve"> no greater than</w:t>
      </w:r>
      <w:r w:rsidRPr="006946ED">
        <w:t xml:space="preserve"> 0.5 mg/m</w:t>
      </w:r>
      <w:r w:rsidR="00E61D05">
        <w:t>L</w:t>
      </w:r>
      <w:r w:rsidRPr="006946ED">
        <w:t xml:space="preserve"> in the </w:t>
      </w:r>
      <w:r w:rsidR="00F31484">
        <w:t>ensuing</w:t>
      </w:r>
      <w:r w:rsidR="00F31484" w:rsidRPr="006946ED">
        <w:t xml:space="preserve"> </w:t>
      </w:r>
      <w:r w:rsidRPr="006946ED">
        <w:t>experiments.</w:t>
      </w:r>
    </w:p>
    <w:p w14:paraId="5E6FFDCF" w14:textId="24076753" w:rsidR="006946ED" w:rsidRPr="006946ED" w:rsidRDefault="006946ED">
      <w:pPr>
        <w:pStyle w:val="MDPI22heading2"/>
        <w:spacing w:after="0"/>
        <w:ind w:firstLine="425"/>
        <w:pPrChange w:id="126" w:author="Author">
          <w:pPr>
            <w:pStyle w:val="MDPI22heading2"/>
          </w:pPr>
        </w:pPrChange>
      </w:pPr>
      <w:r>
        <w:t xml:space="preserve">3.2 </w:t>
      </w:r>
      <w:r w:rsidRPr="006946ED">
        <w:t xml:space="preserve">Apoptosis </w:t>
      </w:r>
      <w:del w:id="127" w:author="Author">
        <w:r w:rsidRPr="006946ED" w:rsidDel="00F31484">
          <w:delText>detection</w:delText>
        </w:r>
      </w:del>
      <w:ins w:id="128" w:author="Author">
        <w:r w:rsidR="00F31484">
          <w:t>D</w:t>
        </w:r>
        <w:r w:rsidR="00F31484" w:rsidRPr="006946ED">
          <w:t>etection</w:t>
        </w:r>
      </w:ins>
    </w:p>
    <w:p w14:paraId="0968DF92" w14:textId="5C195C53" w:rsidR="006946ED" w:rsidRPr="006946ED" w:rsidRDefault="006946ED">
      <w:pPr>
        <w:pStyle w:val="MDPI33textspaceafter"/>
        <w:spacing w:after="0"/>
        <w:pPrChange w:id="129" w:author="Author">
          <w:pPr>
            <w:pStyle w:val="MDPI33textspaceafter"/>
          </w:pPr>
        </w:pPrChange>
      </w:pPr>
      <w:r w:rsidRPr="006946ED">
        <w:t xml:space="preserve">Annexin-V </w:t>
      </w:r>
      <w:del w:id="130" w:author="Author">
        <w:r w:rsidRPr="006946ED" w:rsidDel="00AE4208">
          <w:delText>is capable of detecting</w:delText>
        </w:r>
      </w:del>
      <w:ins w:id="131" w:author="Author">
        <w:r w:rsidR="00AE4208">
          <w:t>detects</w:t>
        </w:r>
      </w:ins>
      <w:r w:rsidRPr="006946ED">
        <w:t xml:space="preserve"> cells in early apoptosis stages via membrane-associated processes, by binding to </w:t>
      </w:r>
      <w:del w:id="132" w:author="Author">
        <w:r w:rsidRPr="006946ED" w:rsidDel="00AE4208">
          <w:delText>the phosphatidylserine (</w:delText>
        </w:r>
      </w:del>
      <w:r w:rsidRPr="006946ED">
        <w:t>PS</w:t>
      </w:r>
      <w:del w:id="133" w:author="Author">
        <w:r w:rsidRPr="006946ED" w:rsidDel="00AE4208">
          <w:delText>)</w:delText>
        </w:r>
      </w:del>
      <w:r w:rsidRPr="006946ED">
        <w:t xml:space="preserve"> head groups. </w:t>
      </w:r>
      <w:ins w:id="134" w:author="Author">
        <w:r w:rsidR="00AE4208">
          <w:t>An A</w:t>
        </w:r>
      </w:ins>
      <w:del w:id="135" w:author="Author">
        <w:r w:rsidRPr="006946ED" w:rsidDel="00AE4208">
          <w:delText>A</w:delText>
        </w:r>
      </w:del>
      <w:r w:rsidRPr="006946ED">
        <w:t xml:space="preserve">nnexin test was performed on HCT-116 cell line after exposure to 0.064, 0.125, 0.25, </w:t>
      </w:r>
      <w:ins w:id="136" w:author="Author">
        <w:r w:rsidR="00AE4208">
          <w:t xml:space="preserve">and </w:t>
        </w:r>
      </w:ins>
      <w:r w:rsidRPr="006946ED">
        <w:t>0.5 mg/m</w:t>
      </w:r>
      <w:ins w:id="137" w:author="Author">
        <w:r w:rsidR="00AE4208">
          <w:t>L</w:t>
        </w:r>
      </w:ins>
      <w:del w:id="138" w:author="Author">
        <w:r w:rsidRPr="006946ED" w:rsidDel="00AE4208">
          <w:delText>l</w:delText>
        </w:r>
      </w:del>
      <w:r w:rsidRPr="006946ED">
        <w:t xml:space="preserve"> of HTE. Characteristically, </w:t>
      </w:r>
      <w:proofErr w:type="spellStart"/>
      <w:r w:rsidRPr="006946ED">
        <w:t>Annexin</w:t>
      </w:r>
      <w:proofErr w:type="spellEnd"/>
      <w:r w:rsidRPr="006946ED">
        <w:t>-V binds only to the surface of the HCT-116</w:t>
      </w:r>
      <w:ins w:id="139" w:author="Author">
        <w:r w:rsidR="00AE4208">
          <w:t xml:space="preserve"> cell </w:t>
        </w:r>
      </w:ins>
      <w:del w:id="140" w:author="Author">
        <w:r w:rsidRPr="006946ED" w:rsidDel="00AE4208">
          <w:delText xml:space="preserve"> </w:delText>
        </w:r>
      </w:del>
      <w:r w:rsidRPr="006946ED">
        <w:t xml:space="preserve">membrane in apoptotic cells, where it binds to the exposed </w:t>
      </w:r>
      <w:del w:id="141" w:author="Author">
        <w:r w:rsidRPr="006946ED" w:rsidDel="00AE4208">
          <w:delText xml:space="preserve">Phosphatidylserine </w:delText>
        </w:r>
      </w:del>
      <w:ins w:id="142" w:author="Author">
        <w:r w:rsidR="00AE4208">
          <w:t>PS</w:t>
        </w:r>
        <w:r w:rsidR="00AE4208" w:rsidRPr="006946ED">
          <w:t xml:space="preserve"> </w:t>
        </w:r>
      </w:ins>
      <w:r w:rsidRPr="006946ED">
        <w:t>head groups</w:t>
      </w:r>
      <w:ins w:id="143" w:author="Author">
        <w:r w:rsidR="00F93590">
          <w:t xml:space="preserve"> </w:t>
        </w:r>
      </w:ins>
      <w:ins w:id="144" w:author="autore" w:date="2019-09-13T10:55:00Z">
        <w:r w:rsidR="003C005F">
          <w:t>[</w:t>
        </w:r>
      </w:ins>
      <w:ins w:id="145" w:author="Author">
        <w:del w:id="146" w:author="autore" w:date="2019-09-13T10:55:00Z">
          <w:r w:rsidR="00F93590" w:rsidDel="003C005F">
            <w:delText>{Saydam, 2005 #</w:delText>
          </w:r>
        </w:del>
        <w:r w:rsidR="00F93590">
          <w:t>18</w:t>
        </w:r>
      </w:ins>
      <w:ins w:id="147" w:author="autore" w:date="2019-09-13T10:55:00Z">
        <w:r w:rsidR="003C005F">
          <w:t>]</w:t>
        </w:r>
      </w:ins>
      <w:ins w:id="148" w:author="Author">
        <w:del w:id="149" w:author="autore" w:date="2019-09-13T10:55:00Z">
          <w:r w:rsidR="00F93590" w:rsidDel="003C005F">
            <w:delText>}</w:delText>
          </w:r>
        </w:del>
      </w:ins>
      <w:r w:rsidRPr="006946ED">
        <w:t>. As shown in Fig</w:t>
      </w:r>
      <w:ins w:id="150" w:author="Author">
        <w:r w:rsidR="00AE4208">
          <w:t xml:space="preserve">ure </w:t>
        </w:r>
      </w:ins>
      <w:del w:id="151" w:author="Author">
        <w:r w:rsidRPr="006946ED" w:rsidDel="00AE4208">
          <w:delText>.</w:delText>
        </w:r>
      </w:del>
      <w:r w:rsidRPr="006946ED">
        <w:t xml:space="preserve">3B, when compared with control treated cells, treatment of HCT-116 cells with </w:t>
      </w:r>
      <w:del w:id="152" w:author="Author">
        <w:r w:rsidRPr="006946ED" w:rsidDel="00AE4208">
          <w:delText xml:space="preserve">THE  </w:delText>
        </w:r>
      </w:del>
      <w:ins w:id="153" w:author="Author">
        <w:r w:rsidR="00AE4208">
          <w:t>HTE</w:t>
        </w:r>
        <w:r w:rsidR="00AE4208" w:rsidRPr="006946ED">
          <w:t xml:space="preserve"> </w:t>
        </w:r>
      </w:ins>
      <w:r w:rsidRPr="006946ED">
        <w:t>(0.125 and 0.25 mg/m</w:t>
      </w:r>
      <w:ins w:id="154" w:author="Author">
        <w:r w:rsidR="00AE4208">
          <w:t>L</w:t>
        </w:r>
      </w:ins>
      <w:del w:id="155" w:author="Author">
        <w:r w:rsidRPr="006946ED" w:rsidDel="00AE4208">
          <w:delText>l</w:delText>
        </w:r>
      </w:del>
      <w:r w:rsidRPr="006946ED">
        <w:t xml:space="preserve"> for 24 </w:t>
      </w:r>
      <w:ins w:id="156" w:author="Author">
        <w:r w:rsidR="00AE4208">
          <w:t>h</w:t>
        </w:r>
      </w:ins>
      <w:del w:id="157" w:author="Author">
        <w:r w:rsidRPr="006946ED" w:rsidDel="00AE4208">
          <w:delText>hours</w:delText>
        </w:r>
      </w:del>
      <w:r w:rsidRPr="006946ED">
        <w:t>) resulted in a significant increase of apoptosis (red membrane). Indeed, HTE induced 50 ± 9</w:t>
      </w:r>
      <w:del w:id="158" w:author="Author">
        <w:r w:rsidRPr="006946ED" w:rsidDel="00AE4208">
          <w:delText xml:space="preserve"> </w:delText>
        </w:r>
      </w:del>
      <w:r w:rsidRPr="006946ED">
        <w:t>%, 71.6</w:t>
      </w:r>
      <w:ins w:id="159" w:author="Author">
        <w:r w:rsidR="00AE4208">
          <w:t xml:space="preserve"> </w:t>
        </w:r>
      </w:ins>
      <w:r w:rsidRPr="006946ED">
        <w:t>±</w:t>
      </w:r>
      <w:ins w:id="160" w:author="Author">
        <w:r w:rsidR="00AE4208">
          <w:t xml:space="preserve"> </w:t>
        </w:r>
      </w:ins>
      <w:r w:rsidRPr="006946ED">
        <w:t>8%, 85 ± 5</w:t>
      </w:r>
      <w:del w:id="161" w:author="Author">
        <w:r w:rsidRPr="006946ED" w:rsidDel="00AE4208">
          <w:delText xml:space="preserve"> </w:delText>
        </w:r>
      </w:del>
      <w:r w:rsidRPr="006946ED">
        <w:t>%</w:t>
      </w:r>
      <w:ins w:id="162" w:author="Author">
        <w:r w:rsidR="00AE4208">
          <w:t>,</w:t>
        </w:r>
      </w:ins>
      <w:r w:rsidRPr="006946ED">
        <w:t xml:space="preserve"> and 96 ± 1.5</w:t>
      </w:r>
      <w:del w:id="163" w:author="Author">
        <w:r w:rsidRPr="006946ED" w:rsidDel="00AE4208">
          <w:delText xml:space="preserve"> </w:delText>
        </w:r>
      </w:del>
      <w:r w:rsidRPr="006946ED">
        <w:t>% apoptosis at</w:t>
      </w:r>
      <w:ins w:id="164" w:author="Author">
        <w:r w:rsidR="00AE4208">
          <w:t xml:space="preserve"> concentrations of</w:t>
        </w:r>
      </w:ins>
      <w:r w:rsidRPr="006946ED">
        <w:t xml:space="preserve"> 0.064, 0.125, 0.25</w:t>
      </w:r>
      <w:ins w:id="165" w:author="Author">
        <w:r w:rsidR="00AE4208">
          <w:t>,</w:t>
        </w:r>
      </w:ins>
      <w:r w:rsidRPr="006946ED">
        <w:t xml:space="preserve"> and 0.5 mg/</w:t>
      </w:r>
      <w:del w:id="166" w:author="Author">
        <w:r w:rsidRPr="006946ED" w:rsidDel="00AE4208">
          <w:delText xml:space="preserve">ml </w:delText>
        </w:r>
      </w:del>
      <w:ins w:id="167" w:author="Author">
        <w:r w:rsidR="00AE4208" w:rsidRPr="006946ED">
          <w:t>m</w:t>
        </w:r>
        <w:r w:rsidR="00AE4208">
          <w:t xml:space="preserve">L </w:t>
        </w:r>
      </w:ins>
      <w:r w:rsidRPr="006946ED">
        <w:t>(Fig</w:t>
      </w:r>
      <w:ins w:id="168" w:author="Author">
        <w:r w:rsidR="00AE4208">
          <w:t xml:space="preserve">ures </w:t>
        </w:r>
      </w:ins>
      <w:del w:id="169" w:author="Author">
        <w:r w:rsidRPr="006946ED" w:rsidDel="00AE4208">
          <w:delText>.</w:delText>
        </w:r>
      </w:del>
      <w:r w:rsidRPr="006946ED">
        <w:t>3A and 3B). The putative apoptosis inducer</w:t>
      </w:r>
      <w:del w:id="170" w:author="Author">
        <w:r w:rsidRPr="006946ED" w:rsidDel="00AE4208">
          <w:delText>s compounds</w:delText>
        </w:r>
      </w:del>
      <w:r w:rsidRPr="006946ED">
        <w:t xml:space="preserve"> structure</w:t>
      </w:r>
      <w:ins w:id="171" w:author="Author">
        <w:r w:rsidR="00AE4208">
          <w:t>s</w:t>
        </w:r>
      </w:ins>
      <w:r w:rsidRPr="006946ED">
        <w:t xml:space="preserve"> and </w:t>
      </w:r>
      <w:r w:rsidRPr="006946ED">
        <w:lastRenderedPageBreak/>
        <w:t>names are shown in Fig</w:t>
      </w:r>
      <w:ins w:id="172" w:author="Author">
        <w:r w:rsidR="00AE4208">
          <w:t>ure</w:t>
        </w:r>
      </w:ins>
      <w:del w:id="173" w:author="Author">
        <w:r w:rsidRPr="006946ED" w:rsidDel="00AE4208">
          <w:delText>.</w:delText>
        </w:r>
      </w:del>
      <w:r w:rsidRPr="006946ED">
        <w:t xml:space="preserve"> 3C. Most of the compounds are fatty acids and phenols</w:t>
      </w:r>
      <w:ins w:id="174" w:author="Author">
        <w:r w:rsidR="00F93590">
          <w:t xml:space="preserve"> as determined by GC/MS.</w:t>
        </w:r>
      </w:ins>
      <w:del w:id="175" w:author="Author">
        <w:r w:rsidRPr="006946ED" w:rsidDel="00F93590">
          <w:delText>.</w:delText>
        </w:r>
      </w:del>
    </w:p>
    <w:p w14:paraId="175590B3" w14:textId="63CB8179" w:rsidR="006946ED" w:rsidRDefault="00EA0737">
      <w:pPr>
        <w:pStyle w:val="MDPI51figurecaption"/>
        <w:spacing w:after="0"/>
        <w:ind w:firstLine="425"/>
      </w:pPr>
      <w:r w:rsidRPr="00EA0737">
        <w:rPr>
          <w:b/>
          <w:bCs/>
        </w:rPr>
        <w:t>Figure 3.</w:t>
      </w:r>
      <w:r>
        <w:rPr>
          <w:b/>
          <w:bCs/>
        </w:rPr>
        <w:t xml:space="preserve"> </w:t>
      </w:r>
      <w:r w:rsidRPr="00EA0737">
        <w:t>Determination of apoptosis induced by HTE in HCT-116 cells. Cells were exposed to the plant extract (up to 0.25 mg/</w:t>
      </w:r>
      <w:r w:rsidR="00AE4208" w:rsidRPr="00EA0737">
        <w:t>m</w:t>
      </w:r>
      <w:r w:rsidR="00AE4208">
        <w:t>L</w:t>
      </w:r>
      <w:r w:rsidRPr="00EA0737">
        <w:t xml:space="preserve">) for 24 h. Apoptosis was determined using Acridine Orange (green) and Annexin-V CY3 (red) staining assay and was monitored by </w:t>
      </w:r>
      <w:r w:rsidR="00AE4208">
        <w:t xml:space="preserve">a </w:t>
      </w:r>
      <w:r w:rsidRPr="00EA0737">
        <w:t>fluorescen</w:t>
      </w:r>
      <w:r w:rsidR="00AE4208">
        <w:t>ce</w:t>
      </w:r>
      <w:r w:rsidRPr="00EA0737">
        <w:t xml:space="preserve"> microscope. Apoptosis </w:t>
      </w:r>
      <w:r w:rsidR="00AE4208">
        <w:t xml:space="preserve">is </w:t>
      </w:r>
      <w:r w:rsidRPr="00EA0737">
        <w:t xml:space="preserve">expressed as a percentage of treated cells to untreated cells. (A) Values represent </w:t>
      </w:r>
      <w:r w:rsidR="002C31B4">
        <w:t xml:space="preserve">the </w:t>
      </w:r>
      <w:r w:rsidRPr="00EA0737">
        <w:t>mean ±SD of three independent experiments carried out in triplicate</w:t>
      </w:r>
      <w:r w:rsidR="00AE4208">
        <w:t xml:space="preserve">s. </w:t>
      </w:r>
      <w:r w:rsidRPr="00EA0737">
        <w:t xml:space="preserve">*p &lt; 0.05, ** p &lt; 0.01, significant as compared with controls. </w:t>
      </w:r>
      <w:r w:rsidR="00AE4208">
        <w:t xml:space="preserve"> </w:t>
      </w:r>
      <w:r w:rsidRPr="00EA0737">
        <w:t xml:space="preserve">(B) Representative </w:t>
      </w:r>
      <w:r w:rsidR="00AE4208">
        <w:t>f</w:t>
      </w:r>
      <w:r w:rsidR="00AE4208" w:rsidRPr="00EA0737">
        <w:t>luorescen</w:t>
      </w:r>
      <w:r w:rsidR="00AE4208">
        <w:t>ce</w:t>
      </w:r>
      <w:r w:rsidR="00AE4208" w:rsidRPr="00EA0737">
        <w:t xml:space="preserve"> </w:t>
      </w:r>
      <w:r w:rsidRPr="00EA0737">
        <w:t>microscop</w:t>
      </w:r>
      <w:r w:rsidR="00AE4208">
        <w:t>y</w:t>
      </w:r>
      <w:r w:rsidRPr="00EA0737">
        <w:t xml:space="preserve"> images showing co-staining with Acridine Orange and Annexin-V CY3. (C) Chemical structure</w:t>
      </w:r>
      <w:ins w:id="176" w:author="Author">
        <w:r w:rsidR="00F93590">
          <w:t>s</w:t>
        </w:r>
      </w:ins>
      <w:r w:rsidRPr="00EA0737">
        <w:t xml:space="preserve"> of the </w:t>
      </w:r>
      <w:r w:rsidR="00AE4208">
        <w:t xml:space="preserve">detected </w:t>
      </w:r>
      <w:r w:rsidRPr="00EA0737">
        <w:t>putative apoptotic inducer compounds.</w:t>
      </w:r>
    </w:p>
    <w:p w14:paraId="7631ED72" w14:textId="77777777" w:rsidR="00AE4208" w:rsidRPr="00EA0737" w:rsidRDefault="00AE4208">
      <w:pPr>
        <w:pStyle w:val="MDPI51figurecaption"/>
        <w:spacing w:after="0"/>
        <w:ind w:firstLine="425"/>
        <w:pPrChange w:id="177" w:author="Author">
          <w:pPr>
            <w:pStyle w:val="MDPI51figurecaption"/>
          </w:pPr>
        </w:pPrChange>
      </w:pPr>
    </w:p>
    <w:p w14:paraId="489CE065" w14:textId="12C19609" w:rsidR="006946ED" w:rsidRPr="006946ED" w:rsidRDefault="006946ED" w:rsidP="00007030">
      <w:pPr>
        <w:pStyle w:val="MDPI33textspaceafter"/>
        <w:spacing w:after="0"/>
      </w:pPr>
      <w:r w:rsidRPr="006946ED">
        <w:t>To further assess HTE</w:t>
      </w:r>
      <w:r w:rsidR="008471A7">
        <w:t>'s</w:t>
      </w:r>
      <w:r w:rsidRPr="006946ED">
        <w:t xml:space="preserve"> </w:t>
      </w:r>
      <w:r w:rsidR="00AE4208">
        <w:t>ability</w:t>
      </w:r>
      <w:r w:rsidRPr="006946ED">
        <w:t xml:space="preserve"> to induce apoptosis, its effect on caspase-3 activation in HCT-116 cells was analyzed. As shown in Figure 4, treatment of HCT-116 cells with 0.25 and 0.5 mg/m</w:t>
      </w:r>
      <w:r w:rsidR="00AE4208">
        <w:t>L of</w:t>
      </w:r>
      <w:r w:rsidRPr="006946ED">
        <w:t xml:space="preserve"> HTE, for 3 h resulted in 38.9 ±</w:t>
      </w:r>
      <w:r w:rsidR="00AE4208">
        <w:t xml:space="preserve"> </w:t>
      </w:r>
      <w:r w:rsidRPr="006946ED">
        <w:t>1.5% and 57.2 ± 3% cleavage of caspase-3-specific substrate</w:t>
      </w:r>
      <w:r w:rsidR="00AE4208">
        <w:t>,</w:t>
      </w:r>
      <w:r w:rsidRPr="006946ED">
        <w:t xml:space="preserve"> respectively. </w:t>
      </w:r>
      <w:commentRangeStart w:id="178"/>
      <w:commentRangeStart w:id="179"/>
      <w:proofErr w:type="spellStart"/>
      <w:r w:rsidRPr="006946ED">
        <w:t>Staurosporine</w:t>
      </w:r>
      <w:proofErr w:type="spellEnd"/>
      <w:ins w:id="180" w:author="Editor" w:date="2019-09-12T16:49:00Z">
        <w:r w:rsidR="00DC6EB1">
          <w:t>, which is commonly used as a positive control for apoptosis induction,</w:t>
        </w:r>
      </w:ins>
      <w:r w:rsidRPr="006946ED">
        <w:t xml:space="preserve"> (1 </w:t>
      </w:r>
      <w:r w:rsidR="00AE4208">
        <w:t>µ</w:t>
      </w:r>
      <w:r w:rsidRPr="006946ED">
        <w:t xml:space="preserve">M) led to 100% apoptosis. </w:t>
      </w:r>
      <w:commentRangeEnd w:id="178"/>
      <w:r w:rsidR="00AE4208">
        <w:rPr>
          <w:rStyle w:val="CommentReference"/>
          <w:rFonts w:ascii="Times New Roman" w:hAnsi="Times New Roman"/>
          <w:snapToGrid/>
          <w:lang w:bidi="ar-SA"/>
        </w:rPr>
        <w:commentReference w:id="178"/>
      </w:r>
      <w:commentRangeEnd w:id="179"/>
      <w:r w:rsidR="00DC6EB1">
        <w:rPr>
          <w:rStyle w:val="CommentReference"/>
          <w:rFonts w:ascii="Times New Roman" w:hAnsi="Times New Roman"/>
          <w:snapToGrid/>
          <w:lang w:bidi="ar-SA"/>
        </w:rPr>
        <w:commentReference w:id="179"/>
      </w:r>
      <w:r w:rsidRPr="006946ED">
        <w:t>These results are in line with the previous Annexin V-Cy3 apoptosis detection</w:t>
      </w:r>
      <w:r w:rsidR="00AE4208">
        <w:t xml:space="preserve"> results</w:t>
      </w:r>
      <w:r w:rsidRPr="006946ED">
        <w:t xml:space="preserve">. </w:t>
      </w:r>
      <w:r w:rsidR="00AE4208">
        <w:t>Put</w:t>
      </w:r>
      <w:r w:rsidRPr="006946ED">
        <w:t xml:space="preserve"> together, the</w:t>
      </w:r>
      <w:r w:rsidR="00AE4208">
        <w:t>se</w:t>
      </w:r>
      <w:r w:rsidRPr="006946ED">
        <w:t xml:space="preserve"> results indicate that </w:t>
      </w:r>
      <w:r w:rsidR="00AE4208">
        <w:t>HTE’s</w:t>
      </w:r>
      <w:r w:rsidRPr="006946ED">
        <w:t xml:space="preserve"> </w:t>
      </w:r>
      <w:r w:rsidR="00AE4208">
        <w:t>ability</w:t>
      </w:r>
      <w:r w:rsidRPr="006946ED">
        <w:t xml:space="preserve"> to induce apoptosis in HCT-116 cells is mediated</w:t>
      </w:r>
      <w:r w:rsidR="00AE4208">
        <w:t>,</w:t>
      </w:r>
      <w:r w:rsidRPr="006946ED">
        <w:t xml:space="preserve"> at least in part</w:t>
      </w:r>
      <w:r w:rsidR="00AE4208">
        <w:t>,</w:t>
      </w:r>
      <w:r w:rsidRPr="006946ED">
        <w:t xml:space="preserve"> through the activation of caspase-3.</w:t>
      </w:r>
    </w:p>
    <w:p w14:paraId="45595377" w14:textId="303922FC" w:rsidR="006946ED" w:rsidRPr="006946ED" w:rsidRDefault="00EA0737" w:rsidP="00007030">
      <w:pPr>
        <w:pStyle w:val="MDPI51figurecaption"/>
        <w:spacing w:after="0"/>
        <w:ind w:firstLine="425"/>
      </w:pPr>
      <w:r w:rsidRPr="00EA0737">
        <w:rPr>
          <w:b/>
          <w:bCs/>
        </w:rPr>
        <w:t>Figure 4.</w:t>
      </w:r>
      <w:r>
        <w:t xml:space="preserve"> </w:t>
      </w:r>
      <w:r w:rsidRPr="00EA0737">
        <w:t xml:space="preserve">Analysis of intracellular caspase-3 activity in HCT-116 cells </w:t>
      </w:r>
      <w:r w:rsidR="00B76D97">
        <w:t>after</w:t>
      </w:r>
      <w:r w:rsidRPr="00EA0737">
        <w:t xml:space="preserve"> 3 h post</w:t>
      </w:r>
      <w:r w:rsidR="00B76D97">
        <w:t>-</w:t>
      </w:r>
      <w:r w:rsidRPr="00EA0737">
        <w:t xml:space="preserve">treatment with </w:t>
      </w:r>
      <w:proofErr w:type="spellStart"/>
      <w:r w:rsidRPr="00EA0737">
        <w:t>Staurosporine</w:t>
      </w:r>
      <w:proofErr w:type="spellEnd"/>
      <w:r w:rsidRPr="00EA0737">
        <w:t xml:space="preserve"> (1 </w:t>
      </w:r>
      <w:r w:rsidR="00B76D97">
        <w:t>µ</w:t>
      </w:r>
      <w:r w:rsidRPr="00EA0737">
        <w:t>M)</w:t>
      </w:r>
      <w:r w:rsidR="00B76D97">
        <w:t xml:space="preserve"> and HTE</w:t>
      </w:r>
      <w:r w:rsidRPr="00EA0737">
        <w:t xml:space="preserve">. </w:t>
      </w:r>
      <w:r w:rsidR="00B76D97">
        <w:t>C</w:t>
      </w:r>
      <w:r w:rsidRPr="00EA0737">
        <w:t xml:space="preserve">ell lysates were combined with the caspase-3-specific substrate in a standard reaction buffer. Cleavage of </w:t>
      </w:r>
      <w:r w:rsidR="002C31B4">
        <w:t xml:space="preserve">the </w:t>
      </w:r>
      <w:r w:rsidRPr="00EA0737">
        <w:t xml:space="preserve">caspase-3-specific substrate </w:t>
      </w:r>
      <w:r w:rsidR="00B76D97">
        <w:t xml:space="preserve">was </w:t>
      </w:r>
      <w:r w:rsidRPr="00EA0737">
        <w:t xml:space="preserve">compared to the </w:t>
      </w:r>
      <w:proofErr w:type="spellStart"/>
      <w:r w:rsidRPr="00EA0737">
        <w:t>Staurosporine</w:t>
      </w:r>
      <w:proofErr w:type="spellEnd"/>
      <w:r w:rsidRPr="00EA0737">
        <w:t xml:space="preserve"> (STS, 1 </w:t>
      </w:r>
      <w:del w:id="181" w:author="Editor" w:date="2019-09-12T16:50:00Z">
        <w:r w:rsidR="00B76D97" w:rsidDel="00DC6EB1">
          <w:delText xml:space="preserve"> </w:delText>
        </w:r>
      </w:del>
      <w:r w:rsidR="00B76D97">
        <w:t>µ</w:t>
      </w:r>
      <w:r w:rsidRPr="00EA0737">
        <w:t xml:space="preserve">M) treated cells. The absorbance was </w:t>
      </w:r>
      <w:r w:rsidR="00B76D97">
        <w:t>measured</w:t>
      </w:r>
      <w:r w:rsidRPr="00EA0737">
        <w:t xml:space="preserve"> at 405 nm using </w:t>
      </w:r>
      <w:r w:rsidR="00B76D97">
        <w:t xml:space="preserve">an </w:t>
      </w:r>
      <w:r w:rsidRPr="00EA0737">
        <w:t xml:space="preserve">ELISA reader. Values represent </w:t>
      </w:r>
      <w:r w:rsidR="002C31B4">
        <w:t xml:space="preserve">the </w:t>
      </w:r>
      <w:r w:rsidRPr="00EA0737">
        <w:t>mean ±SD of three independent experiments carried out in triplicate</w:t>
      </w:r>
      <w:r w:rsidR="00B76D97">
        <w:t>s</w:t>
      </w:r>
      <w:r w:rsidRPr="00EA0737">
        <w:t>. ** p &lt; 0.01</w:t>
      </w:r>
      <w:r w:rsidR="00B76D97">
        <w:t>-</w:t>
      </w:r>
      <w:r w:rsidRPr="00EA0737">
        <w:t xml:space="preserve"> significant as compared with control.</w:t>
      </w:r>
    </w:p>
    <w:p w14:paraId="0EE3CEBB" w14:textId="1470D6E4" w:rsidR="006946ED" w:rsidRPr="006946ED" w:rsidRDefault="006946ED">
      <w:pPr>
        <w:pStyle w:val="MDPI22heading2"/>
        <w:spacing w:after="0"/>
        <w:ind w:firstLine="425"/>
        <w:pPrChange w:id="182" w:author="Author">
          <w:pPr>
            <w:pStyle w:val="MDPI22heading2"/>
          </w:pPr>
        </w:pPrChange>
      </w:pPr>
      <w:r>
        <w:t xml:space="preserve">3.3 </w:t>
      </w:r>
      <w:r w:rsidRPr="006946ED">
        <w:t>mRNA Levels of Apaf-1 and NOXA</w:t>
      </w:r>
    </w:p>
    <w:p w14:paraId="163C61B9" w14:textId="161CF8B2" w:rsidR="006946ED" w:rsidRPr="006946ED" w:rsidRDefault="006946ED" w:rsidP="00007030">
      <w:pPr>
        <w:pStyle w:val="MDPI33textspaceafter"/>
        <w:spacing w:after="0"/>
      </w:pPr>
      <w:r w:rsidRPr="006946ED">
        <w:t>Next, the effect of HTE on the expression of</w:t>
      </w:r>
      <w:ins w:id="183" w:author="Author">
        <w:r w:rsidR="000916F7" w:rsidRPr="000916F7">
          <w:t xml:space="preserve"> </w:t>
        </w:r>
        <w:r w:rsidR="000916F7" w:rsidRPr="006946ED">
          <w:t>apoptotic protease-activating factor-1</w:t>
        </w:r>
      </w:ins>
      <w:r w:rsidRPr="006946ED">
        <w:t xml:space="preserve"> </w:t>
      </w:r>
      <w:ins w:id="184" w:author="Author">
        <w:r w:rsidR="000916F7">
          <w:t>(</w:t>
        </w:r>
      </w:ins>
      <w:r w:rsidRPr="006946ED">
        <w:t>Apaf-1</w:t>
      </w:r>
      <w:ins w:id="185" w:author="Author">
        <w:r w:rsidR="000916F7">
          <w:t>)</w:t>
        </w:r>
      </w:ins>
      <w:r w:rsidRPr="006946ED">
        <w:t xml:space="preserve"> and NOXA, two proteins involved </w:t>
      </w:r>
      <w:r w:rsidR="007A37B6">
        <w:t>in</w:t>
      </w:r>
      <w:r w:rsidRPr="006946ED">
        <w:t xml:space="preserve"> the intrinsic apoptosis pathway</w:t>
      </w:r>
      <w:r w:rsidR="007A37B6">
        <w:t>, was examined</w:t>
      </w:r>
      <w:r w:rsidRPr="006946ED">
        <w:t xml:space="preserve">. mRNA levels </w:t>
      </w:r>
      <w:r w:rsidR="007A37B6">
        <w:t xml:space="preserve">of Apaf-1 and NOXA </w:t>
      </w:r>
      <w:r w:rsidRPr="006946ED">
        <w:t>were detected by RT-PCR and normalized to</w:t>
      </w:r>
      <w:ins w:id="186" w:author="Author">
        <w:r w:rsidR="00007030">
          <w:t xml:space="preserve"> </w:t>
        </w:r>
        <w:r w:rsidR="00007030" w:rsidRPr="00007030">
          <w:t>Glyceraldehyde 3-phosphate dehydrogenase</w:t>
        </w:r>
      </w:ins>
      <w:del w:id="187" w:author="Author">
        <w:r w:rsidRPr="006946ED" w:rsidDel="00007030">
          <w:delText xml:space="preserve"> </w:delText>
        </w:r>
      </w:del>
      <w:ins w:id="188" w:author="Author">
        <w:r w:rsidR="00007030">
          <w:t>(</w:t>
        </w:r>
      </w:ins>
      <w:r w:rsidRPr="006946ED">
        <w:t>GAPDH</w:t>
      </w:r>
      <w:ins w:id="189" w:author="Author">
        <w:r w:rsidR="00007030">
          <w:t>)</w:t>
        </w:r>
      </w:ins>
      <w:r w:rsidRPr="006946ED">
        <w:t xml:space="preserve"> levels. RT-PCR analysis </w:t>
      </w:r>
      <w:r w:rsidR="007A37B6">
        <w:t>showed</w:t>
      </w:r>
      <w:r w:rsidRPr="006946ED">
        <w:t xml:space="preserve"> HTE </w:t>
      </w:r>
      <w:r w:rsidR="007A37B6">
        <w:t xml:space="preserve">had no effect </w:t>
      </w:r>
      <w:r w:rsidRPr="006946ED">
        <w:t>on Apaf-1 and NOXA mRNA levels (data not shown).</w:t>
      </w:r>
    </w:p>
    <w:p w14:paraId="257DC615" w14:textId="48DD6391" w:rsidR="006946ED" w:rsidRPr="006946ED" w:rsidRDefault="006946ED" w:rsidP="00007030">
      <w:pPr>
        <w:pStyle w:val="MDPI22heading2"/>
        <w:spacing w:after="0"/>
        <w:ind w:firstLine="425"/>
      </w:pPr>
      <w:r>
        <w:t xml:space="preserve">3.4 </w:t>
      </w:r>
      <w:r w:rsidRPr="006946ED">
        <w:t xml:space="preserve">Cell </w:t>
      </w:r>
      <w:r w:rsidR="007A37B6">
        <w:t>C</w:t>
      </w:r>
      <w:r w:rsidRPr="006946ED">
        <w:t xml:space="preserve">ycle </w:t>
      </w:r>
      <w:r w:rsidR="007A37B6">
        <w:t>M</w:t>
      </w:r>
      <w:r w:rsidRPr="006946ED">
        <w:t>odulation</w:t>
      </w:r>
    </w:p>
    <w:p w14:paraId="6524DF3B" w14:textId="07895AEB" w:rsidR="006946ED" w:rsidRPr="006946ED" w:rsidRDefault="006946ED">
      <w:pPr>
        <w:pStyle w:val="MDPI31text"/>
      </w:pPr>
      <w:r w:rsidRPr="006946ED">
        <w:t>The effect of HTE on HCT-116 cell cycle was tested using FACS analysis. Cells were exposed to 0.125 and 0.25 mg/</w:t>
      </w:r>
      <w:commentRangeStart w:id="190"/>
      <w:r w:rsidR="00AA0C98" w:rsidRPr="006946ED">
        <w:t>m</w:t>
      </w:r>
      <w:r w:rsidR="00AA0C98">
        <w:t>L</w:t>
      </w:r>
      <w:commentRangeEnd w:id="190"/>
      <w:r w:rsidR="00AA0C98">
        <w:rPr>
          <w:rStyle w:val="CommentReference"/>
          <w:rFonts w:ascii="Times New Roman" w:hAnsi="Times New Roman"/>
          <w:snapToGrid/>
          <w:lang w:bidi="ar-SA"/>
        </w:rPr>
        <w:commentReference w:id="190"/>
      </w:r>
      <w:r w:rsidR="00AA0C98" w:rsidRPr="006946ED">
        <w:t xml:space="preserve"> </w:t>
      </w:r>
      <w:r w:rsidR="00AA0C98">
        <w:t>for</w:t>
      </w:r>
      <w:r w:rsidRPr="006946ED">
        <w:t xml:space="preserve"> 4, 8, and 24 h. Treatment of HCT-116 cells with HTE at concentrations of 0.125 and 0.25 mg/</w:t>
      </w:r>
      <w:r w:rsidR="00AA0C98" w:rsidRPr="006946ED">
        <w:t>m</w:t>
      </w:r>
      <w:r w:rsidR="00AA0C98">
        <w:t>L</w:t>
      </w:r>
      <w:r w:rsidR="00AA0C98" w:rsidRPr="006946ED">
        <w:t xml:space="preserve"> </w:t>
      </w:r>
      <w:r w:rsidRPr="006946ED">
        <w:t xml:space="preserve">for 24 h resulted in </w:t>
      </w:r>
      <w:r w:rsidR="00AA0C98">
        <w:t xml:space="preserve">a </w:t>
      </w:r>
      <w:r w:rsidRPr="006946ED">
        <w:t>significant</w:t>
      </w:r>
      <w:r w:rsidR="00AA0C98">
        <w:t>ly</w:t>
      </w:r>
      <w:r w:rsidRPr="006946ED">
        <w:t xml:space="preserve"> higher level of sub</w:t>
      </w:r>
      <w:r w:rsidR="00AA0C98">
        <w:t xml:space="preserve"> </w:t>
      </w:r>
      <w:r w:rsidRPr="006946ED">
        <w:t>G1 phase (22.2 and 22.6%</w:t>
      </w:r>
      <w:r w:rsidR="00AA0C98">
        <w:t>,</w:t>
      </w:r>
      <w:r w:rsidRPr="006946ED">
        <w:t xml:space="preserve"> respectively), compared </w:t>
      </w:r>
      <w:r w:rsidR="00AA0C98">
        <w:t>to</w:t>
      </w:r>
      <w:r w:rsidRPr="006946ED">
        <w:t xml:space="preserve"> non-treated cells (0.39%) </w:t>
      </w:r>
      <w:r w:rsidR="00AA0C98">
        <w:t xml:space="preserve">as shown in </w:t>
      </w:r>
      <w:r w:rsidRPr="006946ED">
        <w:t>Fig</w:t>
      </w:r>
      <w:r w:rsidR="00AA0C98">
        <w:t>ure</w:t>
      </w:r>
      <w:r w:rsidRPr="006946ED">
        <w:t xml:space="preserve"> 5. No significant changes in the percentage of cells in </w:t>
      </w:r>
      <w:r w:rsidR="00AA0C98">
        <w:t xml:space="preserve">the </w:t>
      </w:r>
      <w:r w:rsidRPr="006946ED">
        <w:t xml:space="preserve">S and G2-M phases were </w:t>
      </w:r>
      <w:r w:rsidR="00AA0C98">
        <w:t>observed</w:t>
      </w:r>
      <w:r w:rsidRPr="006946ED">
        <w:t xml:space="preserve">. Treatments for 4 and 8 h with HTE did not </w:t>
      </w:r>
      <w:r w:rsidR="00AA0C98">
        <w:t>result in</w:t>
      </w:r>
      <w:r w:rsidRPr="006946ED">
        <w:t xml:space="preserve"> a significant effect on</w:t>
      </w:r>
      <w:r w:rsidR="00AA0C98">
        <w:t xml:space="preserve"> the</w:t>
      </w:r>
      <w:r w:rsidRPr="006946ED">
        <w:t xml:space="preserve"> cell cycle distribution and cell viability. For further examination of the role </w:t>
      </w:r>
      <w:r w:rsidR="00AA0C98">
        <w:t>HTE plays</w:t>
      </w:r>
      <w:r w:rsidRPr="006946ED">
        <w:t xml:space="preserve"> </w:t>
      </w:r>
      <w:r w:rsidR="00AA0C98">
        <w:t>i</w:t>
      </w:r>
      <w:r w:rsidRPr="006946ED">
        <w:t xml:space="preserve">n cell cycle modulation, </w:t>
      </w:r>
      <w:ins w:id="191" w:author="Editor" w:date="2019-09-13T09:49:00Z">
        <w:r w:rsidR="00F25815">
          <w:t xml:space="preserve">the </w:t>
        </w:r>
      </w:ins>
      <w:r w:rsidRPr="006946ED">
        <w:t xml:space="preserve">FUCCI Cell Cycle Sensor assay was </w:t>
      </w:r>
      <w:r w:rsidR="00AA0C98">
        <w:t>employed</w:t>
      </w:r>
      <w:r w:rsidRPr="006946ED">
        <w:t xml:space="preserve">. HCT-116 cells </w:t>
      </w:r>
      <w:commentRangeStart w:id="192"/>
      <w:commentRangeStart w:id="193"/>
      <w:r w:rsidRPr="006946ED">
        <w:t>challenged</w:t>
      </w:r>
      <w:commentRangeEnd w:id="192"/>
      <w:r w:rsidR="00AA0C98">
        <w:rPr>
          <w:rStyle w:val="CommentReference"/>
          <w:rFonts w:ascii="Times New Roman" w:hAnsi="Times New Roman"/>
          <w:snapToGrid/>
          <w:lang w:bidi="ar-SA"/>
        </w:rPr>
        <w:commentReference w:id="192"/>
      </w:r>
      <w:commentRangeEnd w:id="193"/>
      <w:r w:rsidR="00DC6EB1">
        <w:rPr>
          <w:rStyle w:val="CommentReference"/>
          <w:rFonts w:ascii="Times New Roman" w:hAnsi="Times New Roman"/>
          <w:snapToGrid/>
          <w:lang w:bidi="ar-SA"/>
        </w:rPr>
        <w:commentReference w:id="193"/>
      </w:r>
      <w:r w:rsidRPr="006946ED">
        <w:t xml:space="preserve"> with 0.125 and 0.25 mg/m</w:t>
      </w:r>
      <w:r w:rsidR="00AA0C98">
        <w:t>L</w:t>
      </w:r>
      <w:r w:rsidRPr="006946ED">
        <w:t xml:space="preserve"> HTE for 24 h were arrested </w:t>
      </w:r>
      <w:r w:rsidR="00AA0C98">
        <w:t>in the</w:t>
      </w:r>
      <w:r w:rsidRPr="006946ED">
        <w:t xml:space="preserve"> G1 phase (red cells</w:t>
      </w:r>
      <w:r w:rsidR="00AA0C98">
        <w:t xml:space="preserve">, </w:t>
      </w:r>
      <w:r w:rsidRPr="006946ED">
        <w:t>Fig</w:t>
      </w:r>
      <w:r w:rsidR="00AA0C98">
        <w:t>ure</w:t>
      </w:r>
      <w:r w:rsidRPr="006946ED">
        <w:t xml:space="preserve"> 5B). The putative cell cycle arresting compounds </w:t>
      </w:r>
      <w:r w:rsidR="00AA0C98">
        <w:t>were found to be</w:t>
      </w:r>
      <w:r w:rsidRPr="006946ED">
        <w:t xml:space="preserve"> mainly </w:t>
      </w:r>
      <w:r w:rsidR="00AA0C98">
        <w:t>t</w:t>
      </w:r>
      <w:r w:rsidRPr="006946ED">
        <w:t>erpenoids, phenols</w:t>
      </w:r>
      <w:r w:rsidR="00AA0C98">
        <w:t>,</w:t>
      </w:r>
      <w:r w:rsidRPr="006946ED">
        <w:t xml:space="preserve"> and fatty acids</w:t>
      </w:r>
      <w:ins w:id="194" w:author="Author">
        <w:r w:rsidR="00007030">
          <w:t xml:space="preserve"> as detected by GC/MS</w:t>
        </w:r>
      </w:ins>
      <w:r w:rsidRPr="006946ED">
        <w:t xml:space="preserve"> (Fig</w:t>
      </w:r>
      <w:r w:rsidR="00AA0C98">
        <w:t>ure</w:t>
      </w:r>
      <w:r w:rsidRPr="006946ED">
        <w:t xml:space="preserve"> 5C). These compounds are also known as apoptotic inducers</w:t>
      </w:r>
      <w:r w:rsidR="00AA0C98">
        <w:t>,</w:t>
      </w:r>
      <w:r w:rsidRPr="006946ED">
        <w:t xml:space="preserve"> except for Dihydroxyacetone (Table 1).</w:t>
      </w:r>
    </w:p>
    <w:p w14:paraId="5294BED6" w14:textId="717C3BFC" w:rsidR="006946ED" w:rsidRDefault="00EA0737">
      <w:pPr>
        <w:pStyle w:val="MDPI51figurecaption"/>
        <w:spacing w:after="0"/>
        <w:ind w:firstLine="425"/>
      </w:pPr>
      <w:r w:rsidRPr="00EA0737">
        <w:rPr>
          <w:b/>
          <w:bCs/>
        </w:rPr>
        <w:t>Figure 5.</w:t>
      </w:r>
      <w:r>
        <w:t xml:space="preserve"> </w:t>
      </w:r>
      <w:r w:rsidR="00AA0C98">
        <w:t>The e</w:t>
      </w:r>
      <w:r w:rsidRPr="00EA0737">
        <w:t xml:space="preserve">ffect of </w:t>
      </w:r>
      <w:r w:rsidR="00AA0C98">
        <w:t>HTE</w:t>
      </w:r>
      <w:r w:rsidRPr="00EA0737">
        <w:t xml:space="preserve"> on cell cycle distribution of HCT-116 cells. (A) Cellular DNA was stained with propidium iodide and flow cytometric analysis was done to determine the cell cycle distribution </w:t>
      </w:r>
      <w:r w:rsidR="002C31B4" w:rsidRPr="00EA0737">
        <w:t>post</w:t>
      </w:r>
      <w:r w:rsidR="002C31B4">
        <w:t>-</w:t>
      </w:r>
      <w:r w:rsidRPr="00EA0737">
        <w:t xml:space="preserve">treatment with </w:t>
      </w:r>
      <w:r w:rsidR="00AA0C98">
        <w:t>HTE</w:t>
      </w:r>
      <w:r w:rsidRPr="00EA0737">
        <w:t xml:space="preserve"> for 4, 8, and 24 h</w:t>
      </w:r>
      <w:r w:rsidR="00AA0C98">
        <w:t xml:space="preserve">. </w:t>
      </w:r>
      <w:r w:rsidRPr="00EA0737">
        <w:t>(B) Fluorescence images of HCT-116 cells using FUCCI Cell Cycle Sensor.</w:t>
      </w:r>
      <w:r w:rsidR="00AA0C98">
        <w:t xml:space="preserve"> </w:t>
      </w:r>
      <w:r w:rsidRPr="00EA0737">
        <w:t>Cells were treated with 0.125 and 0.25 mg/m</w:t>
      </w:r>
      <w:r w:rsidR="00AA0C98">
        <w:t>L of</w:t>
      </w:r>
      <w:r w:rsidRPr="00EA0737">
        <w:t xml:space="preserve"> </w:t>
      </w:r>
      <w:r w:rsidR="00AA0C98">
        <w:t>HTE</w:t>
      </w:r>
      <w:r w:rsidRPr="00EA0737">
        <w:t xml:space="preserve"> for 24 h. </w:t>
      </w:r>
      <w:r w:rsidR="00AA0C98">
        <w:t>T</w:t>
      </w:r>
      <w:r w:rsidRPr="00EA0737">
        <w:t>hree critical phases</w:t>
      </w:r>
      <w:r w:rsidR="00AA0C98">
        <w:t xml:space="preserve"> can be observed in FUCCI:</w:t>
      </w:r>
      <w:r w:rsidRPr="00EA0737">
        <w:t xml:space="preserve"> G0/G1(Red), G1/S (yellow), and G2/M (Green). (C) Chemical structure of the </w:t>
      </w:r>
      <w:r w:rsidR="00AA0C98">
        <w:t xml:space="preserve">detected </w:t>
      </w:r>
      <w:r w:rsidRPr="00EA0737">
        <w:t>putative cell cycle arrest compounds.</w:t>
      </w:r>
    </w:p>
    <w:p w14:paraId="7E2BBF46" w14:textId="77777777" w:rsidR="007A29C9" w:rsidRPr="006946ED" w:rsidRDefault="007A29C9">
      <w:pPr>
        <w:pStyle w:val="MDPI51figurecaption"/>
        <w:spacing w:after="0"/>
        <w:ind w:firstLine="425"/>
        <w:pPrChange w:id="195" w:author="Author">
          <w:pPr>
            <w:pStyle w:val="MDPI51figurecaption"/>
          </w:pPr>
        </w:pPrChange>
      </w:pPr>
    </w:p>
    <w:p w14:paraId="2F6A00DE" w14:textId="41E86212" w:rsidR="006946ED" w:rsidRPr="006946ED" w:rsidRDefault="006946ED" w:rsidP="00E30174">
      <w:pPr>
        <w:pStyle w:val="MDPI22heading2"/>
        <w:spacing w:after="0"/>
        <w:ind w:firstLine="425"/>
      </w:pPr>
      <w:r>
        <w:lastRenderedPageBreak/>
        <w:t xml:space="preserve">3.5 </w:t>
      </w:r>
      <w:r w:rsidRPr="006946ED">
        <w:t xml:space="preserve">GC-MS </w:t>
      </w:r>
      <w:r w:rsidR="00AA0C98">
        <w:t>A</w:t>
      </w:r>
      <w:r w:rsidRPr="006946ED">
        <w:t xml:space="preserve">nalysis of the </w:t>
      </w:r>
      <w:r w:rsidR="00AA0C98">
        <w:t>HTE</w:t>
      </w:r>
    </w:p>
    <w:p w14:paraId="10B0186C" w14:textId="0260586C" w:rsidR="00EA0737" w:rsidRDefault="006946ED">
      <w:pPr>
        <w:pStyle w:val="MDPI31text"/>
      </w:pPr>
      <w:r w:rsidRPr="006946ED">
        <w:t>The phytochemical profile of HTE was complemented by GC/MS metabolite profiling of derivatized extracts</w:t>
      </w:r>
      <w:r w:rsidR="007A29C9">
        <w:t>,</w:t>
      </w:r>
      <w:r w:rsidRPr="006946ED">
        <w:t xml:space="preserve"> as described in </w:t>
      </w:r>
      <w:r w:rsidR="007A29C9">
        <w:t>Section 2.4</w:t>
      </w:r>
      <w:r w:rsidRPr="006946ED">
        <w:t xml:space="preserve">. A total of 51 identified metabolites were monitored (Table 1). Most of the compounds </w:t>
      </w:r>
      <w:r w:rsidR="007A29C9">
        <w:t>were</w:t>
      </w:r>
      <w:r w:rsidRPr="006946ED">
        <w:t xml:space="preserve"> terpenoids, organic acids, alcohols</w:t>
      </w:r>
      <w:r w:rsidR="002C31B4">
        <w:t>,</w:t>
      </w:r>
      <w:r w:rsidRPr="006946ED">
        <w:t xml:space="preserve"> and sugars. Interestingly, 21 compounds</w:t>
      </w:r>
      <w:r w:rsidR="007A29C9">
        <w:t xml:space="preserve"> </w:t>
      </w:r>
      <w:r w:rsidRPr="006946ED">
        <w:t xml:space="preserve">detected are associated with </w:t>
      </w:r>
      <w:r w:rsidR="007A29C9">
        <w:t>either</w:t>
      </w:r>
      <w:r w:rsidRPr="006946ED">
        <w:t xml:space="preserve"> anti-cancer, apoptosis induction</w:t>
      </w:r>
      <w:r w:rsidR="007A29C9">
        <w:t>,</w:t>
      </w:r>
      <w:r w:rsidRPr="006946ED">
        <w:t xml:space="preserve"> </w:t>
      </w:r>
      <w:r w:rsidR="007A29C9">
        <w:t>or</w:t>
      </w:r>
      <w:r w:rsidRPr="006946ED">
        <w:t xml:space="preserve"> cell cycle arrest activity (Table 1</w:t>
      </w:r>
      <w:r w:rsidR="002C31B4">
        <w:t>). These</w:t>
      </w:r>
      <w:r w:rsidRPr="006946ED">
        <w:t xml:space="preserve"> potential active compounds co</w:t>
      </w:r>
      <w:r w:rsidR="007A29C9">
        <w:t>mpose</w:t>
      </w:r>
      <w:r w:rsidRPr="006946ED">
        <w:t xml:space="preserve"> 23.2% of the total amount of the detected chemicals.</w:t>
      </w:r>
    </w:p>
    <w:p w14:paraId="4EA59D8F" w14:textId="222897FE" w:rsidR="00EA0737" w:rsidRPr="003D6BFD" w:rsidRDefault="00EA0737">
      <w:pPr>
        <w:pStyle w:val="MDPI41tablecaption"/>
        <w:spacing w:after="0"/>
        <w:ind w:firstLine="425"/>
        <w:rPr>
          <w:b/>
          <w:bCs/>
          <w:lang w:val="en-CA"/>
          <w:rPrChange w:id="196" w:author="Author">
            <w:rPr>
              <w:b/>
              <w:bCs/>
            </w:rPr>
          </w:rPrChange>
        </w:rPr>
        <w:pPrChange w:id="197" w:author="Author">
          <w:pPr>
            <w:pStyle w:val="MDPI41tablecaption"/>
          </w:pPr>
        </w:pPrChange>
      </w:pPr>
      <w:r w:rsidRPr="00EA0737">
        <w:rPr>
          <w:b/>
          <w:bCs/>
        </w:rPr>
        <w:t xml:space="preserve">Table 1. </w:t>
      </w:r>
      <w:r w:rsidRPr="00EA0737">
        <w:t xml:space="preserve">Insert table caption </w:t>
      </w:r>
      <w:commentRangeStart w:id="198"/>
      <w:commentRangeStart w:id="199"/>
      <w:r w:rsidRPr="00EA0737">
        <w:t>here</w:t>
      </w:r>
      <w:commentRangeEnd w:id="198"/>
      <w:r w:rsidR="00340C52">
        <w:rPr>
          <w:rStyle w:val="CommentReference"/>
          <w:rFonts w:ascii="Times New Roman" w:hAnsi="Times New Roman"/>
          <w:lang w:bidi="ar-SA"/>
        </w:rPr>
        <w:commentReference w:id="198"/>
      </w:r>
      <w:commentRangeEnd w:id="199"/>
      <w:r w:rsidR="00D35225">
        <w:rPr>
          <w:rStyle w:val="CommentReference"/>
          <w:rFonts w:ascii="Times New Roman" w:hAnsi="Times New Roman"/>
          <w:lang w:bidi="ar-SA"/>
        </w:rPr>
        <w:commentReference w:id="199"/>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EA0737" w:rsidRPr="00C1192A" w14:paraId="3466CF4E" w14:textId="67753378" w:rsidTr="0020559A">
        <w:trPr>
          <w:jc w:val="center"/>
        </w:trPr>
        <w:tc>
          <w:tcPr>
            <w:tcW w:w="1599" w:type="dxa"/>
            <w:tcBorders>
              <w:bottom w:val="single" w:sz="4" w:space="0" w:color="auto"/>
            </w:tcBorders>
            <w:shd w:val="clear" w:color="auto" w:fill="auto"/>
            <w:vAlign w:val="center"/>
          </w:tcPr>
          <w:p w14:paraId="429A44E0" w14:textId="0A5BB5AE" w:rsidR="00EA0737" w:rsidRPr="008949C9" w:rsidRDefault="00EA0737">
            <w:pPr>
              <w:pStyle w:val="MDPI42tablebody"/>
              <w:spacing w:line="240" w:lineRule="auto"/>
              <w:ind w:firstLine="425"/>
              <w:rPr>
                <w:b/>
                <w:sz w:val="24"/>
              </w:rPr>
              <w:pPrChange w:id="200" w:author="Author">
                <w:pPr>
                  <w:pStyle w:val="MDPI42tablebody"/>
                  <w:spacing w:line="240" w:lineRule="auto"/>
                </w:pPr>
              </w:pPrChange>
            </w:pPr>
            <w:r w:rsidRPr="008949C9">
              <w:rPr>
                <w:b/>
              </w:rPr>
              <w:t>Title 1</w:t>
            </w:r>
          </w:p>
        </w:tc>
        <w:tc>
          <w:tcPr>
            <w:tcW w:w="1599" w:type="dxa"/>
            <w:tcBorders>
              <w:bottom w:val="single" w:sz="4" w:space="0" w:color="auto"/>
            </w:tcBorders>
            <w:shd w:val="clear" w:color="auto" w:fill="auto"/>
            <w:vAlign w:val="center"/>
          </w:tcPr>
          <w:p w14:paraId="33511B9E" w14:textId="7B5595D8" w:rsidR="00EA0737" w:rsidRPr="008949C9" w:rsidRDefault="00EA0737">
            <w:pPr>
              <w:pStyle w:val="MDPI42tablebody"/>
              <w:spacing w:line="240" w:lineRule="auto"/>
              <w:ind w:firstLine="425"/>
              <w:rPr>
                <w:b/>
              </w:rPr>
              <w:pPrChange w:id="201" w:author="Author">
                <w:pPr>
                  <w:pStyle w:val="MDPI42tablebody"/>
                  <w:spacing w:line="240" w:lineRule="auto"/>
                </w:pPr>
              </w:pPrChange>
            </w:pPr>
            <w:r w:rsidRPr="008949C9">
              <w:rPr>
                <w:b/>
              </w:rPr>
              <w:t>Title 2</w:t>
            </w:r>
          </w:p>
        </w:tc>
        <w:tc>
          <w:tcPr>
            <w:tcW w:w="1599" w:type="dxa"/>
            <w:tcBorders>
              <w:bottom w:val="single" w:sz="4" w:space="0" w:color="auto"/>
            </w:tcBorders>
            <w:shd w:val="clear" w:color="auto" w:fill="auto"/>
            <w:vAlign w:val="center"/>
          </w:tcPr>
          <w:p w14:paraId="499D58DC" w14:textId="1D62842B" w:rsidR="00EA0737" w:rsidRPr="008949C9" w:rsidRDefault="00EA0737">
            <w:pPr>
              <w:pStyle w:val="MDPI42tablebody"/>
              <w:spacing w:line="240" w:lineRule="auto"/>
              <w:ind w:firstLine="425"/>
              <w:rPr>
                <w:b/>
              </w:rPr>
              <w:pPrChange w:id="202" w:author="Author">
                <w:pPr>
                  <w:pStyle w:val="MDPI42tablebody"/>
                  <w:spacing w:line="240" w:lineRule="auto"/>
                </w:pPr>
              </w:pPrChange>
            </w:pPr>
            <w:r w:rsidRPr="008949C9">
              <w:rPr>
                <w:b/>
              </w:rPr>
              <w:t>Title 3</w:t>
            </w:r>
          </w:p>
        </w:tc>
      </w:tr>
      <w:tr w:rsidR="00EA0737" w:rsidRPr="006148CA" w14:paraId="0FCABD35" w14:textId="58CEFCFE" w:rsidTr="0020559A">
        <w:trPr>
          <w:jc w:val="center"/>
        </w:trPr>
        <w:tc>
          <w:tcPr>
            <w:tcW w:w="1599" w:type="dxa"/>
            <w:shd w:val="clear" w:color="auto" w:fill="auto"/>
            <w:vAlign w:val="center"/>
          </w:tcPr>
          <w:p w14:paraId="672BC5F1" w14:textId="1644783C" w:rsidR="00EA0737" w:rsidRPr="00BE05D8" w:rsidRDefault="00EA0737">
            <w:pPr>
              <w:pStyle w:val="MDPI42tablebody"/>
              <w:spacing w:line="240" w:lineRule="auto"/>
              <w:ind w:firstLine="425"/>
              <w:pPrChange w:id="203" w:author="Author">
                <w:pPr>
                  <w:pStyle w:val="MDPI42tablebody"/>
                  <w:spacing w:line="240" w:lineRule="auto"/>
                </w:pPr>
              </w:pPrChange>
            </w:pPr>
            <w:r w:rsidRPr="00BE05D8">
              <w:t>entry 1</w:t>
            </w:r>
          </w:p>
        </w:tc>
        <w:tc>
          <w:tcPr>
            <w:tcW w:w="1599" w:type="dxa"/>
            <w:shd w:val="clear" w:color="auto" w:fill="auto"/>
            <w:vAlign w:val="center"/>
          </w:tcPr>
          <w:p w14:paraId="155589E4" w14:textId="5BC55004" w:rsidR="00EA0737" w:rsidRPr="00BE05D8" w:rsidRDefault="00EA0737">
            <w:pPr>
              <w:pStyle w:val="MDPI42tablebody"/>
              <w:spacing w:line="240" w:lineRule="auto"/>
              <w:ind w:firstLine="425"/>
              <w:pPrChange w:id="204" w:author="Author">
                <w:pPr>
                  <w:pStyle w:val="MDPI42tablebody"/>
                  <w:spacing w:line="240" w:lineRule="auto"/>
                </w:pPr>
              </w:pPrChange>
            </w:pPr>
            <w:r w:rsidRPr="00BE05D8">
              <w:t>data</w:t>
            </w:r>
          </w:p>
        </w:tc>
        <w:tc>
          <w:tcPr>
            <w:tcW w:w="1599" w:type="dxa"/>
            <w:shd w:val="clear" w:color="auto" w:fill="auto"/>
            <w:vAlign w:val="center"/>
          </w:tcPr>
          <w:p w14:paraId="0D97B36B" w14:textId="3B9B8876" w:rsidR="00EA0737" w:rsidRPr="00BE05D8" w:rsidRDefault="00EA0737">
            <w:pPr>
              <w:pStyle w:val="MDPI42tablebody"/>
              <w:spacing w:line="240" w:lineRule="auto"/>
              <w:ind w:firstLine="425"/>
              <w:pPrChange w:id="205" w:author="Author">
                <w:pPr>
                  <w:pStyle w:val="MDPI42tablebody"/>
                  <w:spacing w:line="240" w:lineRule="auto"/>
                </w:pPr>
              </w:pPrChange>
            </w:pPr>
            <w:r w:rsidRPr="00BE05D8">
              <w:t>data</w:t>
            </w:r>
          </w:p>
        </w:tc>
      </w:tr>
      <w:tr w:rsidR="00EA0737" w:rsidRPr="006148CA" w14:paraId="69947CF8" w14:textId="1EEFB341" w:rsidTr="0020559A">
        <w:trPr>
          <w:jc w:val="center"/>
        </w:trPr>
        <w:tc>
          <w:tcPr>
            <w:tcW w:w="1599" w:type="dxa"/>
            <w:shd w:val="clear" w:color="auto" w:fill="auto"/>
            <w:vAlign w:val="center"/>
          </w:tcPr>
          <w:p w14:paraId="6FC9499B" w14:textId="17CC8C38" w:rsidR="00EA0737" w:rsidRPr="00BE05D8" w:rsidRDefault="00EA0737">
            <w:pPr>
              <w:pStyle w:val="MDPI42tablebody"/>
              <w:spacing w:line="240" w:lineRule="auto"/>
              <w:ind w:firstLine="425"/>
              <w:pPrChange w:id="206" w:author="Author">
                <w:pPr>
                  <w:pStyle w:val="MDPI42tablebody"/>
                  <w:spacing w:line="240" w:lineRule="auto"/>
                </w:pPr>
              </w:pPrChange>
            </w:pPr>
            <w:r w:rsidRPr="00BE05D8">
              <w:t>entry 2</w:t>
            </w:r>
          </w:p>
        </w:tc>
        <w:tc>
          <w:tcPr>
            <w:tcW w:w="1599" w:type="dxa"/>
            <w:shd w:val="clear" w:color="auto" w:fill="auto"/>
            <w:vAlign w:val="center"/>
          </w:tcPr>
          <w:p w14:paraId="1819B7B9" w14:textId="1D2C020F" w:rsidR="00EA0737" w:rsidRPr="00BE05D8" w:rsidRDefault="00EA0737">
            <w:pPr>
              <w:pStyle w:val="MDPI42tablebody"/>
              <w:spacing w:line="240" w:lineRule="auto"/>
              <w:ind w:firstLine="425"/>
              <w:pPrChange w:id="207" w:author="Author">
                <w:pPr>
                  <w:pStyle w:val="MDPI42tablebody"/>
                  <w:spacing w:line="240" w:lineRule="auto"/>
                </w:pPr>
              </w:pPrChange>
            </w:pPr>
            <w:r w:rsidRPr="00BE05D8">
              <w:t>data</w:t>
            </w:r>
          </w:p>
        </w:tc>
        <w:tc>
          <w:tcPr>
            <w:tcW w:w="1599" w:type="dxa"/>
            <w:shd w:val="clear" w:color="auto" w:fill="auto"/>
            <w:vAlign w:val="center"/>
          </w:tcPr>
          <w:p w14:paraId="2DA9E3CA" w14:textId="7F3E9539" w:rsidR="00EA0737" w:rsidRPr="00BE05D8" w:rsidRDefault="00EA0737">
            <w:pPr>
              <w:pStyle w:val="MDPI42tablebody"/>
              <w:spacing w:line="240" w:lineRule="auto"/>
              <w:ind w:firstLine="425"/>
              <w:pPrChange w:id="208" w:author="Author">
                <w:pPr>
                  <w:pStyle w:val="MDPI42tablebody"/>
                  <w:spacing w:line="240" w:lineRule="auto"/>
                </w:pPr>
              </w:pPrChange>
            </w:pPr>
            <w:r w:rsidRPr="00BE05D8">
              <w:t xml:space="preserve">data </w:t>
            </w:r>
            <w:r w:rsidRPr="00BE05D8">
              <w:rPr>
                <w:vertAlign w:val="superscript"/>
              </w:rPr>
              <w:t>1</w:t>
            </w:r>
          </w:p>
        </w:tc>
      </w:tr>
    </w:tbl>
    <w:p w14:paraId="008B25F7" w14:textId="6CBC8EB7" w:rsidR="00EA0737" w:rsidRPr="00EA0737" w:rsidRDefault="00EA0737">
      <w:pPr>
        <w:pStyle w:val="MDPI41tablecaption"/>
        <w:spacing w:after="0"/>
        <w:ind w:left="0" w:firstLine="425"/>
        <w:rPr>
          <w:b/>
          <w:bCs/>
        </w:rPr>
        <w:pPrChange w:id="209" w:author="Author">
          <w:pPr>
            <w:pStyle w:val="MDPI41tablecaption"/>
            <w:ind w:left="0"/>
          </w:pPr>
        </w:pPrChange>
      </w:pPr>
    </w:p>
    <w:p w14:paraId="753C2F79" w14:textId="7DB1BCE9" w:rsidR="002549C8" w:rsidRPr="00BD32C3" w:rsidRDefault="002549C8">
      <w:pPr>
        <w:pStyle w:val="MDPI21heading1"/>
        <w:spacing w:after="0"/>
        <w:ind w:firstLine="425"/>
        <w:pPrChange w:id="210" w:author="Author">
          <w:pPr>
            <w:pStyle w:val="MDPI21heading1"/>
          </w:pPr>
        </w:pPrChange>
      </w:pPr>
      <w:r w:rsidRPr="00BD32C3">
        <w:t>4. Discussion</w:t>
      </w:r>
    </w:p>
    <w:p w14:paraId="20F61E62" w14:textId="39228983" w:rsidR="006946ED" w:rsidRPr="006946ED" w:rsidRDefault="00FE646E">
      <w:pPr>
        <w:pStyle w:val="MDPI31text"/>
      </w:pPr>
      <w:r>
        <w:t>The e</w:t>
      </w:r>
      <w:r w:rsidR="00340C52">
        <w:t>xploration</w:t>
      </w:r>
      <w:r w:rsidR="006946ED" w:rsidRPr="006946ED">
        <w:t xml:space="preserve"> of herbal medicine may </w:t>
      </w:r>
      <w:r w:rsidR="00340C52">
        <w:t>present</w:t>
      </w:r>
      <w:r w:rsidR="006946ED" w:rsidRPr="006946ED">
        <w:t xml:space="preserve"> novel strategies for the treatment of </w:t>
      </w:r>
      <w:r w:rsidR="00340C52">
        <w:t>CRC</w:t>
      </w:r>
      <w:r w:rsidR="006946ED" w:rsidRPr="006946ED">
        <w:t xml:space="preserve">, which remains the second leading cause of cancer death. Herbal medicine such as </w:t>
      </w:r>
      <w:r w:rsidR="00340C52">
        <w:t>g</w:t>
      </w:r>
      <w:r w:rsidR="006946ED" w:rsidRPr="006946ED">
        <w:t xml:space="preserve">arlic, onion, </w:t>
      </w:r>
      <w:commentRangeStart w:id="211"/>
      <w:commentRangeStart w:id="212"/>
      <w:r w:rsidR="006946ED" w:rsidRPr="006946ED">
        <w:t xml:space="preserve">black </w:t>
      </w:r>
      <w:ins w:id="213" w:author="Author">
        <w:r w:rsidR="00E30174">
          <w:t>fennel</w:t>
        </w:r>
        <w:r w:rsidR="00E30174" w:rsidRPr="006946ED">
          <w:t xml:space="preserve"> </w:t>
        </w:r>
      </w:ins>
      <w:r w:rsidR="006946ED" w:rsidRPr="006946ED">
        <w:t>seeds</w:t>
      </w:r>
      <w:commentRangeEnd w:id="211"/>
      <w:r>
        <w:rPr>
          <w:rStyle w:val="CommentReference"/>
          <w:rFonts w:ascii="Times New Roman" w:hAnsi="Times New Roman"/>
          <w:snapToGrid/>
          <w:lang w:bidi="ar-SA"/>
        </w:rPr>
        <w:commentReference w:id="211"/>
      </w:r>
      <w:commentRangeEnd w:id="212"/>
      <w:r w:rsidR="00111CB3">
        <w:rPr>
          <w:rStyle w:val="CommentReference"/>
          <w:rFonts w:ascii="Times New Roman" w:hAnsi="Times New Roman"/>
          <w:snapToGrid/>
          <w:lang w:bidi="ar-SA"/>
        </w:rPr>
        <w:commentReference w:id="212"/>
      </w:r>
      <w:r w:rsidR="006946ED" w:rsidRPr="006946ED">
        <w:t>, olive oil</w:t>
      </w:r>
      <w:ins w:id="214" w:author="Editor" w:date="2019-09-12T17:00:00Z">
        <w:r w:rsidR="00111CB3">
          <w:t xml:space="preserve">, olive </w:t>
        </w:r>
      </w:ins>
      <w:del w:id="215" w:author="Editor" w:date="2019-09-12T16:59:00Z">
        <w:r w:rsidR="00340C52" w:rsidDel="00111CB3">
          <w:delText>,</w:delText>
        </w:r>
        <w:r w:rsidR="006946ED" w:rsidRPr="006946ED" w:rsidDel="00111CB3">
          <w:delText xml:space="preserve"> </w:delText>
        </w:r>
      </w:del>
      <w:r w:rsidR="006946ED" w:rsidRPr="006946ED">
        <w:t>lea</w:t>
      </w:r>
      <w:ins w:id="216" w:author="Editor" w:date="2019-09-12T16:59:00Z">
        <w:r w:rsidR="00111CB3">
          <w:t>ves</w:t>
        </w:r>
      </w:ins>
      <w:del w:id="217" w:author="Editor" w:date="2019-09-12T16:59:00Z">
        <w:r w:rsidR="006946ED" w:rsidRPr="006946ED" w:rsidDel="00111CB3">
          <w:delText>f</w:delText>
        </w:r>
      </w:del>
      <w:r w:rsidR="00340C52">
        <w:t>,</w:t>
      </w:r>
      <w:r w:rsidR="006946ED" w:rsidRPr="006946ED">
        <w:t xml:space="preserve"> and </w:t>
      </w:r>
      <w:r w:rsidR="00340C52">
        <w:t>HTE</w:t>
      </w:r>
      <w:r w:rsidR="006946ED" w:rsidRPr="006946ED">
        <w:t xml:space="preserve"> are </w:t>
      </w:r>
      <w:r w:rsidR="00340C52">
        <w:t xml:space="preserve">commonly </w:t>
      </w:r>
      <w:r w:rsidR="006946ED" w:rsidRPr="006946ED">
        <w:t xml:space="preserve">prescribed for cancer treatment and prevention </w:t>
      </w:r>
      <w:del w:id="218" w:author="Author">
        <w:r w:rsidR="006946ED" w:rsidRPr="006946ED" w:rsidDel="00340C52">
          <w:delText>{Chandra, 2010 #11;Volanis, 2010 #10}</w:delText>
        </w:r>
      </w:del>
      <w:ins w:id="219" w:author="Author">
        <w:r w:rsidR="00340C52">
          <w:t>[10,11].</w:t>
        </w:r>
      </w:ins>
    </w:p>
    <w:p w14:paraId="1CF86A7F" w14:textId="676D7F68" w:rsidR="006946ED" w:rsidRPr="006946ED" w:rsidRDefault="006946ED">
      <w:pPr>
        <w:pStyle w:val="MDPI31text"/>
      </w:pPr>
      <w:r w:rsidRPr="006946ED">
        <w:t xml:space="preserve">In this </w:t>
      </w:r>
      <w:r w:rsidRPr="00E30174">
        <w:rPr>
          <w:i/>
          <w:iCs/>
        </w:rPr>
        <w:t>in vitro</w:t>
      </w:r>
      <w:r w:rsidRPr="006946ED">
        <w:t xml:space="preserve"> study, HTE was </w:t>
      </w:r>
      <w:r w:rsidR="00340C52">
        <w:t xml:space="preserve">found to be </w:t>
      </w:r>
      <w:r w:rsidRPr="006946ED">
        <w:t>non-toxic up to 0.5 mg/</w:t>
      </w:r>
      <w:proofErr w:type="spellStart"/>
      <w:r w:rsidRPr="006946ED">
        <w:t>m</w:t>
      </w:r>
      <w:r w:rsidR="00340C52">
        <w:t>L</w:t>
      </w:r>
      <w:r w:rsidRPr="006946ED">
        <w:t>.</w:t>
      </w:r>
      <w:proofErr w:type="spellEnd"/>
      <w:r w:rsidRPr="006946ED">
        <w:t xml:space="preserve"> Our study indicated that </w:t>
      </w:r>
      <w:r w:rsidR="002C31B4">
        <w:t xml:space="preserve">the </w:t>
      </w:r>
      <w:r w:rsidRPr="006946ED">
        <w:t xml:space="preserve">treatment of </w:t>
      </w:r>
      <w:r w:rsidR="00FE646E">
        <w:t xml:space="preserve">a </w:t>
      </w:r>
      <w:r w:rsidRPr="006946ED">
        <w:t xml:space="preserve">colon cancer cell line (HCT-116) with </w:t>
      </w:r>
      <w:r w:rsidR="00340C52">
        <w:t xml:space="preserve">HTE </w:t>
      </w:r>
      <w:r w:rsidRPr="006946ED">
        <w:t xml:space="preserve">extracts resulted in </w:t>
      </w:r>
      <w:ins w:id="220" w:author="Editor" w:date="2019-09-13T09:49:00Z">
        <w:r w:rsidR="00F25815">
          <w:t xml:space="preserve">a </w:t>
        </w:r>
      </w:ins>
      <w:r w:rsidRPr="006946ED">
        <w:t>significant induction of apoptosis</w:t>
      </w:r>
      <w:r w:rsidR="00340C52">
        <w:t>,</w:t>
      </w:r>
      <w:r w:rsidRPr="006946ED">
        <w:t xml:space="preserve"> as detected by Annexin-v staining. The apoptotic effects of </w:t>
      </w:r>
      <w:r w:rsidR="00340C52">
        <w:t>HTE</w:t>
      </w:r>
      <w:r w:rsidRPr="006946ED">
        <w:t xml:space="preserve"> were further confirmed by measuring caspase-3 activity. Caspases are a family of proteases that mediate cell death</w:t>
      </w:r>
      <w:r w:rsidR="00340C52">
        <w:t>; they play an</w:t>
      </w:r>
      <w:r w:rsidRPr="006946ED">
        <w:t xml:space="preserve"> important</w:t>
      </w:r>
      <w:r w:rsidR="00340C52">
        <w:t xml:space="preserve"> role</w:t>
      </w:r>
      <w:r w:rsidRPr="006946ED">
        <w:t xml:space="preserve"> </w:t>
      </w:r>
      <w:r w:rsidR="00340C52">
        <w:t>in</w:t>
      </w:r>
      <w:r w:rsidRPr="006946ED">
        <w:t xml:space="preserve"> the process of apoptosis. Activated caspase-3 is the key </w:t>
      </w:r>
      <w:r w:rsidR="00013679">
        <w:t>catalyst</w:t>
      </w:r>
      <w:r w:rsidR="00013679" w:rsidRPr="006946ED">
        <w:t xml:space="preserve"> </w:t>
      </w:r>
      <w:r w:rsidRPr="006946ED">
        <w:t xml:space="preserve">of </w:t>
      </w:r>
      <w:r w:rsidR="00340C52">
        <w:t xml:space="preserve">the </w:t>
      </w:r>
      <w:r w:rsidRPr="006946ED">
        <w:t>apoptosis pro</w:t>
      </w:r>
      <w:r w:rsidR="00340C52">
        <w:t>cess</w:t>
      </w:r>
      <w:r w:rsidRPr="006946ED">
        <w:t xml:space="preserve">. Treatment of HCT-116 cells </w:t>
      </w:r>
      <w:r w:rsidR="00340C52">
        <w:t>with HTE</w:t>
      </w:r>
      <w:r w:rsidRPr="006946ED">
        <w:t xml:space="preserve"> extract resulted in a dose-dependent activation of caspase-3. </w:t>
      </w:r>
      <w:r w:rsidR="00340C52">
        <w:t>Based on these results</w:t>
      </w:r>
      <w:r w:rsidRPr="006946ED">
        <w:t xml:space="preserve">, </w:t>
      </w:r>
      <w:r w:rsidR="00340C52">
        <w:t>HTE</w:t>
      </w:r>
      <w:r w:rsidRPr="006946ED">
        <w:t xml:space="preserve">-induction of apoptosis </w:t>
      </w:r>
      <w:r w:rsidR="00340C52">
        <w:t>was determined to be</w:t>
      </w:r>
      <w:r w:rsidRPr="006946ED">
        <w:t xml:space="preserve"> mediated</w:t>
      </w:r>
      <w:r w:rsidR="00340C52">
        <w:t>,</w:t>
      </w:r>
      <w:r w:rsidRPr="006946ED">
        <w:t xml:space="preserve"> at least </w:t>
      </w:r>
      <w:r w:rsidR="00340C52">
        <w:t>partially,</w:t>
      </w:r>
      <w:r w:rsidRPr="006946ED">
        <w:t xml:space="preserve"> by caspase-3 activation.</w:t>
      </w:r>
    </w:p>
    <w:p w14:paraId="011A5C43" w14:textId="2A154943" w:rsidR="006946ED" w:rsidRPr="006946ED" w:rsidRDefault="006946ED" w:rsidP="00D0391B">
      <w:pPr>
        <w:pStyle w:val="MDPI31text"/>
      </w:pPr>
      <w:r w:rsidRPr="006946ED">
        <w:t xml:space="preserve">The release of cytochrome c from the mitochondria serves </w:t>
      </w:r>
      <w:r w:rsidR="00340C52">
        <w:t xml:space="preserve">as a </w:t>
      </w:r>
      <w:r w:rsidRPr="006946ED">
        <w:t xml:space="preserve">trigger for the formation of </w:t>
      </w:r>
      <w:proofErr w:type="spellStart"/>
      <w:r w:rsidRPr="006946ED">
        <w:t>apoptosome</w:t>
      </w:r>
      <w:proofErr w:type="spellEnd"/>
      <w:r w:rsidRPr="006946ED">
        <w:t xml:space="preserve">, an oligomeric protein complex consisting of </w:t>
      </w:r>
      <w:del w:id="221" w:author="Author">
        <w:r w:rsidRPr="006946ED" w:rsidDel="00D0391B">
          <w:delText>apoptotic protease-activating factor-1 (</w:delText>
        </w:r>
      </w:del>
      <w:r w:rsidRPr="006946ED">
        <w:t>Apaf1</w:t>
      </w:r>
      <w:del w:id="222" w:author="Author">
        <w:r w:rsidRPr="006946ED" w:rsidDel="00D0391B">
          <w:delText>)</w:delText>
        </w:r>
      </w:del>
      <w:r w:rsidRPr="006946ED">
        <w:t xml:space="preserve">, procaspase-9, and cytochrome c </w:t>
      </w:r>
      <w:r w:rsidR="00340C52">
        <w:t>[22]</w:t>
      </w:r>
      <w:r w:rsidRPr="006946ED">
        <w:t xml:space="preserve">. </w:t>
      </w:r>
      <w:r w:rsidR="00340C52">
        <w:t xml:space="preserve">The formation of </w:t>
      </w:r>
      <w:proofErr w:type="spellStart"/>
      <w:r w:rsidR="00340C52">
        <w:t>apoptosome</w:t>
      </w:r>
      <w:proofErr w:type="spellEnd"/>
      <w:r w:rsidR="00340C52">
        <w:t xml:space="preserve"> leads</w:t>
      </w:r>
      <w:r w:rsidRPr="006946ED">
        <w:t>, in turn, to the activation of caspase-3. NOXA is a member of</w:t>
      </w:r>
      <w:r w:rsidR="00340C52">
        <w:t xml:space="preserve"> the</w:t>
      </w:r>
      <w:r w:rsidRPr="006946ED">
        <w:t xml:space="preserve"> bcl-2 family and is described as a p53 target gene, serving as a candidate mediator </w:t>
      </w:r>
      <w:r w:rsidR="00340C52">
        <w:t>for</w:t>
      </w:r>
      <w:r w:rsidRPr="006946ED">
        <w:t xml:space="preserve"> p53-induced apoptosis </w:t>
      </w:r>
      <w:r w:rsidR="00340C52">
        <w:t>[23].</w:t>
      </w:r>
      <w:r w:rsidRPr="006946ED">
        <w:t xml:space="preserve"> </w:t>
      </w:r>
      <w:r w:rsidR="00340C52">
        <w:t xml:space="preserve">Both </w:t>
      </w:r>
      <w:r w:rsidRPr="006946ED">
        <w:t>NOXA and Apaf-1 genes</w:t>
      </w:r>
      <w:r w:rsidR="00340C52">
        <w:t xml:space="preserve"> were selected</w:t>
      </w:r>
      <w:r w:rsidRPr="006946ED">
        <w:t xml:space="preserve"> for further analysis of the </w:t>
      </w:r>
      <w:r w:rsidR="00340C52">
        <w:t xml:space="preserve">underlying </w:t>
      </w:r>
      <w:r w:rsidRPr="006946ED">
        <w:t xml:space="preserve">mechanisms </w:t>
      </w:r>
      <w:r w:rsidR="00340C52">
        <w:t>of</w:t>
      </w:r>
      <w:r w:rsidRPr="006946ED">
        <w:t xml:space="preserve"> </w:t>
      </w:r>
      <w:r w:rsidR="00340C52">
        <w:t>HTE</w:t>
      </w:r>
      <w:r w:rsidRPr="006946ED">
        <w:t xml:space="preserve">-induced apoptosis. However, RT-PCR analysis revealed that </w:t>
      </w:r>
      <w:r w:rsidR="00340C52">
        <w:t>HTE</w:t>
      </w:r>
      <w:r w:rsidRPr="006946ED">
        <w:t xml:space="preserve"> extracts had no effect on </w:t>
      </w:r>
      <w:r w:rsidR="00340C52">
        <w:t xml:space="preserve">the </w:t>
      </w:r>
      <w:r w:rsidRPr="006946ED">
        <w:t>mRNA levels of Apaf-1 and NOXA, suggesting that apoptosis induction</w:t>
      </w:r>
      <w:r w:rsidR="00340C52">
        <w:t xml:space="preserve"> by HTE</w:t>
      </w:r>
      <w:r w:rsidRPr="006946ED">
        <w:t xml:space="preserve"> </w:t>
      </w:r>
      <w:r w:rsidR="00340C52">
        <w:t>is</w:t>
      </w:r>
      <w:r w:rsidRPr="006946ED">
        <w:t xml:space="preserve"> not </w:t>
      </w:r>
      <w:r w:rsidR="00340C52">
        <w:t>governed</w:t>
      </w:r>
      <w:r w:rsidR="00340C52" w:rsidRPr="006946ED">
        <w:t xml:space="preserve"> </w:t>
      </w:r>
      <w:r w:rsidR="00340C52">
        <w:t>by</w:t>
      </w:r>
      <w:r w:rsidRPr="006946ED">
        <w:t xml:space="preserve"> the transcriptional regulation of these genes. Apoptosis is </w:t>
      </w:r>
      <w:r w:rsidR="00CF3EF6">
        <w:t>closely</w:t>
      </w:r>
      <w:r w:rsidR="00CF3EF6" w:rsidRPr="006946ED">
        <w:t xml:space="preserve"> </w:t>
      </w:r>
      <w:r w:rsidRPr="006946ED">
        <w:t>regulated by anti-apoptotic and pro-apoptotic effector molecules and can be mediated by several distinct pathways. Gene expression is often interpreted in terms of protein levels. Production and maintenance of cellular protein</w:t>
      </w:r>
      <w:r w:rsidR="00340C52">
        <w:t>s</w:t>
      </w:r>
      <w:r w:rsidRPr="006946ED">
        <w:t xml:space="preserve"> require a remarkable series of linked processes</w:t>
      </w:r>
      <w:r w:rsidR="00340C52">
        <w:t xml:space="preserve"> from</w:t>
      </w:r>
      <w:r w:rsidRPr="006946ED">
        <w:t xml:space="preserve"> transcription, processing</w:t>
      </w:r>
      <w:r w:rsidR="00340C52">
        <w:t>,</w:t>
      </w:r>
      <w:r w:rsidRPr="006946ED">
        <w:t xml:space="preserve"> and degradation of mRNA to the translation, localization, modification</w:t>
      </w:r>
      <w:r w:rsidR="00340C52">
        <w:t>,</w:t>
      </w:r>
      <w:r w:rsidRPr="006946ED">
        <w:t xml:space="preserve"> and programmed destruction of the proteins themselves </w:t>
      </w:r>
      <w:del w:id="223" w:author="Author">
        <w:r w:rsidRPr="006946ED" w:rsidDel="00340C52">
          <w:delText>{Vogel, 2012 #24}</w:delText>
        </w:r>
      </w:del>
      <w:ins w:id="224" w:author="Author">
        <w:r w:rsidR="00340C52">
          <w:t>[24]</w:t>
        </w:r>
      </w:ins>
      <w:r w:rsidRPr="006946ED">
        <w:t xml:space="preserve">. </w:t>
      </w:r>
      <w:ins w:id="225" w:author="Editor" w:date="2019-09-12T17:05:00Z">
        <w:r w:rsidR="00D35225">
          <w:t>Based on the results obtained,</w:t>
        </w:r>
      </w:ins>
      <w:ins w:id="226" w:author="Editor" w:date="2019-09-12T17:06:00Z">
        <w:r w:rsidR="00D35225">
          <w:t xml:space="preserve"> where HTE had no effect </w:t>
        </w:r>
      </w:ins>
      <w:ins w:id="227" w:author="Editor" w:date="2019-09-12T17:09:00Z">
        <w:r w:rsidR="00D35225">
          <w:t>at</w:t>
        </w:r>
      </w:ins>
      <w:ins w:id="228" w:author="Editor" w:date="2019-09-12T17:07:00Z">
        <w:r w:rsidR="00D35225">
          <w:t xml:space="preserve"> the transcriptional </w:t>
        </w:r>
      </w:ins>
      <w:ins w:id="229" w:author="Editor" w:date="2019-09-12T17:09:00Z">
        <w:r w:rsidR="00D35225">
          <w:t>level</w:t>
        </w:r>
      </w:ins>
      <w:ins w:id="230" w:author="Editor" w:date="2019-09-12T17:07:00Z">
        <w:r w:rsidR="00D35225">
          <w:t xml:space="preserve"> of</w:t>
        </w:r>
      </w:ins>
      <w:ins w:id="231" w:author="Editor" w:date="2019-09-12T17:08:00Z">
        <w:r w:rsidR="00D35225">
          <w:t xml:space="preserve"> the tested mRNA</w:t>
        </w:r>
      </w:ins>
      <w:ins w:id="232" w:author="Editor" w:date="2019-09-12T17:09:00Z">
        <w:r w:rsidR="00D35225">
          <w:t>s</w:t>
        </w:r>
      </w:ins>
      <w:ins w:id="233" w:author="Editor" w:date="2019-09-12T17:08:00Z">
        <w:r w:rsidR="00D35225">
          <w:t>, t</w:t>
        </w:r>
      </w:ins>
      <w:del w:id="234" w:author="Editor" w:date="2019-09-12T17:08:00Z">
        <w:r w:rsidRPr="006946ED" w:rsidDel="00D35225">
          <w:delText>T</w:delText>
        </w:r>
      </w:del>
      <w:r w:rsidRPr="006946ED">
        <w:t xml:space="preserve">he induction of apoptosis by </w:t>
      </w:r>
      <w:del w:id="235" w:author="Author">
        <w:r w:rsidRPr="006946ED" w:rsidDel="00340C52">
          <w:delText>H.triquetrifolium</w:delText>
        </w:r>
      </w:del>
      <w:ins w:id="236" w:author="Author">
        <w:r w:rsidR="00340C52">
          <w:t>HTE</w:t>
        </w:r>
      </w:ins>
      <w:r w:rsidRPr="006946ED">
        <w:t xml:space="preserve"> extracts is, most probably, at a post-transcriptional level.</w:t>
      </w:r>
    </w:p>
    <w:p w14:paraId="6B522CCF" w14:textId="4CA78000" w:rsidR="006946ED" w:rsidRPr="006946ED" w:rsidRDefault="00340C52">
      <w:pPr>
        <w:pStyle w:val="MDPI31text"/>
      </w:pPr>
      <w:r>
        <w:t>In addition,</w:t>
      </w:r>
      <w:r w:rsidR="006946ED" w:rsidRPr="006946ED">
        <w:t xml:space="preserve"> the effect of </w:t>
      </w:r>
      <w:r>
        <w:t>HTE</w:t>
      </w:r>
      <w:r w:rsidR="006946ED" w:rsidRPr="006946ED">
        <w:t xml:space="preserve"> extracts on the cell cycle progression</w:t>
      </w:r>
      <w:r>
        <w:t xml:space="preserve"> was determined</w:t>
      </w:r>
      <w:r w:rsidR="006946ED" w:rsidRPr="006946ED">
        <w:t xml:space="preserve">. </w:t>
      </w:r>
      <w:r>
        <w:t xml:space="preserve">The </w:t>
      </w:r>
      <w:r w:rsidR="006946ED" w:rsidRPr="006946ED">
        <w:t xml:space="preserve">significant increase in the percentage of HCT-116 cells with a subG1 DNA content </w:t>
      </w:r>
      <w:r>
        <w:t xml:space="preserve">observed in the study </w:t>
      </w:r>
      <w:r w:rsidR="006946ED" w:rsidRPr="006946ED">
        <w:t>suggests that this extract induce</w:t>
      </w:r>
      <w:r>
        <w:t>d</w:t>
      </w:r>
      <w:r w:rsidR="006946ED" w:rsidRPr="006946ED">
        <w:t xml:space="preserve"> apoptosis and thereby disrupted the uncontrolled cell cycle progression.</w:t>
      </w:r>
    </w:p>
    <w:p w14:paraId="4A8E036D" w14:textId="47D90904" w:rsidR="006946ED" w:rsidRPr="006946ED" w:rsidRDefault="006946ED">
      <w:pPr>
        <w:pStyle w:val="MDPI31text"/>
      </w:pPr>
      <w:r w:rsidRPr="006946ED">
        <w:t>GC/MS of the H</w:t>
      </w:r>
      <w:r w:rsidR="00340C52">
        <w:t>TE</w:t>
      </w:r>
      <w:r w:rsidRPr="006946ED">
        <w:t xml:space="preserve"> extract was examined </w:t>
      </w:r>
      <w:r w:rsidR="008471A7">
        <w:t xml:space="preserve">in order </w:t>
      </w:r>
      <w:r w:rsidRPr="006946ED">
        <w:t xml:space="preserve">to detect bioactive compounds. </w:t>
      </w:r>
      <w:r w:rsidR="00340C52">
        <w:t xml:space="preserve">Out of the 51 compounds detected, </w:t>
      </w:r>
      <w:r w:rsidRPr="006946ED">
        <w:t>21 compounds are associated with either anti-cancer, apoptosis induction</w:t>
      </w:r>
      <w:r w:rsidR="00340C52">
        <w:t>,</w:t>
      </w:r>
      <w:r w:rsidRPr="006946ED">
        <w:t xml:space="preserve"> </w:t>
      </w:r>
      <w:r w:rsidR="00340C52">
        <w:t>or</w:t>
      </w:r>
      <w:r w:rsidR="00340C52" w:rsidRPr="006946ED">
        <w:t xml:space="preserve"> </w:t>
      </w:r>
      <w:r w:rsidRPr="006946ED">
        <w:t>cell cycle arrest activity. Most of the cell cycle arrest and apoptosis inducer</w:t>
      </w:r>
      <w:r w:rsidR="00340C52">
        <w:t xml:space="preserve"> compounds</w:t>
      </w:r>
      <w:r w:rsidRPr="006946ED">
        <w:t xml:space="preserve"> detected are phenol</w:t>
      </w:r>
      <w:r w:rsidR="00340C52">
        <w:t>s</w:t>
      </w:r>
      <w:r w:rsidRPr="006946ED">
        <w:t>, terpenoids, fatty and organic acids</w:t>
      </w:r>
      <w:r w:rsidR="00340C52">
        <w:t>,</w:t>
      </w:r>
      <w:r w:rsidRPr="006946ED">
        <w:t xml:space="preserve"> and alcohols. Indeed, plant extract</w:t>
      </w:r>
      <w:r w:rsidR="00340C52">
        <w:t>s</w:t>
      </w:r>
      <w:r w:rsidRPr="006946ED">
        <w:t xml:space="preserve"> </w:t>
      </w:r>
      <w:r w:rsidR="00340C52">
        <w:t xml:space="preserve">that </w:t>
      </w:r>
      <w:r w:rsidRPr="006946ED">
        <w:t xml:space="preserve">contain phenolic compounds or </w:t>
      </w:r>
      <w:r w:rsidR="002C31B4" w:rsidRPr="006946ED">
        <w:t>long</w:t>
      </w:r>
      <w:r w:rsidR="002C31B4">
        <w:t>-</w:t>
      </w:r>
      <w:r w:rsidRPr="006946ED">
        <w:t xml:space="preserve">chain fatty acids </w:t>
      </w:r>
      <w:del w:id="237" w:author="Author">
        <w:r w:rsidRPr="006946ED" w:rsidDel="00340C52">
          <w:delText xml:space="preserve">{Adebayo, 2019 #67;Intisar, 2012 #66} </w:delText>
        </w:r>
      </w:del>
      <w:ins w:id="238" w:author="Author">
        <w:r w:rsidR="00340C52">
          <w:t xml:space="preserve">[66,67] </w:t>
        </w:r>
      </w:ins>
      <w:r w:rsidR="00CF7C35">
        <w:t>have been</w:t>
      </w:r>
      <w:r w:rsidRPr="006946ED">
        <w:t xml:space="preserve"> reported as </w:t>
      </w:r>
      <w:r w:rsidR="00340C52">
        <w:t xml:space="preserve">potential </w:t>
      </w:r>
      <w:r w:rsidRPr="006946ED">
        <w:t>anti</w:t>
      </w:r>
      <w:r w:rsidR="00340C52">
        <w:t>-</w:t>
      </w:r>
      <w:r w:rsidRPr="006946ED">
        <w:t xml:space="preserve">cancer agents </w:t>
      </w:r>
      <w:del w:id="239" w:author="Author">
        <w:r w:rsidRPr="006946ED" w:rsidDel="00340C52">
          <w:delText>{Cevik, 2019 #69;Owen, 2000 #68}</w:delText>
        </w:r>
      </w:del>
      <w:ins w:id="240" w:author="Author">
        <w:r w:rsidR="00340C52">
          <w:t>[68,69]</w:t>
        </w:r>
      </w:ins>
      <w:r w:rsidRPr="006946ED">
        <w:t xml:space="preserve">. The specific activity of each compound detected is </w:t>
      </w:r>
      <w:r w:rsidR="00340C52">
        <w:t xml:space="preserve">summarized </w:t>
      </w:r>
      <w:r w:rsidRPr="006946ED">
        <w:t xml:space="preserve">in Table 1. Further </w:t>
      </w:r>
      <w:r w:rsidRPr="006946ED">
        <w:lastRenderedPageBreak/>
        <w:t xml:space="preserve">studies are required </w:t>
      </w:r>
      <w:r w:rsidR="00340C52">
        <w:t xml:space="preserve">in order to evaluate the anti-cancer activity of these compounds individually and to determine whether they are effective as pure compounds or combined. </w:t>
      </w:r>
    </w:p>
    <w:p w14:paraId="45264623" w14:textId="0A3BA5BE" w:rsidR="006946ED" w:rsidRPr="006946ED" w:rsidRDefault="006946ED">
      <w:pPr>
        <w:pStyle w:val="MDPI31text"/>
      </w:pPr>
    </w:p>
    <w:p w14:paraId="685D88E0" w14:textId="09B6F340" w:rsidR="006946ED" w:rsidRDefault="006946ED">
      <w:pPr>
        <w:pStyle w:val="MDPI31text"/>
        <w:rPr>
          <w:b/>
        </w:rPr>
      </w:pPr>
      <w:r w:rsidRPr="006946ED">
        <w:t xml:space="preserve">Further studies are needed to map the different genes </w:t>
      </w:r>
      <w:r w:rsidR="00340C52">
        <w:t xml:space="preserve">involved </w:t>
      </w:r>
      <w:r w:rsidRPr="006946ED">
        <w:t>and the specific cellular pathway</w:t>
      </w:r>
      <w:r w:rsidR="00183B6F">
        <w:t>s</w:t>
      </w:r>
      <w:r w:rsidRPr="006946ED">
        <w:t xml:space="preserve"> that influence </w:t>
      </w:r>
      <w:r w:rsidR="002C31B4">
        <w:t xml:space="preserve">the </w:t>
      </w:r>
      <w:r w:rsidRPr="006946ED">
        <w:t>induction of apoptosis by H</w:t>
      </w:r>
      <w:r w:rsidR="00340C52">
        <w:t>TE</w:t>
      </w:r>
      <w:r w:rsidRPr="006946ED">
        <w:t xml:space="preserve">. </w:t>
      </w:r>
      <w:r w:rsidR="00183B6F">
        <w:t>I</w:t>
      </w:r>
      <w:r w:rsidRPr="006946ED">
        <w:t>dentif</w:t>
      </w:r>
      <w:r w:rsidR="00183B6F">
        <w:t>ying</w:t>
      </w:r>
      <w:r w:rsidRPr="006946ED">
        <w:t xml:space="preserve"> and isolati</w:t>
      </w:r>
      <w:r w:rsidR="00183B6F">
        <w:t xml:space="preserve">ng </w:t>
      </w:r>
      <w:r w:rsidRPr="006946ED">
        <w:t xml:space="preserve">agents that can induce apoptosis and cell cycle arrest in cancer cells </w:t>
      </w:r>
      <w:r w:rsidR="00183B6F">
        <w:t>is</w:t>
      </w:r>
      <w:r w:rsidR="002C31B4" w:rsidRPr="006946ED">
        <w:t xml:space="preserve"> </w:t>
      </w:r>
      <w:r w:rsidR="00183B6F">
        <w:t>a</w:t>
      </w:r>
      <w:r w:rsidR="00183B6F" w:rsidRPr="006946ED">
        <w:t xml:space="preserve"> </w:t>
      </w:r>
      <w:r w:rsidRPr="006946ED">
        <w:t>high priority. H</w:t>
      </w:r>
      <w:r w:rsidR="00340C52">
        <w:t>TE</w:t>
      </w:r>
      <w:r w:rsidRPr="006946ED">
        <w:t xml:space="preserve"> extract seem</w:t>
      </w:r>
      <w:r w:rsidR="00340C52">
        <w:t>s</w:t>
      </w:r>
      <w:r w:rsidRPr="006946ED">
        <w:t xml:space="preserve"> to possess a potent therapeutic activity for colon cancer via cell cycle arrest and apoptosis induction. </w:t>
      </w:r>
      <w:r w:rsidR="008471A7">
        <w:t xml:space="preserve">However, </w:t>
      </w:r>
      <w:r w:rsidR="00340C52">
        <w:t>HTE’s</w:t>
      </w:r>
      <w:r w:rsidR="00340C52" w:rsidRPr="006946ED">
        <w:t xml:space="preserve"> </w:t>
      </w:r>
      <w:r w:rsidRPr="006946ED">
        <w:t>effect</w:t>
      </w:r>
      <w:r w:rsidR="00340C52">
        <w:t xml:space="preserve"> </w:t>
      </w:r>
      <w:r w:rsidRPr="006946ED">
        <w:t>o</w:t>
      </w:r>
      <w:r w:rsidR="00340C52">
        <w:t>n</w:t>
      </w:r>
      <w:r w:rsidRPr="006946ED">
        <w:t xml:space="preserve"> untransformed cells need</w:t>
      </w:r>
      <w:r w:rsidR="00340C52">
        <w:t>s</w:t>
      </w:r>
      <w:r w:rsidRPr="006946ED">
        <w:t xml:space="preserve"> to be further </w:t>
      </w:r>
      <w:r w:rsidR="00340C52">
        <w:t>investigated</w:t>
      </w:r>
      <w:r w:rsidRPr="006946ED">
        <w:t xml:space="preserve"> before </w:t>
      </w:r>
      <w:r w:rsidR="00183B6F">
        <w:t>it</w:t>
      </w:r>
      <w:r w:rsidRPr="006946ED">
        <w:t xml:space="preserve"> can be used as </w:t>
      </w:r>
      <w:r w:rsidR="00340C52">
        <w:t xml:space="preserve">an </w:t>
      </w:r>
      <w:r w:rsidRPr="006946ED">
        <w:t>anti-cancer agent</w:t>
      </w:r>
      <w:r w:rsidR="00340C52">
        <w:t xml:space="preserve">. </w:t>
      </w:r>
      <w:r w:rsidRPr="006946ED">
        <w:t xml:space="preserve"> </w:t>
      </w:r>
    </w:p>
    <w:p w14:paraId="6758E33F" w14:textId="69D44992" w:rsidR="002549C8" w:rsidRPr="00BD32C3" w:rsidDel="00026996" w:rsidRDefault="002549C8">
      <w:pPr>
        <w:pStyle w:val="MDPI21heading1"/>
        <w:spacing w:after="0"/>
        <w:ind w:firstLine="425"/>
        <w:rPr>
          <w:del w:id="241" w:author="Author"/>
        </w:rPr>
        <w:pPrChange w:id="242" w:author="Author">
          <w:pPr>
            <w:pStyle w:val="MDPI21heading1"/>
          </w:pPr>
        </w:pPrChange>
      </w:pPr>
      <w:del w:id="243" w:author="Author">
        <w:r w:rsidDel="00026996">
          <w:delText>5. Conclusions</w:delText>
        </w:r>
      </w:del>
    </w:p>
    <w:p w14:paraId="5812DAFA" w14:textId="65911F2C" w:rsidR="002549C8" w:rsidDel="00026996" w:rsidRDefault="002549C8">
      <w:pPr>
        <w:pStyle w:val="MDPI31text"/>
        <w:rPr>
          <w:del w:id="244" w:author="Author"/>
        </w:rPr>
      </w:pPr>
      <w:del w:id="245" w:author="Author">
        <w:r w:rsidRPr="00375A96" w:rsidDel="00026996">
          <w:rPr>
            <w:highlight w:val="yellow"/>
            <w:rPrChange w:id="246" w:author="Author">
              <w:rPr>
                <w:b/>
              </w:rPr>
            </w:rPrChange>
          </w:rPr>
          <w:delText xml:space="preserve">This section is not mandatory, but can be added to the manuscript if the discussion is unusually long or </w:delText>
        </w:r>
        <w:commentRangeStart w:id="247"/>
        <w:r w:rsidRPr="00375A96" w:rsidDel="00026996">
          <w:rPr>
            <w:highlight w:val="yellow"/>
            <w:rPrChange w:id="248" w:author="Author">
              <w:rPr>
                <w:b/>
              </w:rPr>
            </w:rPrChange>
          </w:rPr>
          <w:delText>complex</w:delText>
        </w:r>
        <w:commentRangeEnd w:id="247"/>
        <w:r w:rsidR="00340C52" w:rsidRPr="00375A96" w:rsidDel="00026996">
          <w:rPr>
            <w:rStyle w:val="CommentReference"/>
            <w:highlight w:val="yellow"/>
            <w:rPrChange w:id="249" w:author="Author">
              <w:rPr>
                <w:rStyle w:val="CommentReference"/>
                <w:b/>
              </w:rPr>
            </w:rPrChange>
          </w:rPr>
          <w:commentReference w:id="247"/>
        </w:r>
        <w:r w:rsidRPr="00375A96" w:rsidDel="00026996">
          <w:rPr>
            <w:highlight w:val="yellow"/>
            <w:rPrChange w:id="250" w:author="Author">
              <w:rPr>
                <w:b/>
              </w:rPr>
            </w:rPrChange>
          </w:rPr>
          <w:delText>.</w:delText>
        </w:r>
      </w:del>
    </w:p>
    <w:p w14:paraId="666782A8" w14:textId="1F903C0A" w:rsidR="00435811" w:rsidRPr="00BD32C3" w:rsidDel="00026996" w:rsidRDefault="00435811">
      <w:pPr>
        <w:pStyle w:val="MDPI61Supplementary"/>
        <w:ind w:firstLine="425"/>
        <w:rPr>
          <w:del w:id="251" w:author="Author"/>
        </w:rPr>
        <w:pPrChange w:id="252" w:author="Author">
          <w:pPr>
            <w:pStyle w:val="MDPI61Supplementary"/>
          </w:pPr>
        </w:pPrChange>
      </w:pPr>
      <w:del w:id="253" w:author="Author">
        <w:r w:rsidRPr="00BD32C3" w:rsidDel="00026996">
          <w:rPr>
            <w:b/>
          </w:rPr>
          <w:delText>Supplementary Materials:</w:delText>
        </w:r>
        <w:r w:rsidRPr="00BD32C3" w:rsidDel="00026996">
          <w:delText xml:space="preserve"> </w:delText>
        </w:r>
        <w:commentRangeStart w:id="254"/>
        <w:r w:rsidRPr="00BD32C3" w:rsidDel="00026996">
          <w:delText xml:space="preserve">The following are available online at </w:delText>
        </w:r>
        <w:r w:rsidR="0021329E" w:rsidDel="00026996">
          <w:delText>www.mdpi.com/xxx/s1</w:delText>
        </w:r>
        <w:r w:rsidRPr="00BD32C3" w:rsidDel="00026996">
          <w:delText xml:space="preserve">, Figure S1: title, Table S1: title, Video S1: title. </w:delText>
        </w:r>
        <w:commentRangeEnd w:id="254"/>
        <w:r w:rsidR="008471A7" w:rsidDel="00026996">
          <w:rPr>
            <w:rStyle w:val="CommentReference"/>
            <w:rFonts w:ascii="Times New Roman" w:hAnsi="Times New Roman"/>
            <w:snapToGrid/>
            <w:lang w:eastAsia="de-DE" w:bidi="ar-SA"/>
          </w:rPr>
          <w:commentReference w:id="254"/>
        </w:r>
      </w:del>
    </w:p>
    <w:p w14:paraId="2C0C5F11" w14:textId="1B0FFAD4" w:rsidR="00B42244" w:rsidRPr="00B42244" w:rsidRDefault="00B42244">
      <w:pPr>
        <w:pStyle w:val="MDPI62Acknowledgments"/>
        <w:ind w:firstLine="425"/>
        <w:pPrChange w:id="255" w:author="Author">
          <w:pPr>
            <w:pStyle w:val="MDPI62Acknowledgments"/>
          </w:pPr>
        </w:pPrChange>
      </w:pPr>
      <w:r>
        <w:rPr>
          <w:b/>
        </w:rPr>
        <w:t>Author Contributions:</w:t>
      </w:r>
      <w:ins w:id="256" w:author="Author">
        <w:r w:rsidR="00DC4262">
          <w:rPr>
            <w:b/>
          </w:rPr>
          <w:t xml:space="preserve"> </w:t>
        </w:r>
        <w:r w:rsidR="00DC4262" w:rsidRPr="00D35225">
          <w:rPr>
            <w:bCs/>
            <w:rPrChange w:id="257" w:author="Editor" w:date="2019-09-12T17:09:00Z">
              <w:rPr>
                <w:b/>
              </w:rPr>
            </w:rPrChange>
          </w:rPr>
          <w:t>S.M., S.K., S.K.</w:t>
        </w:r>
      </w:ins>
      <w:ins w:id="258" w:author="Editor" w:date="2019-09-13T09:49:00Z">
        <w:r w:rsidR="00F25815">
          <w:rPr>
            <w:bCs/>
          </w:rPr>
          <w:t>,</w:t>
        </w:r>
      </w:ins>
      <w:ins w:id="259" w:author="Author">
        <w:r w:rsidR="00DC4262" w:rsidRPr="00D35225">
          <w:rPr>
            <w:bCs/>
            <w:rPrChange w:id="260" w:author="Editor" w:date="2019-09-12T17:09:00Z">
              <w:rPr>
                <w:b/>
              </w:rPr>
            </w:rPrChange>
          </w:rPr>
          <w:t xml:space="preserve"> and A.T performed the </w:t>
        </w:r>
        <w:r w:rsidR="0079041E" w:rsidRPr="00D35225">
          <w:rPr>
            <w:bCs/>
            <w:rPrChange w:id="261" w:author="Editor" w:date="2019-09-12T17:09:00Z">
              <w:rPr>
                <w:b/>
              </w:rPr>
            </w:rPrChange>
          </w:rPr>
          <w:t>experiments</w:t>
        </w:r>
        <w:r w:rsidR="00DC4262" w:rsidRPr="00D35225">
          <w:rPr>
            <w:bCs/>
            <w:rPrChange w:id="262" w:author="Editor" w:date="2019-09-12T17:09:00Z">
              <w:rPr>
                <w:b/>
              </w:rPr>
            </w:rPrChange>
          </w:rPr>
          <w:t>.</w:t>
        </w:r>
        <w:r w:rsidR="0079041E" w:rsidRPr="00D35225">
          <w:rPr>
            <w:bCs/>
            <w:rPrChange w:id="263" w:author="Editor" w:date="2019-09-12T17:09:00Z">
              <w:rPr>
                <w:b/>
              </w:rPr>
            </w:rPrChange>
          </w:rPr>
          <w:t xml:space="preserve"> Z.T performed the GC/MS analysis. B.S. was involved in planning the study and revi</w:t>
        </w:r>
      </w:ins>
      <w:ins w:id="264" w:author="Editor" w:date="2019-09-12T17:10:00Z">
        <w:r w:rsidR="00D35225">
          <w:rPr>
            <w:bCs/>
          </w:rPr>
          <w:t>sing</w:t>
        </w:r>
      </w:ins>
      <w:ins w:id="265" w:author="Author">
        <w:del w:id="266" w:author="Editor" w:date="2019-09-12T17:10:00Z">
          <w:r w:rsidR="0079041E" w:rsidRPr="00D35225" w:rsidDel="00D35225">
            <w:rPr>
              <w:bCs/>
              <w:rPrChange w:id="267" w:author="Editor" w:date="2019-09-12T17:09:00Z">
                <w:rPr>
                  <w:b/>
                </w:rPr>
              </w:rPrChange>
            </w:rPr>
            <w:delText>sed</w:delText>
          </w:r>
        </w:del>
        <w:r w:rsidR="0079041E" w:rsidRPr="00D35225">
          <w:rPr>
            <w:bCs/>
            <w:rPrChange w:id="268" w:author="Editor" w:date="2019-09-12T17:09:00Z">
              <w:rPr>
                <w:b/>
              </w:rPr>
            </w:rPrChange>
          </w:rPr>
          <w:t xml:space="preserve"> the manuscript.</w:t>
        </w:r>
      </w:ins>
      <w:r w:rsidRPr="00D35225">
        <w:rPr>
          <w:bCs/>
          <w:rPrChange w:id="269" w:author="Editor" w:date="2019-09-12T17:09:00Z">
            <w:rPr>
              <w:b/>
            </w:rPr>
          </w:rPrChange>
        </w:rPr>
        <w:t xml:space="preserve"> </w:t>
      </w:r>
      <w:ins w:id="270" w:author="Author">
        <w:r w:rsidR="0079041E" w:rsidRPr="00D35225">
          <w:rPr>
            <w:bCs/>
            <w:rPrChange w:id="271" w:author="Editor" w:date="2019-09-12T17:09:00Z">
              <w:rPr>
                <w:b/>
              </w:rPr>
            </w:rPrChange>
          </w:rPr>
          <w:t>D.G. was involved in designing the study and the supervision of S.M. H.Z. is the corresponding author, supervisor of the students involved</w:t>
        </w:r>
      </w:ins>
      <w:ins w:id="272" w:author="Editor" w:date="2019-09-12T17:10:00Z">
        <w:r w:rsidR="00D35225">
          <w:rPr>
            <w:bCs/>
          </w:rPr>
          <w:t>,</w:t>
        </w:r>
      </w:ins>
      <w:ins w:id="273" w:author="Author">
        <w:r w:rsidR="0079041E" w:rsidRPr="00D35225">
          <w:rPr>
            <w:bCs/>
            <w:rPrChange w:id="274" w:author="Editor" w:date="2019-09-12T17:09:00Z">
              <w:rPr>
                <w:b/>
              </w:rPr>
            </w:rPrChange>
          </w:rPr>
          <w:t xml:space="preserve"> and </w:t>
        </w:r>
      </w:ins>
      <w:ins w:id="275" w:author="Editor" w:date="2019-09-12T17:10:00Z">
        <w:r w:rsidR="00D35225">
          <w:rPr>
            <w:bCs/>
          </w:rPr>
          <w:t>main writer of</w:t>
        </w:r>
      </w:ins>
      <w:ins w:id="276" w:author="Author">
        <w:del w:id="277" w:author="Editor" w:date="2019-09-12T17:10:00Z">
          <w:r w:rsidR="0079041E" w:rsidRPr="00D35225" w:rsidDel="00D35225">
            <w:rPr>
              <w:bCs/>
              <w:rPrChange w:id="278" w:author="Editor" w:date="2019-09-12T17:09:00Z">
                <w:rPr>
                  <w:b/>
                </w:rPr>
              </w:rPrChange>
            </w:rPr>
            <w:delText>wrote</w:delText>
          </w:r>
        </w:del>
        <w:r w:rsidR="0079041E" w:rsidRPr="00D35225">
          <w:rPr>
            <w:bCs/>
            <w:rPrChange w:id="279" w:author="Editor" w:date="2019-09-12T17:09:00Z">
              <w:rPr>
                <w:b/>
              </w:rPr>
            </w:rPrChange>
          </w:rPr>
          <w:t xml:space="preserve"> the manuscript</w:t>
        </w:r>
      </w:ins>
      <w:ins w:id="280" w:author="Editor" w:date="2019-09-12T17:10:00Z">
        <w:r w:rsidR="00D35225">
          <w:rPr>
            <w:bCs/>
          </w:rPr>
          <w:t>, which was done</w:t>
        </w:r>
      </w:ins>
      <w:ins w:id="281" w:author="Author">
        <w:r w:rsidR="0079041E" w:rsidRPr="00D35225">
          <w:rPr>
            <w:bCs/>
            <w:rPrChange w:id="282" w:author="Editor" w:date="2019-09-12T17:09:00Z">
              <w:rPr>
                <w:b/>
              </w:rPr>
            </w:rPrChange>
          </w:rPr>
          <w:t xml:space="preserve"> in consultation with all authors.</w:t>
        </w:r>
        <w:r w:rsidR="0079041E">
          <w:rPr>
            <w:b/>
          </w:rPr>
          <w:t xml:space="preserve"> </w:t>
        </w:r>
      </w:ins>
      <w:del w:id="283" w:author="Editor" w:date="2019-09-12T17:11:00Z">
        <w:r w:rsidRPr="00375A96" w:rsidDel="00D35225">
          <w:rPr>
            <w:highlight w:val="yellow"/>
            <w:rPrChange w:id="284" w:author="Author">
              <w:rPr/>
            </w:rPrChange>
          </w:rPr>
          <w:delTex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delText>
        </w:r>
        <w:r w:rsidR="00891137" w:rsidRPr="00375A96" w:rsidDel="00D35225">
          <w:rPr>
            <w:highlight w:val="yellow"/>
            <w:rPrChange w:id="285" w:author="Author">
              <w:rPr/>
            </w:rPrChange>
          </w:rPr>
          <w:fldChar w:fldCharType="begin"/>
        </w:r>
        <w:r w:rsidR="00891137" w:rsidRPr="00375A96" w:rsidDel="00D35225">
          <w:rPr>
            <w:highlight w:val="yellow"/>
            <w:rPrChange w:id="286" w:author="Author">
              <w:rPr/>
            </w:rPrChange>
          </w:rPr>
          <w:delInstrText xml:space="preserve"> HYPERLINK "http://img.mdpi.org/data/contributor-role-instruction.pdf" </w:delInstrText>
        </w:r>
        <w:r w:rsidR="00891137" w:rsidRPr="00375A96" w:rsidDel="00D35225">
          <w:rPr>
            <w:highlight w:val="yellow"/>
            <w:rPrChange w:id="287" w:author="Author">
              <w:rPr/>
            </w:rPrChange>
          </w:rPr>
          <w:fldChar w:fldCharType="separate"/>
        </w:r>
        <w:r w:rsidRPr="00375A96" w:rsidDel="00D35225">
          <w:rPr>
            <w:rStyle w:val="Hyperlink"/>
            <w:highlight w:val="yellow"/>
            <w:rPrChange w:id="288" w:author="Author">
              <w:rPr>
                <w:rStyle w:val="Hyperlink"/>
              </w:rPr>
            </w:rPrChange>
          </w:rPr>
          <w:delText>CRediT taxonomy</w:delText>
        </w:r>
        <w:r w:rsidR="00891137" w:rsidRPr="00375A96" w:rsidDel="00D35225">
          <w:rPr>
            <w:highlight w:val="yellow"/>
            <w:rPrChange w:id="289" w:author="Author">
              <w:rPr/>
            </w:rPrChange>
          </w:rPr>
          <w:fldChar w:fldCharType="end"/>
        </w:r>
        <w:r w:rsidRPr="00375A96" w:rsidDel="00D35225">
          <w:rPr>
            <w:highlight w:val="yellow"/>
            <w:rPrChange w:id="290" w:author="Author">
              <w:rPr/>
            </w:rPrChange>
          </w:rPr>
          <w:delText xml:space="preserve"> for the term explanation. Authorship must be limited to those who have contributed substantially to the work reported.</w:delText>
        </w:r>
      </w:del>
    </w:p>
    <w:p w14:paraId="71A7E890" w14:textId="36623EC6" w:rsidR="00C31AF5" w:rsidRPr="00C31AF5" w:rsidDel="00877A86" w:rsidRDefault="00C31AF5">
      <w:pPr>
        <w:pStyle w:val="MDPI62Acknowledgments"/>
        <w:ind w:firstLine="425"/>
        <w:rPr>
          <w:del w:id="291" w:author="Author"/>
        </w:rPr>
        <w:pPrChange w:id="292" w:author="Author">
          <w:pPr>
            <w:pStyle w:val="MDPI62Acknowledgments"/>
          </w:pPr>
        </w:pPrChange>
      </w:pPr>
      <w:commentRangeStart w:id="293"/>
      <w:del w:id="294" w:author="Author">
        <w:r w:rsidDel="00877A86">
          <w:rPr>
            <w:b/>
          </w:rPr>
          <w:delText xml:space="preserve">Funding: </w:delText>
        </w:r>
        <w:r w:rsidRPr="00375A96" w:rsidDel="00877A86">
          <w:rPr>
            <w:highlight w:val="yellow"/>
            <w:rPrChange w:id="295" w:author="Author">
              <w:rPr/>
            </w:rPrChange>
          </w:rPr>
          <w:delTex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delText>
        </w:r>
        <w:commentRangeEnd w:id="293"/>
        <w:r w:rsidR="00026996" w:rsidDel="00877A86">
          <w:rPr>
            <w:rStyle w:val="CommentReference"/>
            <w:rFonts w:ascii="Times New Roman" w:hAnsi="Times New Roman"/>
            <w:snapToGrid/>
            <w:lang w:bidi="ar-SA"/>
          </w:rPr>
          <w:commentReference w:id="293"/>
        </w:r>
      </w:del>
    </w:p>
    <w:p w14:paraId="5191D0E6" w14:textId="208A7313" w:rsidR="00435811" w:rsidRPr="00E80413" w:rsidRDefault="00E80413">
      <w:pPr>
        <w:pStyle w:val="MDPI62Acknowledgments"/>
        <w:ind w:firstLine="425"/>
        <w:pPrChange w:id="296" w:author="Author">
          <w:pPr>
            <w:pStyle w:val="MDPI62Acknowledgments"/>
          </w:pPr>
        </w:pPrChange>
      </w:pPr>
      <w:r>
        <w:rPr>
          <w:b/>
        </w:rPr>
        <w:t>Acknowledgments:</w:t>
      </w:r>
      <w:r w:rsidRPr="00E80413">
        <w:t xml:space="preserve"> </w:t>
      </w:r>
      <w:r w:rsidR="006946ED" w:rsidRPr="006946ED">
        <w:t xml:space="preserve">The authors would like to acknowledge </w:t>
      </w:r>
      <w:del w:id="297" w:author="Author">
        <w:r w:rsidR="006946ED" w:rsidRPr="006946ED" w:rsidDel="002C31B4">
          <w:delText xml:space="preserve">The </w:delText>
        </w:r>
      </w:del>
      <w:ins w:id="298" w:author="Author">
        <w:r w:rsidR="002C31B4">
          <w:t>t</w:t>
        </w:r>
        <w:r w:rsidR="002C31B4" w:rsidRPr="006946ED">
          <w:t xml:space="preserve">he </w:t>
        </w:r>
      </w:ins>
      <w:r w:rsidR="006946ED" w:rsidRPr="006946ED">
        <w:t xml:space="preserve">Association of Arab Universities Research Fund, </w:t>
      </w:r>
      <w:ins w:id="299" w:author="Author">
        <w:r w:rsidR="00375A96">
          <w:t xml:space="preserve">the </w:t>
        </w:r>
      </w:ins>
      <w:r w:rsidR="006946ED" w:rsidRPr="006946ED">
        <w:t>Al-</w:t>
      </w:r>
      <w:proofErr w:type="spellStart"/>
      <w:r w:rsidR="006946ED" w:rsidRPr="006946ED">
        <w:t>Qasemi</w:t>
      </w:r>
      <w:proofErr w:type="spellEnd"/>
      <w:r w:rsidR="006946ED" w:rsidRPr="006946ED">
        <w:t xml:space="preserve"> and AAUP Research Foundations for providing </w:t>
      </w:r>
      <w:del w:id="300" w:author="Author">
        <w:r w:rsidR="006946ED" w:rsidRPr="006946ED" w:rsidDel="00375A96">
          <w:delText xml:space="preserve">their </w:delText>
        </w:r>
      </w:del>
      <w:r w:rsidR="006946ED" w:rsidRPr="006946ED">
        <w:t xml:space="preserve">financial support. SK </w:t>
      </w:r>
      <w:ins w:id="301" w:author="Author">
        <w:r w:rsidR="00340C52">
          <w:t>thanks</w:t>
        </w:r>
      </w:ins>
      <w:del w:id="302" w:author="Author">
        <w:r w:rsidR="006946ED" w:rsidRPr="006946ED" w:rsidDel="00340C52">
          <w:delText>appreciates</w:delText>
        </w:r>
      </w:del>
      <w:r w:rsidR="006946ED" w:rsidRPr="006946ED">
        <w:t xml:space="preserve"> the </w:t>
      </w:r>
      <w:del w:id="303" w:author="Author">
        <w:r w:rsidR="006946ED" w:rsidRPr="006946ED" w:rsidDel="00340C52">
          <w:delText>“</w:delText>
        </w:r>
      </w:del>
      <w:r w:rsidR="006946ED" w:rsidRPr="006946ED">
        <w:t>Ministry of Science</w:t>
      </w:r>
      <w:ins w:id="304" w:author="Author">
        <w:r w:rsidR="00340C52">
          <w:t>,</w:t>
        </w:r>
      </w:ins>
      <w:r w:rsidR="006946ED" w:rsidRPr="006946ED">
        <w:t xml:space="preserve"> Technology</w:t>
      </w:r>
      <w:ins w:id="305" w:author="Author">
        <w:r w:rsidR="00340C52">
          <w:t>,</w:t>
        </w:r>
      </w:ins>
      <w:r w:rsidR="006946ED" w:rsidRPr="006946ED">
        <w:t xml:space="preserve"> and Space</w:t>
      </w:r>
      <w:del w:id="306" w:author="Author">
        <w:r w:rsidR="006946ED" w:rsidRPr="006946ED" w:rsidDel="00340C52">
          <w:delText>”</w:delText>
        </w:r>
      </w:del>
      <w:r w:rsidR="006946ED" w:rsidRPr="006946ED">
        <w:t xml:space="preserve"> for </w:t>
      </w:r>
      <w:del w:id="307" w:author="Author">
        <w:r w:rsidR="006946ED" w:rsidRPr="006946ED" w:rsidDel="00375A96">
          <w:delText xml:space="preserve">the </w:delText>
        </w:r>
      </w:del>
      <w:ins w:id="308" w:author="Author">
        <w:r w:rsidR="00375A96">
          <w:t>the</w:t>
        </w:r>
        <w:r w:rsidR="00375A96" w:rsidRPr="006946ED">
          <w:t xml:space="preserve"> </w:t>
        </w:r>
      </w:ins>
      <w:r w:rsidR="006946ED" w:rsidRPr="006946ED">
        <w:t>scholarship</w:t>
      </w:r>
      <w:ins w:id="309" w:author="Author">
        <w:r w:rsidR="00375A96">
          <w:t xml:space="preserve"> </w:t>
        </w:r>
        <w:del w:id="310" w:author="Editor" w:date="2019-09-13T09:49:00Z">
          <w:r w:rsidR="00375A96" w:rsidDel="00F25815">
            <w:delText xml:space="preserve">it </w:delText>
          </w:r>
        </w:del>
        <w:r w:rsidR="00375A96">
          <w:t>provided</w:t>
        </w:r>
      </w:ins>
      <w:r w:rsidR="006946ED" w:rsidRPr="006946ED">
        <w:t>.</w:t>
      </w:r>
      <w:del w:id="311" w:author="Author">
        <w:r w:rsidRPr="00E80413" w:rsidDel="00340C52">
          <w:delText>).</w:delText>
        </w:r>
      </w:del>
    </w:p>
    <w:p w14:paraId="6207F9AB" w14:textId="2FE953A3" w:rsidR="00435811" w:rsidRPr="00BD32C3" w:rsidRDefault="00435811">
      <w:pPr>
        <w:pStyle w:val="MDPI64CoI"/>
        <w:ind w:firstLine="425"/>
        <w:pPrChange w:id="312" w:author="Author">
          <w:pPr>
            <w:pStyle w:val="MDPI64CoI"/>
          </w:pPr>
        </w:pPrChange>
      </w:pPr>
      <w:r w:rsidRPr="00BD32C3">
        <w:rPr>
          <w:b/>
        </w:rPr>
        <w:t>Conflicts of Interest:</w:t>
      </w:r>
      <w:r w:rsidR="005D777A">
        <w:rPr>
          <w:b/>
        </w:rPr>
        <w:t xml:space="preserve"> </w:t>
      </w:r>
      <w:r w:rsidR="005D777A">
        <w:t>The</w:t>
      </w:r>
      <w:r w:rsidRPr="00BD32C3">
        <w:t xml:space="preserve"> authors declare no conflict of interest</w:t>
      </w:r>
      <w:r w:rsidR="005D777A">
        <w:t>.</w:t>
      </w:r>
    </w:p>
    <w:p w14:paraId="67020776" w14:textId="253A58ED" w:rsidR="002549C8" w:rsidRPr="00BD32C3" w:rsidRDefault="002549C8">
      <w:pPr>
        <w:pStyle w:val="MDPI21heading1"/>
        <w:spacing w:after="0"/>
        <w:ind w:firstLine="425"/>
        <w:pPrChange w:id="313" w:author="Author">
          <w:pPr>
            <w:pStyle w:val="MDPI21heading1"/>
          </w:pPr>
        </w:pPrChange>
      </w:pPr>
      <w:r w:rsidRPr="00BD32C3">
        <w:t>References</w:t>
      </w:r>
    </w:p>
    <w:p w14:paraId="53E51AC0" w14:textId="467AF872" w:rsidR="002549C8" w:rsidRPr="00375A96" w:rsidRDefault="002549C8">
      <w:pPr>
        <w:pStyle w:val="MDPI71References"/>
        <w:numPr>
          <w:ilvl w:val="0"/>
          <w:numId w:val="0"/>
        </w:numPr>
        <w:ind w:left="425" w:firstLine="425"/>
        <w:rPr>
          <w:highlight w:val="yellow"/>
          <w:rPrChange w:id="314" w:author="Author">
            <w:rPr/>
          </w:rPrChange>
        </w:rPr>
        <w:pPrChange w:id="315" w:author="Author">
          <w:pPr>
            <w:pStyle w:val="MDPI71References"/>
            <w:numPr>
              <w:numId w:val="0"/>
            </w:numPr>
            <w:ind w:left="0" w:firstLine="0"/>
          </w:pPr>
        </w:pPrChange>
      </w:pPr>
      <w:r w:rsidRPr="00375A96">
        <w:rPr>
          <w:highlight w:val="yellow"/>
          <w:rPrChange w:id="316" w:author="Author">
            <w:rPr/>
          </w:rPrChange>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75A96">
        <w:rPr>
          <w:highlight w:val="yellow"/>
          <w:rPrChange w:id="317" w:author="Author">
            <w:rPr/>
          </w:rPrChange>
        </w:rPr>
        <w:t>ReferenceManager</w:t>
      </w:r>
      <w:proofErr w:type="spellEnd"/>
      <w:r w:rsidRPr="00375A96">
        <w:rPr>
          <w:highlight w:val="yellow"/>
          <w:rPrChange w:id="318" w:author="Author">
            <w:rPr/>
          </w:rPrChange>
        </w:rPr>
        <w:t xml:space="preserve"> or </w:t>
      </w:r>
      <w:proofErr w:type="spellStart"/>
      <w:r w:rsidRPr="00375A96">
        <w:rPr>
          <w:highlight w:val="yellow"/>
          <w:rPrChange w:id="319" w:author="Author">
            <w:rPr/>
          </w:rPrChange>
        </w:rPr>
        <w:t>Zotero</w:t>
      </w:r>
      <w:proofErr w:type="spellEnd"/>
      <w:r w:rsidRPr="00375A96">
        <w:rPr>
          <w:highlight w:val="yellow"/>
          <w:rPrChange w:id="320" w:author="Author">
            <w:rPr/>
          </w:rPrChange>
        </w:rPr>
        <w:t xml:space="preserve"> to avoid typing mistakes and duplicated references. Include the digital object identifier (DOI) for all references where available.</w:t>
      </w:r>
    </w:p>
    <w:p w14:paraId="17400C46" w14:textId="7699FAF6" w:rsidR="002549C8" w:rsidRPr="00375A96" w:rsidRDefault="002549C8">
      <w:pPr>
        <w:pStyle w:val="MDPI71References"/>
        <w:numPr>
          <w:ilvl w:val="0"/>
          <w:numId w:val="0"/>
        </w:numPr>
        <w:ind w:left="425" w:firstLine="425"/>
        <w:rPr>
          <w:highlight w:val="yellow"/>
          <w:rPrChange w:id="321" w:author="Author">
            <w:rPr/>
          </w:rPrChange>
        </w:rPr>
        <w:pPrChange w:id="322" w:author="Author">
          <w:pPr>
            <w:pStyle w:val="MDPI71References"/>
            <w:numPr>
              <w:numId w:val="0"/>
            </w:numPr>
            <w:ind w:left="0" w:firstLine="0"/>
          </w:pPr>
        </w:pPrChange>
      </w:pPr>
    </w:p>
    <w:p w14:paraId="0F2388B6" w14:textId="0C3DAF80" w:rsidR="002549C8" w:rsidRPr="00BD32C3" w:rsidRDefault="002549C8">
      <w:pPr>
        <w:pStyle w:val="MDPI71References"/>
        <w:numPr>
          <w:ilvl w:val="0"/>
          <w:numId w:val="0"/>
        </w:numPr>
        <w:ind w:left="425" w:firstLine="425"/>
        <w:pPrChange w:id="323" w:author="Author">
          <w:pPr>
            <w:pStyle w:val="MDPI71References"/>
            <w:numPr>
              <w:numId w:val="0"/>
            </w:numPr>
            <w:ind w:left="0" w:firstLine="0"/>
          </w:pPr>
        </w:pPrChange>
      </w:pPr>
      <w:r w:rsidRPr="00375A96">
        <w:rPr>
          <w:highlight w:val="yellow"/>
          <w:rPrChange w:id="324" w:author="Author">
            <w:rPr/>
          </w:rPrChange>
        </w:rPr>
        <w:t>Citations and References in Supplementary files are permitted provided that they also appear in the reference list here.</w:t>
      </w:r>
      <w:r w:rsidRPr="00BD32C3">
        <w:t xml:space="preserve"> </w:t>
      </w:r>
    </w:p>
    <w:p w14:paraId="61407932" w14:textId="358265FE" w:rsidR="002549C8" w:rsidRPr="00BD32C3" w:rsidRDefault="002549C8">
      <w:pPr>
        <w:pStyle w:val="MDPI71References"/>
        <w:numPr>
          <w:ilvl w:val="0"/>
          <w:numId w:val="0"/>
        </w:numPr>
        <w:ind w:left="425" w:firstLine="425"/>
        <w:pPrChange w:id="325" w:author="Author">
          <w:pPr>
            <w:pStyle w:val="MDPI71References"/>
            <w:numPr>
              <w:numId w:val="0"/>
            </w:numPr>
            <w:ind w:left="0" w:firstLine="0"/>
          </w:pPr>
        </w:pPrChange>
      </w:pPr>
    </w:p>
    <w:p w14:paraId="01764D28" w14:textId="7B0AE113" w:rsidR="002549C8" w:rsidRPr="00375A96" w:rsidDel="00340C52" w:rsidRDefault="002549C8" w:rsidP="00340C52">
      <w:pPr>
        <w:pStyle w:val="MDPI71References"/>
        <w:numPr>
          <w:ilvl w:val="0"/>
          <w:numId w:val="0"/>
        </w:numPr>
        <w:rPr>
          <w:del w:id="326" w:author="Author"/>
          <w:highlight w:val="yellow"/>
          <w:rPrChange w:id="327" w:author="Author">
            <w:rPr>
              <w:del w:id="328" w:author="Author"/>
            </w:rPr>
          </w:rPrChange>
        </w:rPr>
      </w:pPr>
      <w:del w:id="329" w:author="Author">
        <w:r w:rsidRPr="00375A96" w:rsidDel="00340C52">
          <w:rPr>
            <w:highlight w:val="yellow"/>
            <w:rPrChange w:id="330" w:author="Author">
              <w:rPr/>
            </w:rPrChange>
          </w:rPr>
          <w:delTex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delText>
        </w:r>
      </w:del>
    </w:p>
    <w:p w14:paraId="327AB0C7" w14:textId="3A4775C5" w:rsidR="002549C8" w:rsidRPr="00375A96" w:rsidRDefault="002549C8" w:rsidP="00340C52">
      <w:pPr>
        <w:pStyle w:val="MDPI71References"/>
        <w:numPr>
          <w:ilvl w:val="0"/>
          <w:numId w:val="0"/>
        </w:numPr>
        <w:rPr>
          <w:highlight w:val="yellow"/>
          <w:rPrChange w:id="331" w:author="Author">
            <w:rPr/>
          </w:rPrChange>
        </w:rPr>
      </w:pPr>
    </w:p>
    <w:p w14:paraId="27DC9371" w14:textId="7696B40A" w:rsidR="00C86505" w:rsidRPr="00375A96" w:rsidRDefault="002549C8">
      <w:pPr>
        <w:pStyle w:val="MDPI71References"/>
        <w:numPr>
          <w:ilvl w:val="0"/>
          <w:numId w:val="4"/>
        </w:numPr>
        <w:ind w:left="425" w:firstLine="425"/>
        <w:rPr>
          <w:highlight w:val="yellow"/>
          <w:rPrChange w:id="332" w:author="Author">
            <w:rPr/>
          </w:rPrChange>
        </w:rPr>
        <w:pPrChange w:id="333" w:author="Author">
          <w:pPr>
            <w:pStyle w:val="MDPI71References"/>
            <w:numPr>
              <w:numId w:val="4"/>
            </w:numPr>
            <w:ind w:left="780" w:hanging="420"/>
          </w:pPr>
        </w:pPrChange>
      </w:pPr>
      <w:r w:rsidRPr="00375A96">
        <w:rPr>
          <w:highlight w:val="yellow"/>
          <w:rPrChange w:id="334" w:author="Author">
            <w:rPr/>
          </w:rPrChange>
        </w:rPr>
        <w:t xml:space="preserve">Author 1, A.B.; Author 2, C.D. Title of the article. </w:t>
      </w:r>
      <w:r w:rsidRPr="00375A96">
        <w:rPr>
          <w:i/>
          <w:highlight w:val="yellow"/>
          <w:rPrChange w:id="335" w:author="Author">
            <w:rPr>
              <w:i/>
            </w:rPr>
          </w:rPrChange>
        </w:rPr>
        <w:t>Abbreviated Journal Name</w:t>
      </w:r>
      <w:r w:rsidRPr="00375A96">
        <w:rPr>
          <w:highlight w:val="yellow"/>
          <w:rPrChange w:id="336" w:author="Author">
            <w:rPr/>
          </w:rPrChange>
        </w:rPr>
        <w:t xml:space="preserve"> </w:t>
      </w:r>
      <w:r w:rsidRPr="00375A96">
        <w:rPr>
          <w:b/>
          <w:highlight w:val="yellow"/>
          <w:rPrChange w:id="337" w:author="Author">
            <w:rPr>
              <w:b/>
            </w:rPr>
          </w:rPrChange>
        </w:rPr>
        <w:t>Year</w:t>
      </w:r>
      <w:r w:rsidRPr="00375A96">
        <w:rPr>
          <w:highlight w:val="yellow"/>
          <w:rPrChange w:id="338" w:author="Author">
            <w:rPr/>
          </w:rPrChange>
        </w:rPr>
        <w:t xml:space="preserve">, </w:t>
      </w:r>
      <w:r w:rsidRPr="00375A96">
        <w:rPr>
          <w:i/>
          <w:highlight w:val="yellow"/>
          <w:rPrChange w:id="339" w:author="Author">
            <w:rPr>
              <w:i/>
            </w:rPr>
          </w:rPrChange>
        </w:rPr>
        <w:t>Volume</w:t>
      </w:r>
      <w:r w:rsidRPr="00375A96">
        <w:rPr>
          <w:highlight w:val="yellow"/>
          <w:rPrChange w:id="340" w:author="Author">
            <w:rPr/>
          </w:rPrChange>
        </w:rPr>
        <w:t>, page range</w:t>
      </w:r>
      <w:r w:rsidR="00C86505" w:rsidRPr="00375A96">
        <w:rPr>
          <w:highlight w:val="yellow"/>
          <w:rPrChange w:id="341" w:author="Author">
            <w:rPr/>
          </w:rPrChange>
        </w:rPr>
        <w:t>.</w:t>
      </w:r>
    </w:p>
    <w:p w14:paraId="54113087" w14:textId="78911867" w:rsidR="00C86505" w:rsidRPr="00375A96" w:rsidRDefault="002549C8">
      <w:pPr>
        <w:pStyle w:val="MDPI71References"/>
        <w:numPr>
          <w:ilvl w:val="0"/>
          <w:numId w:val="4"/>
        </w:numPr>
        <w:ind w:left="425" w:firstLine="425"/>
        <w:rPr>
          <w:highlight w:val="yellow"/>
          <w:rPrChange w:id="342" w:author="Author">
            <w:rPr/>
          </w:rPrChange>
        </w:rPr>
        <w:pPrChange w:id="343" w:author="Author">
          <w:pPr>
            <w:pStyle w:val="MDPI71References"/>
            <w:numPr>
              <w:numId w:val="4"/>
            </w:numPr>
            <w:ind w:left="780" w:hanging="420"/>
          </w:pPr>
        </w:pPrChange>
      </w:pPr>
      <w:r w:rsidRPr="00375A96">
        <w:rPr>
          <w:highlight w:val="yellow"/>
          <w:rPrChange w:id="344" w:author="Author">
            <w:rPr/>
          </w:rPrChange>
        </w:rPr>
        <w:t xml:space="preserve">Author 1, A.; Author 2, B. Title of the chapter. In </w:t>
      </w:r>
      <w:r w:rsidRPr="00375A96">
        <w:rPr>
          <w:i/>
          <w:highlight w:val="yellow"/>
          <w:rPrChange w:id="345" w:author="Author">
            <w:rPr>
              <w:i/>
            </w:rPr>
          </w:rPrChange>
        </w:rPr>
        <w:t>Book Title</w:t>
      </w:r>
      <w:r w:rsidRPr="00375A96">
        <w:rPr>
          <w:highlight w:val="yellow"/>
          <w:rPrChange w:id="346" w:author="Author">
            <w:rPr/>
          </w:rPrChange>
        </w:rPr>
        <w:t>, 2nd ed.; Editor 1, A., Editor 2, B., Eds.; Publisher: Publisher Location, Country, 2007; Volume 3, pp. 154–196</w:t>
      </w:r>
      <w:r w:rsidR="00C86505" w:rsidRPr="00375A96">
        <w:rPr>
          <w:highlight w:val="yellow"/>
          <w:rPrChange w:id="347" w:author="Author">
            <w:rPr/>
          </w:rPrChange>
        </w:rPr>
        <w:t>.</w:t>
      </w:r>
    </w:p>
    <w:p w14:paraId="327F7E67" w14:textId="114D0309" w:rsidR="00C86505" w:rsidRPr="00375A96" w:rsidRDefault="002549C8">
      <w:pPr>
        <w:pStyle w:val="MDPI71References"/>
        <w:numPr>
          <w:ilvl w:val="0"/>
          <w:numId w:val="4"/>
        </w:numPr>
        <w:ind w:left="425" w:firstLine="425"/>
        <w:rPr>
          <w:highlight w:val="yellow"/>
          <w:rPrChange w:id="348" w:author="Author">
            <w:rPr/>
          </w:rPrChange>
        </w:rPr>
        <w:pPrChange w:id="349" w:author="Author">
          <w:pPr>
            <w:pStyle w:val="MDPI71References"/>
            <w:numPr>
              <w:numId w:val="4"/>
            </w:numPr>
            <w:ind w:left="780" w:hanging="420"/>
          </w:pPr>
        </w:pPrChange>
      </w:pPr>
      <w:r w:rsidRPr="00375A96">
        <w:rPr>
          <w:highlight w:val="yellow"/>
          <w:rPrChange w:id="350" w:author="Author">
            <w:rPr/>
          </w:rPrChange>
        </w:rPr>
        <w:t xml:space="preserve">Author 1, A.; Author 2, B. </w:t>
      </w:r>
      <w:r w:rsidRPr="00375A96">
        <w:rPr>
          <w:i/>
          <w:highlight w:val="yellow"/>
          <w:rPrChange w:id="351" w:author="Author">
            <w:rPr>
              <w:i/>
            </w:rPr>
          </w:rPrChange>
        </w:rPr>
        <w:t>Book Title</w:t>
      </w:r>
      <w:r w:rsidRPr="00375A96">
        <w:rPr>
          <w:highlight w:val="yellow"/>
          <w:rPrChange w:id="352" w:author="Author">
            <w:rPr/>
          </w:rPrChange>
        </w:rPr>
        <w:t>, 3rd ed.; Publisher: Publisher Location, Country, 2008; pp. 154–196</w:t>
      </w:r>
      <w:r w:rsidR="00C86505" w:rsidRPr="00375A96">
        <w:rPr>
          <w:highlight w:val="yellow"/>
          <w:rPrChange w:id="353" w:author="Author">
            <w:rPr/>
          </w:rPrChange>
        </w:rPr>
        <w:t>.</w:t>
      </w:r>
    </w:p>
    <w:p w14:paraId="6020FEFF" w14:textId="3D5D4481" w:rsidR="002549C8" w:rsidRPr="00375A96" w:rsidRDefault="002549C8">
      <w:pPr>
        <w:pStyle w:val="MDPI71References"/>
        <w:ind w:firstLine="425"/>
        <w:rPr>
          <w:highlight w:val="yellow"/>
          <w:rPrChange w:id="354" w:author="Author">
            <w:rPr/>
          </w:rPrChange>
        </w:rPr>
        <w:pPrChange w:id="355" w:author="Author">
          <w:pPr>
            <w:pStyle w:val="MDPI71References"/>
          </w:pPr>
        </w:pPrChange>
      </w:pPr>
      <w:r w:rsidRPr="00375A96">
        <w:rPr>
          <w:highlight w:val="yellow"/>
          <w:rPrChange w:id="356" w:author="Author">
            <w:rPr/>
          </w:rPrChange>
        </w:rPr>
        <w:t xml:space="preserve">Author 1, A.B.; Author 2, C. Title of Unpublished Work. </w:t>
      </w:r>
      <w:r w:rsidRPr="00375A96">
        <w:rPr>
          <w:i/>
          <w:highlight w:val="yellow"/>
          <w:rPrChange w:id="357" w:author="Author">
            <w:rPr>
              <w:i/>
            </w:rPr>
          </w:rPrChange>
        </w:rPr>
        <w:t>Abbreviated Journal Name</w:t>
      </w:r>
      <w:r w:rsidRPr="00375A96">
        <w:rPr>
          <w:highlight w:val="yellow"/>
          <w:rPrChange w:id="358" w:author="Author">
            <w:rPr/>
          </w:rPrChange>
        </w:rPr>
        <w:t xml:space="preserve"> stage of publication </w:t>
      </w:r>
      <w:r w:rsidRPr="00375A96">
        <w:rPr>
          <w:highlight w:val="yellow"/>
          <w:rPrChange w:id="359" w:author="Author">
            <w:rPr/>
          </w:rPrChange>
        </w:rPr>
        <w:br/>
        <w:t>(under review; accepted; in press).</w:t>
      </w:r>
    </w:p>
    <w:p w14:paraId="6CE364B6" w14:textId="27C4CAFC" w:rsidR="002549C8" w:rsidRPr="00375A96" w:rsidRDefault="002549C8">
      <w:pPr>
        <w:pStyle w:val="MDPI71References"/>
        <w:ind w:firstLine="425"/>
        <w:rPr>
          <w:highlight w:val="yellow"/>
          <w:rPrChange w:id="360" w:author="Author">
            <w:rPr/>
          </w:rPrChange>
        </w:rPr>
        <w:pPrChange w:id="361" w:author="Author">
          <w:pPr>
            <w:pStyle w:val="MDPI71References"/>
          </w:pPr>
        </w:pPrChange>
      </w:pPr>
      <w:r w:rsidRPr="00375A96">
        <w:rPr>
          <w:highlight w:val="yellow"/>
          <w:rPrChange w:id="362" w:author="Author">
            <w:rPr/>
          </w:rPrChange>
        </w:rPr>
        <w:t>Author 1, A.B. (University, City, State, Country); Author 2, C. (Institute, City, State, Country). Personal communication, 2012.</w:t>
      </w:r>
    </w:p>
    <w:p w14:paraId="6A9B7F6B" w14:textId="609EBD02" w:rsidR="002549C8" w:rsidRPr="00375A96" w:rsidRDefault="002549C8">
      <w:pPr>
        <w:pStyle w:val="MDPI71References"/>
        <w:ind w:firstLine="425"/>
        <w:rPr>
          <w:highlight w:val="yellow"/>
          <w:rPrChange w:id="363" w:author="Author">
            <w:rPr/>
          </w:rPrChange>
        </w:rPr>
        <w:pPrChange w:id="364" w:author="Author">
          <w:pPr>
            <w:pStyle w:val="MDPI71References"/>
          </w:pPr>
        </w:pPrChange>
      </w:pPr>
      <w:r w:rsidRPr="00375A96">
        <w:rPr>
          <w:highlight w:val="yellow"/>
          <w:rPrChange w:id="365" w:author="Author">
            <w:rPr/>
          </w:rPrChange>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A741BE3" w14:textId="2106ED73" w:rsidR="002549C8" w:rsidRPr="00375A96" w:rsidRDefault="002549C8">
      <w:pPr>
        <w:pStyle w:val="MDPI71References"/>
        <w:ind w:firstLine="425"/>
        <w:rPr>
          <w:highlight w:val="yellow"/>
          <w:rPrChange w:id="366" w:author="Author">
            <w:rPr/>
          </w:rPrChange>
        </w:rPr>
        <w:pPrChange w:id="367" w:author="Author">
          <w:pPr>
            <w:pStyle w:val="MDPI71References"/>
          </w:pPr>
        </w:pPrChange>
      </w:pPr>
      <w:r w:rsidRPr="00375A96">
        <w:rPr>
          <w:highlight w:val="yellow"/>
          <w:rPrChange w:id="368" w:author="Author">
            <w:rPr/>
          </w:rPrChange>
        </w:rPr>
        <w:t>Author 1, A.B. Title of Thesis. Level of Thesis, Degree-Granting University, Location of University, Date of Completion.</w:t>
      </w:r>
    </w:p>
    <w:p w14:paraId="035EC283" w14:textId="463DE740" w:rsidR="008313A9" w:rsidRPr="00375A96" w:rsidRDefault="002549C8">
      <w:pPr>
        <w:pStyle w:val="MDPI71References"/>
        <w:ind w:firstLine="425"/>
        <w:rPr>
          <w:highlight w:val="yellow"/>
          <w:rPrChange w:id="369" w:author="Author">
            <w:rPr/>
          </w:rPrChange>
        </w:rPr>
        <w:pPrChange w:id="370" w:author="Author">
          <w:pPr>
            <w:pStyle w:val="MDPI71References"/>
            <w:spacing w:after="240"/>
          </w:pPr>
        </w:pPrChange>
      </w:pPr>
      <w:r w:rsidRPr="00375A96">
        <w:rPr>
          <w:highlight w:val="yellow"/>
          <w:rPrChange w:id="371" w:author="Author">
            <w:rPr/>
          </w:rPrChange>
        </w:rPr>
        <w:t>Title of Site. Available online: URL (accessed on Day Month Year).</w:t>
      </w:r>
    </w:p>
    <w:tbl>
      <w:tblPr>
        <w:tblW w:w="0" w:type="auto"/>
        <w:jc w:val="center"/>
        <w:tblLook w:val="04A0" w:firstRow="1" w:lastRow="0" w:firstColumn="1" w:lastColumn="0" w:noHBand="0" w:noVBand="1"/>
      </w:tblPr>
      <w:tblGrid>
        <w:gridCol w:w="1711"/>
        <w:gridCol w:w="6708"/>
      </w:tblGrid>
      <w:tr w:rsidR="008313A9" w:rsidRPr="00721BCF" w14:paraId="03123783" w14:textId="5C6AEDB7" w:rsidTr="00BC51B3">
        <w:trPr>
          <w:jc w:val="center"/>
        </w:trPr>
        <w:tc>
          <w:tcPr>
            <w:tcW w:w="0" w:type="auto"/>
            <w:shd w:val="clear" w:color="auto" w:fill="auto"/>
            <w:vAlign w:val="center"/>
          </w:tcPr>
          <w:p w14:paraId="6558D668" w14:textId="46BB6C70" w:rsidR="008313A9" w:rsidRPr="00375A96" w:rsidRDefault="00C167AF">
            <w:pPr>
              <w:pStyle w:val="MDPI71References"/>
              <w:numPr>
                <w:ilvl w:val="0"/>
                <w:numId w:val="0"/>
              </w:numPr>
              <w:ind w:left="-85" w:firstLine="425"/>
              <w:rPr>
                <w:rFonts w:eastAsia="SimSun"/>
                <w:bCs/>
                <w:szCs w:val="18"/>
                <w:highlight w:val="yellow"/>
                <w:rPrChange w:id="372" w:author="Author">
                  <w:rPr>
                    <w:rFonts w:eastAsia="SimSun"/>
                    <w:bCs/>
                    <w:szCs w:val="18"/>
                  </w:rPr>
                </w:rPrChange>
              </w:rPr>
              <w:pPrChange w:id="373" w:author="Author">
                <w:pPr>
                  <w:pStyle w:val="MDPI71References"/>
                  <w:numPr>
                    <w:numId w:val="0"/>
                  </w:numPr>
                  <w:ind w:left="-85" w:firstLine="0"/>
                </w:pPr>
              </w:pPrChange>
            </w:pPr>
            <w:r w:rsidRPr="00375A96">
              <w:rPr>
                <w:rFonts w:eastAsia="SimSun"/>
                <w:bCs/>
                <w:noProof/>
                <w:szCs w:val="18"/>
                <w:highlight w:val="yellow"/>
                <w:lang w:eastAsia="en-US" w:bidi="ar-SA"/>
                <w:rPrChange w:id="374" w:author="Unknown">
                  <w:rPr>
                    <w:rFonts w:eastAsia="SimSun"/>
                    <w:bCs/>
                    <w:noProof/>
                    <w:szCs w:val="18"/>
                    <w:lang w:eastAsia="en-US" w:bidi="ar-SA"/>
                  </w:rPr>
                </w:rPrChange>
              </w:rPr>
              <w:drawing>
                <wp:inline distT="0" distB="0" distL="0" distR="0" wp14:anchorId="2557A4BE" wp14:editId="2E57D794">
                  <wp:extent cx="1003300" cy="361950"/>
                  <wp:effectExtent l="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6708" w:type="dxa"/>
            <w:shd w:val="clear" w:color="auto" w:fill="auto"/>
            <w:vAlign w:val="center"/>
          </w:tcPr>
          <w:p w14:paraId="1C26442D" w14:textId="41C5CD8A" w:rsidR="008313A9" w:rsidRPr="00721BCF" w:rsidRDefault="006D5B1F">
            <w:pPr>
              <w:pStyle w:val="MDPI71References"/>
              <w:numPr>
                <w:ilvl w:val="0"/>
                <w:numId w:val="0"/>
              </w:numPr>
              <w:ind w:left="-85" w:firstLine="425"/>
              <w:rPr>
                <w:rFonts w:eastAsia="SimSun"/>
                <w:bCs/>
                <w:szCs w:val="18"/>
              </w:rPr>
              <w:pPrChange w:id="375" w:author="Author">
                <w:pPr>
                  <w:pStyle w:val="MDPI71References"/>
                  <w:numPr>
                    <w:numId w:val="0"/>
                  </w:numPr>
                  <w:ind w:left="-85" w:firstLine="0"/>
                </w:pPr>
              </w:pPrChange>
            </w:pPr>
            <w:r w:rsidRPr="00375A96">
              <w:rPr>
                <w:rFonts w:eastAsia="SimSun"/>
                <w:bCs/>
                <w:szCs w:val="18"/>
                <w:highlight w:val="yellow"/>
                <w:rPrChange w:id="376" w:author="Author">
                  <w:rPr>
                    <w:rFonts w:eastAsia="SimSun"/>
                    <w:bCs/>
                    <w:szCs w:val="18"/>
                  </w:rPr>
                </w:rPrChange>
              </w:rPr>
              <w:t>© 2019</w:t>
            </w:r>
            <w:r w:rsidR="008313A9" w:rsidRPr="00375A96">
              <w:rPr>
                <w:rFonts w:eastAsia="SimSun"/>
                <w:bCs/>
                <w:szCs w:val="18"/>
                <w:highlight w:val="yellow"/>
                <w:rPrChange w:id="377" w:author="Author">
                  <w:rPr>
                    <w:rFonts w:eastAsia="SimSun"/>
                    <w:bCs/>
                    <w:szCs w:val="18"/>
                  </w:rPr>
                </w:rPrChange>
              </w:rPr>
              <w:t xml:space="preserve"> by the authors. Submitted for possible open access publication under the terms and conditions of the Creative Commons Attribution (CC BY) license (http://creativecommons.org/licenses/by/4.0/).</w:t>
            </w:r>
          </w:p>
        </w:tc>
      </w:tr>
    </w:tbl>
    <w:p w14:paraId="6CE842CD" w14:textId="77777777" w:rsidR="002549C8" w:rsidRPr="001E25B9" w:rsidRDefault="002549C8">
      <w:pPr>
        <w:pStyle w:val="MDPI22heading2"/>
        <w:rPr>
          <w:rFonts w:eastAsia="SimSun"/>
          <w:szCs w:val="18"/>
        </w:rPr>
        <w:pPrChange w:id="378" w:author="Author">
          <w:pPr>
            <w:pStyle w:val="MDPI71References"/>
            <w:numPr>
              <w:numId w:val="0"/>
            </w:numPr>
            <w:spacing w:after="240"/>
            <w:ind w:left="0" w:firstLine="0"/>
          </w:pPr>
        </w:pPrChange>
      </w:pPr>
    </w:p>
    <w:sectPr w:rsidR="002549C8" w:rsidRPr="001E25B9" w:rsidSect="002549C8">
      <w:headerReference w:type="even" r:id="rId11"/>
      <w:headerReference w:type="default" r:id="rId12"/>
      <w:footerReference w:type="default" r:id="rId13"/>
      <w:headerReference w:type="first" r:id="rId14"/>
      <w:footerReference w:type="first" r:id="rId15"/>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77FC53E3" w14:textId="77777777" w:rsidR="00111CB3" w:rsidRDefault="00111CB3" w:rsidP="001244F5">
      <w:pPr>
        <w:pStyle w:val="CommentText"/>
      </w:pPr>
      <w:r>
        <w:rPr>
          <w:rStyle w:val="CommentReference"/>
        </w:rPr>
        <w:annotationRef/>
      </w:r>
      <w:r>
        <w:t xml:space="preserve">I’m not sure this sentence is structured correctly. From my understanding the objective of your study is to investigate the effect of HTE on apoptosis, cell cycle modulation and arrest, which in turn affects HCT-116, not the other way around. </w:t>
      </w:r>
    </w:p>
    <w:p w14:paraId="78F8DF40" w14:textId="55837FE7" w:rsidR="00111CB3" w:rsidRDefault="00111CB3" w:rsidP="00B15CA7">
      <w:pPr>
        <w:pStyle w:val="CommentText"/>
      </w:pPr>
      <w:r w:rsidRPr="0051225F">
        <w:rPr>
          <w:highlight w:val="yellow"/>
        </w:rPr>
        <w:t>YES</w:t>
      </w:r>
      <w:r>
        <w:t xml:space="preserve"> </w:t>
      </w:r>
    </w:p>
  </w:comment>
  <w:comment w:id="6" w:author="Editor" w:date="2019-09-12T16:21:00Z" w:initials="R">
    <w:p w14:paraId="00889E45" w14:textId="60F7F6B8" w:rsidR="00111CB3" w:rsidRDefault="00111CB3">
      <w:pPr>
        <w:pStyle w:val="CommentText"/>
      </w:pPr>
      <w:r>
        <w:rPr>
          <w:rStyle w:val="CommentReference"/>
        </w:rPr>
        <w:annotationRef/>
      </w:r>
      <w:r w:rsidRPr="003C005F">
        <w:rPr>
          <w:highlight w:val="green"/>
        </w:rPr>
        <w:t xml:space="preserve">In that case, I recommend restructuring the sentences as follows: </w:t>
      </w:r>
      <w:r w:rsidR="003C005F">
        <w:rPr>
          <w:highlight w:val="green"/>
        </w:rPr>
        <w:t>"</w:t>
      </w:r>
      <w:r w:rsidRPr="003C005F">
        <w:rPr>
          <w:highlight w:val="green"/>
        </w:rPr>
        <w:t xml:space="preserve">This </w:t>
      </w:r>
      <w:r w:rsidRPr="003C005F">
        <w:rPr>
          <w:i/>
          <w:iCs/>
          <w:highlight w:val="green"/>
        </w:rPr>
        <w:t>in vitro</w:t>
      </w:r>
      <w:r w:rsidRPr="003C005F">
        <w:rPr>
          <w:highlight w:val="green"/>
        </w:rPr>
        <w:t xml:space="preserve"> study aimed to investigate the role of </w:t>
      </w:r>
      <w:proofErr w:type="spellStart"/>
      <w:r w:rsidRPr="003C005F">
        <w:rPr>
          <w:i/>
          <w:iCs/>
          <w:highlight w:val="green"/>
        </w:rPr>
        <w:t>Hypericum</w:t>
      </w:r>
      <w:proofErr w:type="spellEnd"/>
      <w:r w:rsidRPr="003C005F">
        <w:rPr>
          <w:i/>
          <w:iCs/>
          <w:highlight w:val="green"/>
        </w:rPr>
        <w:t xml:space="preserve"> </w:t>
      </w:r>
      <w:proofErr w:type="spellStart"/>
      <w:r w:rsidRPr="003C005F">
        <w:rPr>
          <w:i/>
          <w:iCs/>
          <w:highlight w:val="green"/>
        </w:rPr>
        <w:t>triquetrifolium</w:t>
      </w:r>
      <w:proofErr w:type="spellEnd"/>
      <w:r w:rsidRPr="003C005F">
        <w:rPr>
          <w:highlight w:val="green"/>
        </w:rPr>
        <w:t xml:space="preserve"> (50% </w:t>
      </w:r>
      <w:proofErr w:type="gramStart"/>
      <w:r w:rsidRPr="003C005F">
        <w:rPr>
          <w:highlight w:val="green"/>
        </w:rPr>
        <w:t>ethanol :</w:t>
      </w:r>
      <w:proofErr w:type="gramEnd"/>
      <w:r w:rsidRPr="003C005F">
        <w:rPr>
          <w:highlight w:val="green"/>
        </w:rPr>
        <w:t xml:space="preserve"> 50% water) extract (HTE) treatment on apoptosis, cell cycle modulation, and cell cycle arrest in human colon cancer cell line (HCT-116).</w:t>
      </w:r>
      <w:r w:rsidRPr="003C005F">
        <w:rPr>
          <w:rStyle w:val="CommentReference"/>
          <w:highlight w:val="green"/>
        </w:rPr>
        <w:annotationRef/>
      </w:r>
      <w:r w:rsidRPr="003C005F">
        <w:rPr>
          <w:rStyle w:val="CommentReference"/>
          <w:highlight w:val="green"/>
        </w:rPr>
        <w:annotationRef/>
      </w:r>
    </w:p>
  </w:comment>
  <w:comment w:id="38" w:author="Author" w:initials="A">
    <w:p w14:paraId="53224205" w14:textId="458A4E22" w:rsidR="00111CB3" w:rsidRDefault="00111CB3">
      <w:pPr>
        <w:pStyle w:val="CommentText"/>
      </w:pPr>
      <w:r>
        <w:rPr>
          <w:rStyle w:val="CommentReference"/>
        </w:rPr>
        <w:annotationRef/>
      </w:r>
      <w:r>
        <w:t xml:space="preserve">I’m not sure this sentence makes sense. The way it is phrased currently, it sounds as though an increase in the number cancer incidents has led to an increase in the number of cancer survivors. Is this what you meant? Or did you mean to say something along the lines of: Due to population growth and a higher life expectancy, there has been an increase in the number of individuals diagnosed with cancer each year. But, coupled with improving surviving rates, the number of cancer-survivors has increased as well. </w:t>
      </w:r>
    </w:p>
  </w:comment>
  <w:comment w:id="69" w:author="Author" w:initials="A">
    <w:p w14:paraId="71C9AFCF" w14:textId="60761D16" w:rsidR="00111CB3" w:rsidRDefault="00111CB3">
      <w:pPr>
        <w:pStyle w:val="CommentText"/>
      </w:pPr>
      <w:r>
        <w:rPr>
          <w:rStyle w:val="CommentReference"/>
        </w:rPr>
        <w:annotationRef/>
      </w:r>
      <w:r>
        <w:t>Same comment as in the abstract.</w:t>
      </w:r>
    </w:p>
    <w:p w14:paraId="6BF199C6" w14:textId="376B110F" w:rsidR="00111CB3" w:rsidRDefault="00111CB3">
      <w:pPr>
        <w:pStyle w:val="CommentText"/>
      </w:pPr>
      <w:r w:rsidRPr="00014FBB">
        <w:rPr>
          <w:highlight w:val="yellow"/>
        </w:rPr>
        <w:t>Please check it again according to my corrections and comments in the abstract</w:t>
      </w:r>
      <w:r>
        <w:t>.</w:t>
      </w:r>
    </w:p>
  </w:comment>
  <w:comment w:id="70" w:author="autore" w:date="2019-09-13T10:52:00Z" w:initials="st">
    <w:p w14:paraId="2B1C0FB5" w14:textId="638A8BB5" w:rsidR="003C005F" w:rsidRDefault="003C005F" w:rsidP="00987861">
      <w:pPr>
        <w:pStyle w:val="CommentText"/>
      </w:pPr>
      <w:r w:rsidRPr="00987861">
        <w:rPr>
          <w:rStyle w:val="CommentReference"/>
          <w:highlight w:val="green"/>
        </w:rPr>
        <w:annotationRef/>
      </w:r>
      <w:r w:rsidRPr="00987861">
        <w:rPr>
          <w:highlight w:val="green"/>
        </w:rPr>
        <w:t xml:space="preserve">See </w:t>
      </w:r>
      <w:r w:rsidR="00987861">
        <w:rPr>
          <w:highlight w:val="green"/>
        </w:rPr>
        <w:t>suggestion</w:t>
      </w:r>
      <w:r w:rsidR="00987861" w:rsidRPr="00987861">
        <w:rPr>
          <w:highlight w:val="green"/>
        </w:rPr>
        <w:t xml:space="preserve"> above</w:t>
      </w:r>
    </w:p>
  </w:comment>
  <w:comment w:id="90" w:author="Author" w:initials="A">
    <w:p w14:paraId="1F74AD59" w14:textId="18181049" w:rsidR="00111CB3" w:rsidRDefault="00111CB3">
      <w:pPr>
        <w:pStyle w:val="CommentText"/>
      </w:pPr>
      <w:r>
        <w:rPr>
          <w:rStyle w:val="CommentReference"/>
        </w:rPr>
        <w:annotationRef/>
      </w:r>
      <w:r>
        <w:t>I believe you should mention somewhere here what was electron impact ionization energy</w:t>
      </w:r>
    </w:p>
    <w:p w14:paraId="59BFC3EA" w14:textId="63B14264" w:rsidR="00111CB3" w:rsidRDefault="00111CB3">
      <w:pPr>
        <w:pStyle w:val="CommentText"/>
      </w:pPr>
      <w:r w:rsidRPr="00CB6980">
        <w:rPr>
          <w:highlight w:val="yellow"/>
        </w:rPr>
        <w:t>NO need</w:t>
      </w:r>
    </w:p>
  </w:comment>
  <w:comment w:id="178" w:author="Author" w:initials="A">
    <w:p w14:paraId="017B0A03" w14:textId="021543D4" w:rsidR="00111CB3" w:rsidRDefault="00111CB3">
      <w:pPr>
        <w:pStyle w:val="CommentText"/>
      </w:pPr>
      <w:r>
        <w:rPr>
          <w:rStyle w:val="CommentReference"/>
        </w:rPr>
        <w:annotationRef/>
      </w:r>
      <w:r>
        <w:t xml:space="preserve">It is not clear to me how this piece of information connects to the rest of the text. Maybe you can expand on this point. </w:t>
      </w:r>
    </w:p>
    <w:p w14:paraId="7F86894A" w14:textId="7292E789" w:rsidR="00111CB3" w:rsidRDefault="00111CB3">
      <w:pPr>
        <w:pStyle w:val="CommentText"/>
      </w:pPr>
      <w:proofErr w:type="spellStart"/>
      <w:r w:rsidRPr="00007030">
        <w:rPr>
          <w:highlight w:val="yellow"/>
        </w:rPr>
        <w:t>Staurosporine</w:t>
      </w:r>
      <w:proofErr w:type="spellEnd"/>
      <w:r w:rsidRPr="00007030">
        <w:rPr>
          <w:highlight w:val="yellow"/>
        </w:rPr>
        <w:t xml:space="preserve"> is commonly used as a positive control for apoptosis induction</w:t>
      </w:r>
    </w:p>
  </w:comment>
  <w:comment w:id="179" w:author="Editor" w:date="2019-09-12T16:49:00Z" w:initials="R">
    <w:p w14:paraId="7BE1BC64" w14:textId="402EE91D" w:rsidR="00111CB3" w:rsidRDefault="00111CB3">
      <w:pPr>
        <w:pStyle w:val="CommentText"/>
      </w:pPr>
      <w:r w:rsidRPr="003C005F">
        <w:rPr>
          <w:rStyle w:val="CommentReference"/>
          <w:highlight w:val="green"/>
        </w:rPr>
        <w:annotationRef/>
      </w:r>
      <w:r w:rsidRPr="003C005F">
        <w:rPr>
          <w:highlight w:val="green"/>
        </w:rPr>
        <w:t xml:space="preserve">I added this piece of information to the </w:t>
      </w:r>
      <w:r w:rsidR="003C005F" w:rsidRPr="003C005F">
        <w:rPr>
          <w:highlight w:val="green"/>
        </w:rPr>
        <w:t>main text for clarity</w:t>
      </w:r>
      <w:r w:rsidRPr="003C005F">
        <w:rPr>
          <w:highlight w:val="green"/>
        </w:rPr>
        <w:t>. However, if you believe it is unnecessary, you can remove it.</w:t>
      </w:r>
      <w:r>
        <w:t xml:space="preserve"> </w:t>
      </w:r>
    </w:p>
  </w:comment>
  <w:comment w:id="190" w:author="Author" w:initials="A">
    <w:p w14:paraId="0B9B2FA4" w14:textId="77777777" w:rsidR="00111CB3" w:rsidRDefault="00111CB3">
      <w:pPr>
        <w:pStyle w:val="CommentText"/>
      </w:pPr>
      <w:r>
        <w:rPr>
          <w:rStyle w:val="CommentReference"/>
        </w:rPr>
        <w:annotationRef/>
      </w:r>
      <w:r>
        <w:t xml:space="preserve">You need to mention what these concentrations correspond to. I’m assuming you mean HTE, but it is not obvious to the reader. </w:t>
      </w:r>
    </w:p>
    <w:p w14:paraId="1CC60530" w14:textId="77777777" w:rsidR="00D35225" w:rsidRDefault="00D35225">
      <w:pPr>
        <w:pStyle w:val="CommentText"/>
      </w:pPr>
    </w:p>
    <w:p w14:paraId="248FB9C7" w14:textId="3350D6C6" w:rsidR="00D35225" w:rsidRDefault="00D35225">
      <w:pPr>
        <w:pStyle w:val="CommentText"/>
      </w:pPr>
      <w:r w:rsidRPr="006946ED">
        <w:t>Cells were exposed to 0.125 and 0.25 mg/m</w:t>
      </w:r>
      <w:r>
        <w:t>L</w:t>
      </w:r>
      <w:r>
        <w:rPr>
          <w:rStyle w:val="CommentReference"/>
        </w:rPr>
        <w:annotationRef/>
      </w:r>
      <w:r>
        <w:t xml:space="preserve"> of HTE</w:t>
      </w:r>
      <w:r w:rsidRPr="006946ED">
        <w:t xml:space="preserve"> </w:t>
      </w:r>
      <w:r>
        <w:t>for</w:t>
      </w:r>
      <w:r w:rsidRPr="006946ED">
        <w:t xml:space="preserve"> 4, 8, and 24 h.</w:t>
      </w:r>
    </w:p>
  </w:comment>
  <w:comment w:id="192" w:author="Author" w:initials="A">
    <w:p w14:paraId="4EEFC41B" w14:textId="77777777" w:rsidR="00111CB3" w:rsidRDefault="00111CB3">
      <w:pPr>
        <w:pStyle w:val="CommentText"/>
      </w:pPr>
      <w:r>
        <w:rPr>
          <w:rStyle w:val="CommentReference"/>
        </w:rPr>
        <w:annotationRef/>
      </w:r>
      <w:r>
        <w:t>I’m not sure this is the correct verb to use here. Maybe you meant HCT-116 cells charged/incubated with</w:t>
      </w:r>
    </w:p>
    <w:p w14:paraId="29A39DE9" w14:textId="3E8E7D3D" w:rsidR="00111CB3" w:rsidRDefault="00111CB3">
      <w:pPr>
        <w:pStyle w:val="CommentText"/>
      </w:pPr>
      <w:r w:rsidRPr="00007030">
        <w:rPr>
          <w:highlight w:val="yellow"/>
        </w:rPr>
        <w:t xml:space="preserve">I mean incubated with, but tried to use nicer word, I am not sure, but I remember that I </w:t>
      </w:r>
      <w:proofErr w:type="gramStart"/>
      <w:r w:rsidRPr="00007030">
        <w:rPr>
          <w:highlight w:val="yellow"/>
        </w:rPr>
        <w:t>red</w:t>
      </w:r>
      <w:proofErr w:type="gramEnd"/>
      <w:r w:rsidRPr="00007030">
        <w:rPr>
          <w:highlight w:val="yellow"/>
        </w:rPr>
        <w:t xml:space="preserve"> papers using “challenged” in such context. Please correct as you think it should be</w:t>
      </w:r>
      <w:r>
        <w:t xml:space="preserve"> </w:t>
      </w:r>
    </w:p>
  </w:comment>
  <w:comment w:id="193" w:author="Editor" w:date="2019-09-12T16:53:00Z" w:initials="R">
    <w:p w14:paraId="4E61EB4D" w14:textId="554E10E4" w:rsidR="00111CB3" w:rsidRDefault="00111CB3">
      <w:pPr>
        <w:pStyle w:val="CommentText"/>
      </w:pPr>
      <w:r>
        <w:rPr>
          <w:rStyle w:val="CommentReference"/>
        </w:rPr>
        <w:annotationRef/>
      </w:r>
      <w:r w:rsidRPr="003C005F">
        <w:rPr>
          <w:highlight w:val="green"/>
        </w:rPr>
        <w:t xml:space="preserve">I stand corrected, you can use the word challenged in this context. I learned something new </w:t>
      </w:r>
      <w:r w:rsidRPr="003C005F">
        <w:rPr>
          <w:rFonts w:ascii="Segoe UI Emoji" w:eastAsia="Segoe UI Emoji" w:hAnsi="Segoe UI Emoji" w:cs="Segoe UI Emoji"/>
          <w:highlight w:val="green"/>
        </w:rPr>
        <w:t>😊</w:t>
      </w:r>
    </w:p>
  </w:comment>
  <w:comment w:id="198" w:author="Author" w:initials="A">
    <w:p w14:paraId="3428E47F" w14:textId="7859F020" w:rsidR="00111CB3" w:rsidRDefault="00111CB3">
      <w:pPr>
        <w:pStyle w:val="CommentText"/>
      </w:pPr>
      <w:r>
        <w:rPr>
          <w:rStyle w:val="CommentReference"/>
        </w:rPr>
        <w:annotationRef/>
      </w:r>
      <w:r>
        <w:t>This is the table template required by the journal. I recommend inserting your table here and modifying it as needed.</w:t>
      </w:r>
    </w:p>
    <w:p w14:paraId="5470E21B" w14:textId="3C018F9C" w:rsidR="00111CB3" w:rsidRPr="00007030" w:rsidRDefault="00111CB3">
      <w:pPr>
        <w:pStyle w:val="CommentText"/>
        <w:rPr>
          <w:highlight w:val="yellow"/>
        </w:rPr>
      </w:pPr>
      <w:r w:rsidRPr="00007030">
        <w:rPr>
          <w:highlight w:val="yellow"/>
        </w:rPr>
        <w:t>I will send you the table separately. I could not insert it as it changes the text format.</w:t>
      </w:r>
    </w:p>
    <w:p w14:paraId="541EC893" w14:textId="7376EA6D" w:rsidR="00111CB3" w:rsidRDefault="00111CB3">
      <w:pPr>
        <w:pStyle w:val="CommentText"/>
      </w:pPr>
      <w:r w:rsidRPr="00007030">
        <w:rPr>
          <w:highlight w:val="yellow"/>
        </w:rPr>
        <w:t>If possible, just go over the column #7</w:t>
      </w:r>
    </w:p>
    <w:p w14:paraId="4C0F3105" w14:textId="3BCB8EA4" w:rsidR="00111CB3" w:rsidRDefault="00111CB3">
      <w:pPr>
        <w:pStyle w:val="CommentText"/>
      </w:pPr>
      <w:r w:rsidRPr="00E30174">
        <w:rPr>
          <w:highlight w:val="yellow"/>
        </w:rPr>
        <w:t>Anyway, I suggest to leave the table separated, I will send it in a separate doc to the journal.</w:t>
      </w:r>
    </w:p>
  </w:comment>
  <w:comment w:id="199" w:author="Editor" w:date="2019-09-12T17:11:00Z" w:initials="R">
    <w:p w14:paraId="7739C5BD" w14:textId="5FA04AD3" w:rsidR="00D35225" w:rsidRDefault="00D35225">
      <w:pPr>
        <w:pStyle w:val="CommentText"/>
      </w:pPr>
      <w:r w:rsidRPr="003C005F">
        <w:rPr>
          <w:rStyle w:val="CommentReference"/>
          <w:highlight w:val="green"/>
        </w:rPr>
        <w:annotationRef/>
      </w:r>
      <w:r w:rsidRPr="003C005F">
        <w:rPr>
          <w:highlight w:val="green"/>
        </w:rPr>
        <w:t>Done.</w:t>
      </w:r>
    </w:p>
  </w:comment>
  <w:comment w:id="211" w:author="Author" w:initials="A">
    <w:p w14:paraId="3F968592" w14:textId="24C8BD1B" w:rsidR="00111CB3" w:rsidRDefault="00111CB3">
      <w:pPr>
        <w:pStyle w:val="CommentText"/>
      </w:pPr>
      <w:r>
        <w:rPr>
          <w:rStyle w:val="CommentReference"/>
        </w:rPr>
        <w:annotationRef/>
      </w:r>
      <w:r>
        <w:t>Cumin?</w:t>
      </w:r>
    </w:p>
  </w:comment>
  <w:comment w:id="212" w:author="Editor" w:date="2019-09-12T16:57:00Z" w:initials="R">
    <w:p w14:paraId="3CB39367" w14:textId="4DEA4811" w:rsidR="00111CB3" w:rsidRDefault="00111CB3">
      <w:pPr>
        <w:pStyle w:val="CommentText"/>
      </w:pPr>
      <w:r w:rsidRPr="003C005F">
        <w:rPr>
          <w:rStyle w:val="CommentReference"/>
          <w:highlight w:val="green"/>
        </w:rPr>
        <w:annotationRef/>
      </w:r>
      <w:r w:rsidRPr="003C005F">
        <w:rPr>
          <w:highlight w:val="green"/>
        </w:rPr>
        <w:t>If the question is whether cumin and fennel seeds are the same thing the answer is no.</w:t>
      </w:r>
      <w:r>
        <w:t xml:space="preserve"> </w:t>
      </w:r>
    </w:p>
  </w:comment>
  <w:comment w:id="247" w:author="Author" w:initials="A">
    <w:p w14:paraId="683B816D" w14:textId="386F7669" w:rsidR="00111CB3" w:rsidRDefault="00111CB3" w:rsidP="00375A96">
      <w:pPr>
        <w:pStyle w:val="CommentText"/>
      </w:pPr>
      <w:r>
        <w:rPr>
          <w:rStyle w:val="CommentReference"/>
        </w:rPr>
        <w:annotationRef/>
      </w:r>
      <w:r>
        <w:t xml:space="preserve">I highly recommend adding 3-4 concluding sentences to your article. </w:t>
      </w:r>
    </w:p>
  </w:comment>
  <w:comment w:id="254" w:author="Author" w:initials="A">
    <w:p w14:paraId="601F681F" w14:textId="72861389" w:rsidR="00111CB3" w:rsidRDefault="00111CB3">
      <w:pPr>
        <w:pStyle w:val="CommentText"/>
      </w:pPr>
      <w:r>
        <w:rPr>
          <w:rStyle w:val="CommentReference"/>
        </w:rPr>
        <w:annotationRef/>
      </w:r>
      <w:r>
        <w:t xml:space="preserve">Remove this section if it is not relevant to your manuscript </w:t>
      </w:r>
    </w:p>
  </w:comment>
  <w:comment w:id="293" w:author="Author" w:initials="A">
    <w:p w14:paraId="2301344E" w14:textId="0F4C9033" w:rsidR="00111CB3" w:rsidRDefault="00111CB3">
      <w:pPr>
        <w:pStyle w:val="CommentText"/>
      </w:pPr>
      <w:r>
        <w:rPr>
          <w:rStyle w:val="CommentReference"/>
        </w:rPr>
        <w:annotationRef/>
      </w:r>
      <w:r>
        <w:t>It is mentioned in the acknowledgments. That is why I deleted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8DF40" w15:done="0"/>
  <w15:commentEx w15:paraId="00889E45" w15:paraIdParent="78F8DF40" w15:done="0"/>
  <w15:commentEx w15:paraId="53224205" w15:done="0"/>
  <w15:commentEx w15:paraId="6BF199C6" w15:done="0"/>
  <w15:commentEx w15:paraId="2B1C0FB5" w15:paraIdParent="6BF199C6" w15:done="0"/>
  <w15:commentEx w15:paraId="59BFC3EA" w15:done="0"/>
  <w15:commentEx w15:paraId="7F86894A" w15:done="0"/>
  <w15:commentEx w15:paraId="7BE1BC64" w15:paraIdParent="7F86894A" w15:done="0"/>
  <w15:commentEx w15:paraId="248FB9C7" w15:done="0"/>
  <w15:commentEx w15:paraId="29A39DE9" w15:done="0"/>
  <w15:commentEx w15:paraId="4E61EB4D" w15:paraIdParent="29A39DE9" w15:done="0"/>
  <w15:commentEx w15:paraId="4C0F3105" w15:done="0"/>
  <w15:commentEx w15:paraId="7739C5BD" w15:paraIdParent="4C0F3105" w15:done="0"/>
  <w15:commentEx w15:paraId="3F968592" w15:done="0"/>
  <w15:commentEx w15:paraId="3CB39367" w15:paraIdParent="3F968592" w15:done="0"/>
  <w15:commentEx w15:paraId="683B816D" w15:done="0"/>
  <w15:commentEx w15:paraId="601F681F" w15:done="0"/>
  <w15:commentEx w15:paraId="230134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8DF40" w16cid:durableId="2124ED24"/>
  <w16cid:commentId w16cid:paraId="00889E45" w16cid:durableId="2124EEFB"/>
  <w16cid:commentId w16cid:paraId="09033FF0" w16cid:durableId="2124ED29"/>
  <w16cid:commentId w16cid:paraId="715C956C" w16cid:durableId="2124EFBC"/>
  <w16cid:commentId w16cid:paraId="53224205" w16cid:durableId="20F03D01"/>
  <w16cid:commentId w16cid:paraId="6BF199C6" w16cid:durableId="2124ED2D"/>
  <w16cid:commentId w16cid:paraId="59BFC3EA" w16cid:durableId="2124ED31"/>
  <w16cid:commentId w16cid:paraId="7F86894A" w16cid:durableId="2124ED3D"/>
  <w16cid:commentId w16cid:paraId="7BE1BC64" w16cid:durableId="2124F5A6"/>
  <w16cid:commentId w16cid:paraId="248FB9C7" w16cid:durableId="20F3252E"/>
  <w16cid:commentId w16cid:paraId="29A39DE9" w16cid:durableId="20F3263D"/>
  <w16cid:commentId w16cid:paraId="4E61EB4D" w16cid:durableId="2124F673"/>
  <w16cid:commentId w16cid:paraId="4C0F3105" w16cid:durableId="2124ED42"/>
  <w16cid:commentId w16cid:paraId="7739C5BD" w16cid:durableId="2124FACC"/>
  <w16cid:commentId w16cid:paraId="3F968592" w16cid:durableId="2124ED43"/>
  <w16cid:commentId w16cid:paraId="3CB39367" w16cid:durableId="2124F77E"/>
  <w16cid:commentId w16cid:paraId="683B816D" w16cid:durableId="20F467DD"/>
  <w16cid:commentId w16cid:paraId="601F681F" w16cid:durableId="20F5C432"/>
  <w16cid:commentId w16cid:paraId="2301344E" w16cid:durableId="2124ED4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B06D1" w14:textId="77777777" w:rsidR="00EF1761" w:rsidRDefault="00EF1761">
      <w:pPr>
        <w:spacing w:line="240" w:lineRule="auto"/>
      </w:pPr>
      <w:r>
        <w:separator/>
      </w:r>
    </w:p>
  </w:endnote>
  <w:endnote w:type="continuationSeparator" w:id="0">
    <w:p w14:paraId="3DD6F2BC" w14:textId="77777777" w:rsidR="00EF1761" w:rsidRDefault="00EF1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Segoe UI Emoji">
    <w:altName w:val="Gautami"/>
    <w:charset w:val="00"/>
    <w:family w:val="swiss"/>
    <w:pitch w:val="variable"/>
    <w:sig w:usb0="00000003" w:usb1="02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E5DD" w14:textId="77777777" w:rsidR="00111CB3" w:rsidRPr="00885BB0" w:rsidRDefault="00111CB3" w:rsidP="00C90B3B">
    <w:pPr>
      <w:pStyle w:val="Footer"/>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56E7A" w14:textId="2468FCB7" w:rsidR="00111CB3" w:rsidRPr="008B308E" w:rsidRDefault="00111CB3" w:rsidP="00C90B3B">
    <w:pPr>
      <w:pStyle w:val="MDPIfooterfirstpage"/>
      <w:spacing w:line="240" w:lineRule="auto"/>
      <w:jc w:val="both"/>
      <w:rPr>
        <w:lang w:val="fr-CH"/>
      </w:rPr>
    </w:pPr>
    <w:del w:id="383" w:author="Editor" w:date="2019-09-12T16:24:00Z">
      <w:r w:rsidRPr="00141586" w:rsidDel="00B15CA7">
        <w:rPr>
          <w:i/>
          <w:szCs w:val="16"/>
        </w:rPr>
        <w:delText>Nutrients</w:delText>
      </w:r>
      <w:r w:rsidRPr="00A70616" w:rsidDel="00B15CA7">
        <w:rPr>
          <w:iCs/>
          <w:szCs w:val="16"/>
        </w:rPr>
        <w:delText xml:space="preserve"> </w:delText>
      </w:r>
      <w:r w:rsidRPr="008313A9" w:rsidDel="00B15CA7">
        <w:rPr>
          <w:b/>
          <w:bCs/>
          <w:iCs/>
          <w:szCs w:val="16"/>
        </w:rPr>
        <w:delText>2019</w:delText>
      </w:r>
      <w:r w:rsidRPr="008313A9" w:rsidDel="00B15CA7">
        <w:rPr>
          <w:bCs/>
          <w:iCs/>
          <w:szCs w:val="16"/>
        </w:rPr>
        <w:delText xml:space="preserve">, </w:delText>
      </w:r>
      <w:r w:rsidRPr="008313A9" w:rsidDel="00B15CA7">
        <w:rPr>
          <w:bCs/>
          <w:i/>
          <w:iCs/>
          <w:szCs w:val="16"/>
        </w:rPr>
        <w:delText>11</w:delText>
      </w:r>
      <w:r w:rsidRPr="008313A9" w:rsidDel="00B15CA7">
        <w:rPr>
          <w:bCs/>
          <w:iCs/>
          <w:szCs w:val="16"/>
        </w:rPr>
        <w:delText xml:space="preserve">, </w:delText>
      </w:r>
      <w:r w:rsidDel="00B15CA7">
        <w:rPr>
          <w:bCs/>
          <w:iCs/>
          <w:szCs w:val="16"/>
        </w:rPr>
        <w:delText>x; doi: FOR PEER REVIEW</w:delText>
      </w:r>
      <w:r w:rsidRPr="008B308E" w:rsidDel="00B15CA7">
        <w:rPr>
          <w:lang w:val="fr-CH"/>
        </w:rPr>
        <w:tab/>
        <w:delText>www.mdpi.com/journal/</w:delText>
      </w:r>
      <w:r w:rsidDel="00B15CA7">
        <w:delText>nutrients</w:delText>
      </w:r>
    </w:del>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9D697" w14:textId="77777777" w:rsidR="00EF1761" w:rsidRDefault="00EF1761">
      <w:pPr>
        <w:spacing w:line="240" w:lineRule="auto"/>
      </w:pPr>
      <w:r>
        <w:separator/>
      </w:r>
    </w:p>
  </w:footnote>
  <w:footnote w:type="continuationSeparator" w:id="0">
    <w:p w14:paraId="58F83DDA" w14:textId="77777777" w:rsidR="00EF1761" w:rsidRDefault="00EF17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13F9" w14:textId="77777777" w:rsidR="00111CB3" w:rsidRDefault="00111CB3" w:rsidP="00C90B3B">
    <w:pPr>
      <w:pStyle w:val="Header"/>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A8B2" w14:textId="1DB4D02B" w:rsidR="00111CB3" w:rsidRPr="00310EBF" w:rsidRDefault="00111CB3" w:rsidP="00FC780D">
    <w:pPr>
      <w:tabs>
        <w:tab w:val="right" w:pos="8844"/>
      </w:tabs>
      <w:adjustRightInd w:val="0"/>
      <w:snapToGrid w:val="0"/>
      <w:spacing w:after="240" w:line="240" w:lineRule="auto"/>
      <w:rPr>
        <w:rFonts w:ascii="Palatino Linotype" w:hAnsi="Palatino Linotype"/>
        <w:sz w:val="16"/>
      </w:rPr>
    </w:pPr>
    <w:del w:id="379" w:author="autore" w:date="2019-09-13T10:58:00Z">
      <w:r w:rsidDel="00987861">
        <w:rPr>
          <w:rFonts w:ascii="Palatino Linotype" w:hAnsi="Palatino Linotype"/>
          <w:i/>
          <w:sz w:val="16"/>
        </w:rPr>
        <w:delText xml:space="preserve">Nutrients </w:delText>
      </w:r>
      <w:r w:rsidRPr="008313A9" w:rsidDel="00987861">
        <w:rPr>
          <w:rFonts w:ascii="Palatino Linotype" w:hAnsi="Palatino Linotype"/>
          <w:b/>
          <w:sz w:val="16"/>
        </w:rPr>
        <w:delText>2019</w:delText>
      </w:r>
      <w:r w:rsidRPr="008313A9" w:rsidDel="00987861">
        <w:rPr>
          <w:rFonts w:ascii="Palatino Linotype" w:hAnsi="Palatino Linotype"/>
          <w:sz w:val="16"/>
        </w:rPr>
        <w:delText xml:space="preserve">, </w:delText>
      </w:r>
      <w:r w:rsidRPr="008313A9" w:rsidDel="00987861">
        <w:rPr>
          <w:rFonts w:ascii="Palatino Linotype" w:hAnsi="Palatino Linotype"/>
          <w:i/>
          <w:sz w:val="16"/>
        </w:rPr>
        <w:delText>11</w:delText>
      </w:r>
      <w:r w:rsidDel="00987861">
        <w:rPr>
          <w:rFonts w:ascii="Palatino Linotype" w:hAnsi="Palatino Linotype"/>
          <w:sz w:val="16"/>
        </w:rPr>
        <w:delText>, x FOR PEER REVIEW</w:delText>
      </w:r>
      <w:r w:rsidDel="00987861">
        <w:rPr>
          <w:rFonts w:ascii="Palatino Linotype" w:hAnsi="Palatino Linotype"/>
          <w:sz w:val="16"/>
        </w:rPr>
        <w:tab/>
      </w:r>
      <w:r w:rsidDel="00987861">
        <w:rPr>
          <w:rFonts w:ascii="Palatino Linotype" w:hAnsi="Palatino Linotype"/>
          <w:sz w:val="16"/>
        </w:rPr>
        <w:fldChar w:fldCharType="begin"/>
      </w:r>
      <w:r w:rsidDel="00987861">
        <w:rPr>
          <w:rFonts w:ascii="Palatino Linotype" w:hAnsi="Palatino Linotype"/>
          <w:sz w:val="16"/>
        </w:rPr>
        <w:delInstrText xml:space="preserve"> PAGE   \* MERGEFORMAT </w:delInstrText>
      </w:r>
      <w:r w:rsidDel="00987861">
        <w:rPr>
          <w:rFonts w:ascii="Palatino Linotype" w:hAnsi="Palatino Linotype"/>
          <w:sz w:val="16"/>
        </w:rPr>
        <w:fldChar w:fldCharType="separate"/>
      </w:r>
      <w:r w:rsidR="00987861" w:rsidDel="00987861">
        <w:rPr>
          <w:rFonts w:ascii="Palatino Linotype" w:hAnsi="Palatino Linotype"/>
          <w:noProof/>
          <w:sz w:val="16"/>
        </w:rPr>
        <w:delText>2</w:delText>
      </w:r>
      <w:r w:rsidDel="00987861">
        <w:rPr>
          <w:rFonts w:ascii="Palatino Linotype" w:hAnsi="Palatino Linotype"/>
          <w:sz w:val="16"/>
        </w:rPr>
        <w:fldChar w:fldCharType="end"/>
      </w:r>
      <w:r w:rsidDel="00987861">
        <w:rPr>
          <w:rFonts w:ascii="Palatino Linotype" w:hAnsi="Palatino Linotype"/>
          <w:sz w:val="16"/>
        </w:rPr>
        <w:delText xml:space="preserve"> of </w:delText>
      </w:r>
      <w:r w:rsidDel="00987861">
        <w:rPr>
          <w:rFonts w:ascii="Palatino Linotype" w:hAnsi="Palatino Linotype"/>
          <w:sz w:val="16"/>
        </w:rPr>
        <w:fldChar w:fldCharType="begin"/>
      </w:r>
      <w:r w:rsidDel="00987861">
        <w:rPr>
          <w:rFonts w:ascii="Palatino Linotype" w:hAnsi="Palatino Linotype"/>
          <w:sz w:val="16"/>
        </w:rPr>
        <w:delInstrText xml:space="preserve"> NUMPAGES   \* MERGEFORMAT </w:delInstrText>
      </w:r>
      <w:r w:rsidDel="00987861">
        <w:rPr>
          <w:rFonts w:ascii="Palatino Linotype" w:hAnsi="Palatino Linotype"/>
          <w:sz w:val="16"/>
        </w:rPr>
        <w:fldChar w:fldCharType="separate"/>
      </w:r>
      <w:r w:rsidR="00987861" w:rsidDel="00987861">
        <w:rPr>
          <w:rFonts w:ascii="Palatino Linotype" w:hAnsi="Palatino Linotype"/>
          <w:noProof/>
          <w:sz w:val="16"/>
        </w:rPr>
        <w:delText>8</w:delText>
      </w:r>
      <w:r w:rsidDel="00987861">
        <w:rPr>
          <w:rFonts w:ascii="Palatino Linotype" w:hAnsi="Palatino Linotype"/>
          <w:sz w:val="16"/>
        </w:rPr>
        <w:fldChar w:fldCharType="end"/>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92928" w14:textId="72C96A06" w:rsidR="00111CB3" w:rsidRDefault="00111CB3" w:rsidP="00C90B3B">
    <w:pPr>
      <w:pStyle w:val="MDPIheaderjournallogo"/>
    </w:pPr>
    <w:r w:rsidRPr="00CE1CFD">
      <w:rPr>
        <w:i w:val="0"/>
        <w:noProof/>
        <w:szCs w:val="16"/>
        <w:lang w:eastAsia="en-US"/>
      </w:rPr>
      <mc:AlternateContent>
        <mc:Choice Requires="wps">
          <w:drawing>
            <wp:anchor distT="45720" distB="45720" distL="114300" distR="114300" simplePos="0" relativeHeight="251657728" behindDoc="1" locked="0" layoutInCell="1" allowOverlap="1" wp14:anchorId="4784442F" wp14:editId="3838A01B">
              <wp:simplePos x="0" y="0"/>
              <wp:positionH relativeFrom="page">
                <wp:posOffset>6029960</wp:posOffset>
              </wp:positionH>
              <wp:positionV relativeFrom="page">
                <wp:posOffset>647700</wp:posOffset>
              </wp:positionV>
              <wp:extent cx="55562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709295"/>
                      </a:xfrm>
                      <a:prstGeom prst="rect">
                        <a:avLst/>
                      </a:prstGeom>
                      <a:solidFill>
                        <a:srgbClr val="FFFFFF"/>
                      </a:solidFill>
                      <a:ln w="9525">
                        <a:noFill/>
                        <a:miter lim="800000"/>
                        <a:headEnd/>
                        <a:tailEnd/>
                      </a:ln>
                    </wps:spPr>
                    <wps:txbx>
                      <w:txbxContent>
                        <w:p w14:paraId="643B1BB6" w14:textId="2E7ECD65" w:rsidR="00111CB3" w:rsidRDefault="00111CB3" w:rsidP="00C90B3B">
                          <w:pPr>
                            <w:pStyle w:val="MDPIheaderjournallogo"/>
                            <w:jc w:val="center"/>
                            <w:rPr>
                              <w:i w:val="0"/>
                              <w:szCs w:val="16"/>
                            </w:rPr>
                          </w:pPr>
                          <w:del w:id="380" w:author="Editor" w:date="2019-09-12T16:23:00Z">
                            <w:r w:rsidRPr="002549C8" w:rsidDel="00B15CA7">
                              <w:rPr>
                                <w:i w:val="0"/>
                                <w:noProof/>
                                <w:szCs w:val="16"/>
                                <w:lang w:eastAsia="en-US"/>
                                <w:rPrChange w:id="381" w:author="Unknown">
                                  <w:rPr>
                                    <w:noProof/>
                                    <w:lang w:eastAsia="en-US"/>
                                  </w:rPr>
                                </w:rPrChange>
                              </w:rPr>
                              <w:drawing>
                                <wp:inline distT="0" distB="0" distL="0" distR="0" wp14:anchorId="3A3E7621" wp14:editId="519A6F9C">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del>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84442F" id="_x0000_t202" coordsize="21600,21600" o:spt="202" path="m,l,21600r21600,l21600,xe">
              <v:stroke joinstyle="miter"/>
              <v:path gradientshapeok="t" o:connecttype="rect"/>
            </v:shapetype>
            <v:shape id="Text Box 2" o:spid="_x0000_s1026" type="#_x0000_t202" style="position:absolute;margin-left:474.8pt;margin-top:51pt;width:43.7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" stroked="f">
              <v:textbox inset="0,0,0,0">
                <w:txbxContent>
                  <w:p w14:paraId="643B1BB6" w14:textId="2E7ECD65" w:rsidR="00111CB3" w:rsidRDefault="00111CB3" w:rsidP="00C90B3B">
                    <w:pPr>
                      <w:pStyle w:val="MDPIheaderjournallogo"/>
                      <w:jc w:val="center"/>
                      <w:rPr>
                        <w:i w:val="0"/>
                        <w:szCs w:val="16"/>
                      </w:rPr>
                    </w:pPr>
                    <w:del w:id="388" w:author="Editor" w:date="2019-09-12T16:23:00Z">
                      <w:r w:rsidRPr="002549C8" w:rsidDel="00B15CA7">
                        <w:rPr>
                          <w:i w:val="0"/>
                          <w:noProof/>
                          <w:szCs w:val="16"/>
                          <w:lang w:eastAsia="en-US"/>
                        </w:rPr>
                        <w:drawing>
                          <wp:inline distT="0" distB="0" distL="0" distR="0" wp14:anchorId="3A3E7621" wp14:editId="519A6F9C">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del>
                  </w:p>
                </w:txbxContent>
              </v:textbox>
              <w10:wrap anchorx="page" anchory="page"/>
            </v:shape>
          </w:pict>
        </mc:Fallback>
      </mc:AlternateContent>
    </w:r>
    <w:del w:id="382" w:author="Editor" w:date="2019-09-12T16:23:00Z">
      <w:r w:rsidRPr="00A04686" w:rsidDel="00B15CA7">
        <w:rPr>
          <w:noProof/>
          <w:lang w:eastAsia="en-US"/>
        </w:rPr>
        <w:drawing>
          <wp:inline distT="0" distB="0" distL="0" distR="0" wp14:anchorId="6F630E43" wp14:editId="33F54E15">
            <wp:extent cx="1701800" cy="431800"/>
            <wp:effectExtent l="0" t="0" r="0" b="0"/>
            <wp:docPr id="5"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xNDYwNTc2MLawNDBR0lEKTi0uzszPAykwrQUAgIkzHCwAAAA="/>
  </w:docVars>
  <w:rsids>
    <w:rsidRoot w:val="00C167AF"/>
    <w:rsid w:val="00007030"/>
    <w:rsid w:val="00013679"/>
    <w:rsid w:val="00014FBB"/>
    <w:rsid w:val="00026996"/>
    <w:rsid w:val="000330FF"/>
    <w:rsid w:val="00070240"/>
    <w:rsid w:val="00076BD5"/>
    <w:rsid w:val="00077A11"/>
    <w:rsid w:val="000916F7"/>
    <w:rsid w:val="000B6163"/>
    <w:rsid w:val="000D6158"/>
    <w:rsid w:val="000F03E2"/>
    <w:rsid w:val="0010594C"/>
    <w:rsid w:val="00111CB3"/>
    <w:rsid w:val="00123B96"/>
    <w:rsid w:val="001244F5"/>
    <w:rsid w:val="00171DDD"/>
    <w:rsid w:val="00183B6F"/>
    <w:rsid w:val="001851E8"/>
    <w:rsid w:val="00190B76"/>
    <w:rsid w:val="00192EF9"/>
    <w:rsid w:val="001E2AEB"/>
    <w:rsid w:val="001E46F4"/>
    <w:rsid w:val="001E4BE2"/>
    <w:rsid w:val="001E56D0"/>
    <w:rsid w:val="001F3B8F"/>
    <w:rsid w:val="0020117C"/>
    <w:rsid w:val="00202E01"/>
    <w:rsid w:val="0020559A"/>
    <w:rsid w:val="0021329E"/>
    <w:rsid w:val="002549C8"/>
    <w:rsid w:val="0029512B"/>
    <w:rsid w:val="002A48A7"/>
    <w:rsid w:val="002B02A4"/>
    <w:rsid w:val="002C1416"/>
    <w:rsid w:val="002C31B4"/>
    <w:rsid w:val="002D24F8"/>
    <w:rsid w:val="002F4822"/>
    <w:rsid w:val="00326141"/>
    <w:rsid w:val="00340C52"/>
    <w:rsid w:val="00344877"/>
    <w:rsid w:val="00355677"/>
    <w:rsid w:val="00375A96"/>
    <w:rsid w:val="003934AC"/>
    <w:rsid w:val="00395189"/>
    <w:rsid w:val="00397F26"/>
    <w:rsid w:val="003A42B7"/>
    <w:rsid w:val="003C005F"/>
    <w:rsid w:val="003D6BFD"/>
    <w:rsid w:val="003E4154"/>
    <w:rsid w:val="00401D30"/>
    <w:rsid w:val="00435811"/>
    <w:rsid w:val="00473162"/>
    <w:rsid w:val="004B543E"/>
    <w:rsid w:val="004B54A7"/>
    <w:rsid w:val="004C025E"/>
    <w:rsid w:val="004C3BAD"/>
    <w:rsid w:val="0051225F"/>
    <w:rsid w:val="0056010D"/>
    <w:rsid w:val="005654CC"/>
    <w:rsid w:val="005A79DF"/>
    <w:rsid w:val="005B2A43"/>
    <w:rsid w:val="005C62EA"/>
    <w:rsid w:val="005C74F1"/>
    <w:rsid w:val="005C7BEE"/>
    <w:rsid w:val="005D777A"/>
    <w:rsid w:val="00612EEA"/>
    <w:rsid w:val="00620918"/>
    <w:rsid w:val="00622F0E"/>
    <w:rsid w:val="006524A7"/>
    <w:rsid w:val="00657213"/>
    <w:rsid w:val="00657B19"/>
    <w:rsid w:val="00692393"/>
    <w:rsid w:val="006946ED"/>
    <w:rsid w:val="006B43E3"/>
    <w:rsid w:val="006D5B1F"/>
    <w:rsid w:val="006D6A08"/>
    <w:rsid w:val="006E4CA0"/>
    <w:rsid w:val="006F0855"/>
    <w:rsid w:val="006F5506"/>
    <w:rsid w:val="00721BCF"/>
    <w:rsid w:val="00721D94"/>
    <w:rsid w:val="007571E6"/>
    <w:rsid w:val="0079041E"/>
    <w:rsid w:val="00797D64"/>
    <w:rsid w:val="007A29C9"/>
    <w:rsid w:val="007A37B6"/>
    <w:rsid w:val="007D6511"/>
    <w:rsid w:val="007E2133"/>
    <w:rsid w:val="008313A9"/>
    <w:rsid w:val="00831BDE"/>
    <w:rsid w:val="0084006D"/>
    <w:rsid w:val="008427A3"/>
    <w:rsid w:val="008471A7"/>
    <w:rsid w:val="00850CDD"/>
    <w:rsid w:val="00877A86"/>
    <w:rsid w:val="0088666E"/>
    <w:rsid w:val="00891137"/>
    <w:rsid w:val="008949C9"/>
    <w:rsid w:val="00895032"/>
    <w:rsid w:val="008B5FC5"/>
    <w:rsid w:val="008D41A7"/>
    <w:rsid w:val="008F086B"/>
    <w:rsid w:val="008F4E95"/>
    <w:rsid w:val="008F66BB"/>
    <w:rsid w:val="00915BFC"/>
    <w:rsid w:val="00916DAF"/>
    <w:rsid w:val="00917EFE"/>
    <w:rsid w:val="00954EE9"/>
    <w:rsid w:val="00985FBE"/>
    <w:rsid w:val="00987861"/>
    <w:rsid w:val="00990913"/>
    <w:rsid w:val="00992EAC"/>
    <w:rsid w:val="0099746A"/>
    <w:rsid w:val="009B682C"/>
    <w:rsid w:val="009C3458"/>
    <w:rsid w:val="009C50EC"/>
    <w:rsid w:val="009D3732"/>
    <w:rsid w:val="009F70E6"/>
    <w:rsid w:val="00A23493"/>
    <w:rsid w:val="00A304FC"/>
    <w:rsid w:val="00A6015C"/>
    <w:rsid w:val="00A93667"/>
    <w:rsid w:val="00AA0C98"/>
    <w:rsid w:val="00AE4208"/>
    <w:rsid w:val="00AE6C73"/>
    <w:rsid w:val="00AF3A21"/>
    <w:rsid w:val="00B05CE6"/>
    <w:rsid w:val="00B0724E"/>
    <w:rsid w:val="00B15CA7"/>
    <w:rsid w:val="00B21786"/>
    <w:rsid w:val="00B42244"/>
    <w:rsid w:val="00B534B5"/>
    <w:rsid w:val="00B723DD"/>
    <w:rsid w:val="00B751BD"/>
    <w:rsid w:val="00B76D97"/>
    <w:rsid w:val="00B919EF"/>
    <w:rsid w:val="00BB1649"/>
    <w:rsid w:val="00BC4A00"/>
    <w:rsid w:val="00BC51B3"/>
    <w:rsid w:val="00BD0170"/>
    <w:rsid w:val="00BD2F41"/>
    <w:rsid w:val="00BD3278"/>
    <w:rsid w:val="00BE05D8"/>
    <w:rsid w:val="00C1192A"/>
    <w:rsid w:val="00C167AF"/>
    <w:rsid w:val="00C31AF5"/>
    <w:rsid w:val="00C42DE7"/>
    <w:rsid w:val="00C534B1"/>
    <w:rsid w:val="00C64435"/>
    <w:rsid w:val="00C658BF"/>
    <w:rsid w:val="00C77084"/>
    <w:rsid w:val="00C80E82"/>
    <w:rsid w:val="00C86505"/>
    <w:rsid w:val="00C876E2"/>
    <w:rsid w:val="00C90B3B"/>
    <w:rsid w:val="00CB6980"/>
    <w:rsid w:val="00CC03C7"/>
    <w:rsid w:val="00CC0501"/>
    <w:rsid w:val="00CE591F"/>
    <w:rsid w:val="00CF3EF6"/>
    <w:rsid w:val="00CF7C35"/>
    <w:rsid w:val="00CF7CED"/>
    <w:rsid w:val="00D0007D"/>
    <w:rsid w:val="00D0391B"/>
    <w:rsid w:val="00D35225"/>
    <w:rsid w:val="00D5792B"/>
    <w:rsid w:val="00D604C9"/>
    <w:rsid w:val="00D64463"/>
    <w:rsid w:val="00D971BA"/>
    <w:rsid w:val="00DA6C33"/>
    <w:rsid w:val="00DC4262"/>
    <w:rsid w:val="00DC6EB1"/>
    <w:rsid w:val="00DD091E"/>
    <w:rsid w:val="00DD192D"/>
    <w:rsid w:val="00DD1D1E"/>
    <w:rsid w:val="00DD3ED7"/>
    <w:rsid w:val="00DD3F21"/>
    <w:rsid w:val="00DE4CA2"/>
    <w:rsid w:val="00E108D9"/>
    <w:rsid w:val="00E23D9F"/>
    <w:rsid w:val="00E30174"/>
    <w:rsid w:val="00E41074"/>
    <w:rsid w:val="00E411AC"/>
    <w:rsid w:val="00E429DD"/>
    <w:rsid w:val="00E61D05"/>
    <w:rsid w:val="00E62EA5"/>
    <w:rsid w:val="00E67204"/>
    <w:rsid w:val="00E80413"/>
    <w:rsid w:val="00EA0737"/>
    <w:rsid w:val="00EB06FE"/>
    <w:rsid w:val="00EB3DEC"/>
    <w:rsid w:val="00EC71B4"/>
    <w:rsid w:val="00ED5C79"/>
    <w:rsid w:val="00EF1761"/>
    <w:rsid w:val="00F25815"/>
    <w:rsid w:val="00F300E3"/>
    <w:rsid w:val="00F31484"/>
    <w:rsid w:val="00F83D6B"/>
    <w:rsid w:val="00F84733"/>
    <w:rsid w:val="00F934D3"/>
    <w:rsid w:val="00F93590"/>
    <w:rsid w:val="00FA2128"/>
    <w:rsid w:val="00FC780D"/>
    <w:rsid w:val="00FE646E"/>
  </w:rsids>
  <m:mathPr>
    <m:mathFont m:val="Cambria Math"/>
    <m:brkBin m:val="before"/>
    <m:brkBinSub m:val="--"/>
    <m:smallFrac m:val="0"/>
    <m:dispDef/>
    <m:lMargin m:val="0"/>
    <m:rMargin m:val="0"/>
    <m:defJc m:val="centerGroup"/>
    <m:wrapIndent m:val="1440"/>
    <m:intLim m:val="subSup"/>
    <m:naryLim m:val="undOvr"/>
  </m:mathPr>
  <w:themeFontLang w:val="en-CA"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96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CA" w:eastAsia="en-CA"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9C8"/>
    <w:pPr>
      <w:spacing w:line="340" w:lineRule="atLeast"/>
      <w:jc w:val="both"/>
    </w:pPr>
    <w:rPr>
      <w:rFonts w:ascii="Times New Roman" w:eastAsia="Times New Roman" w:hAnsi="Times New Roman"/>
      <w:color w:val="000000"/>
      <w:sz w:val="24"/>
      <w:lang w:val="en-US"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549C8"/>
    <w:pPr>
      <w:spacing w:before="240" w:line="240" w:lineRule="auto"/>
      <w:ind w:firstLine="0"/>
      <w:jc w:val="left"/>
    </w:pPr>
    <w:rPr>
      <w:i/>
    </w:rPr>
  </w:style>
  <w:style w:type="paragraph" w:customStyle="1" w:styleId="MDPI12title">
    <w:name w:val="MDPI_1.2_title"/>
    <w:next w:val="MDPI13authornames"/>
    <w:qFormat/>
    <w:rsid w:val="002549C8"/>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2549C8"/>
    <w:pPr>
      <w:spacing w:after="120"/>
      <w:ind w:firstLine="0"/>
      <w:jc w:val="left"/>
    </w:pPr>
    <w:rPr>
      <w:b/>
      <w:snapToGrid/>
    </w:rPr>
  </w:style>
  <w:style w:type="paragraph" w:customStyle="1" w:styleId="MDPI14history">
    <w:name w:val="MDPI_1.4_history"/>
    <w:basedOn w:val="MDPI62Acknowledgments"/>
    <w:next w:val="Normal"/>
    <w:qFormat/>
    <w:rsid w:val="002549C8"/>
    <w:pPr>
      <w:ind w:left="113"/>
      <w:jc w:val="left"/>
    </w:pPr>
    <w:rPr>
      <w:snapToGrid/>
    </w:rPr>
  </w:style>
  <w:style w:type="paragraph" w:customStyle="1" w:styleId="MDPI16affiliation">
    <w:name w:val="MDPI_1.6_affiliation"/>
    <w:basedOn w:val="MDPI62Acknowledgments"/>
    <w:qFormat/>
    <w:rsid w:val="002549C8"/>
    <w:pPr>
      <w:spacing w:before="0"/>
      <w:ind w:left="311" w:hanging="198"/>
      <w:jc w:val="left"/>
    </w:pPr>
    <w:rPr>
      <w:snapToGrid/>
      <w:szCs w:val="18"/>
    </w:rPr>
  </w:style>
  <w:style w:type="paragraph" w:customStyle="1" w:styleId="MDPI17abstract">
    <w:name w:val="MDPI_1.7_abstract"/>
    <w:basedOn w:val="MDPI31text"/>
    <w:next w:val="MDPI18keywords"/>
    <w:qFormat/>
    <w:rsid w:val="002549C8"/>
    <w:pPr>
      <w:spacing w:before="240"/>
      <w:ind w:left="113" w:firstLine="0"/>
    </w:pPr>
    <w:rPr>
      <w:snapToGrid/>
    </w:rPr>
  </w:style>
  <w:style w:type="paragraph" w:customStyle="1" w:styleId="MDPI18keywords">
    <w:name w:val="MDPI_1.8_keywords"/>
    <w:basedOn w:val="MDPI31text"/>
    <w:next w:val="Normal"/>
    <w:qFormat/>
    <w:rsid w:val="002549C8"/>
    <w:pPr>
      <w:spacing w:before="240"/>
      <w:ind w:left="113" w:firstLine="0"/>
    </w:pPr>
  </w:style>
  <w:style w:type="paragraph" w:customStyle="1" w:styleId="MDPI19line">
    <w:name w:val="MDPI_1.9_line"/>
    <w:basedOn w:val="MDPI31text"/>
    <w:qFormat/>
    <w:rsid w:val="002549C8"/>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54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49C8"/>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549C8"/>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549C8"/>
    <w:pPr>
      <w:adjustRightInd w:val="0"/>
      <w:snapToGrid w:val="0"/>
    </w:pPr>
    <w:rPr>
      <w:rFonts w:ascii="Palatino Linotype" w:eastAsia="Times New Roman" w:hAnsi="Palatino Linotype"/>
      <w:i/>
      <w:color w:val="000000"/>
      <w:sz w:val="24"/>
      <w:szCs w:val="22"/>
      <w:lang w:val="en-US" w:eastAsia="de-CH" w:bidi="ar-SA"/>
    </w:rPr>
  </w:style>
  <w:style w:type="paragraph" w:customStyle="1" w:styleId="MDPI32textnoindent">
    <w:name w:val="MDPI_3.2_text_no_indent"/>
    <w:basedOn w:val="MDPI31text"/>
    <w:qFormat/>
    <w:rsid w:val="002549C8"/>
    <w:pPr>
      <w:ind w:firstLine="0"/>
    </w:pPr>
  </w:style>
  <w:style w:type="paragraph" w:customStyle="1" w:styleId="MDPI33textspaceafter">
    <w:name w:val="MDPI_3.3_text_space_after"/>
    <w:basedOn w:val="MDPI31text"/>
    <w:qFormat/>
    <w:rsid w:val="002549C8"/>
    <w:pPr>
      <w:spacing w:after="240"/>
    </w:pPr>
  </w:style>
  <w:style w:type="paragraph" w:customStyle="1" w:styleId="MDPI35textbeforelist">
    <w:name w:val="MDPI_3.5_text_before_list"/>
    <w:basedOn w:val="MDPI31text"/>
    <w:qFormat/>
    <w:rsid w:val="002549C8"/>
    <w:pPr>
      <w:spacing w:after="120"/>
    </w:pPr>
  </w:style>
  <w:style w:type="paragraph" w:customStyle="1" w:styleId="MDPI36textafterlist">
    <w:name w:val="MDPI_3.6_text_after_list"/>
    <w:basedOn w:val="MDPI31text"/>
    <w:qFormat/>
    <w:rsid w:val="002549C8"/>
    <w:pPr>
      <w:spacing w:before="120"/>
    </w:pPr>
  </w:style>
  <w:style w:type="paragraph" w:customStyle="1" w:styleId="MDPI37itemize">
    <w:name w:val="MDPI_3.7_itemize"/>
    <w:basedOn w:val="MDPI31text"/>
    <w:qFormat/>
    <w:rsid w:val="002549C8"/>
    <w:pPr>
      <w:numPr>
        <w:numId w:val="1"/>
      </w:numPr>
      <w:ind w:left="425" w:hanging="425"/>
    </w:pPr>
  </w:style>
  <w:style w:type="paragraph" w:customStyle="1" w:styleId="MDPI38bullet">
    <w:name w:val="MDPI_3.8_bullet"/>
    <w:basedOn w:val="MDPI31text"/>
    <w:qFormat/>
    <w:rsid w:val="002549C8"/>
    <w:pPr>
      <w:numPr>
        <w:numId w:val="2"/>
      </w:numPr>
      <w:ind w:left="425" w:hanging="425"/>
    </w:pPr>
  </w:style>
  <w:style w:type="paragraph" w:customStyle="1" w:styleId="MDPI39equation">
    <w:name w:val="MDPI_3.9_equation"/>
    <w:basedOn w:val="MDPI31text"/>
    <w:qFormat/>
    <w:rsid w:val="002549C8"/>
    <w:pPr>
      <w:spacing w:before="120" w:after="120"/>
      <w:ind w:left="709" w:firstLine="0"/>
      <w:jc w:val="center"/>
    </w:pPr>
  </w:style>
  <w:style w:type="paragraph" w:customStyle="1" w:styleId="MDPI3aequationnumber">
    <w:name w:val="MDPI_3.a_equation_number"/>
    <w:basedOn w:val="MDPI31text"/>
    <w:qFormat/>
    <w:rsid w:val="002549C8"/>
    <w:pPr>
      <w:spacing w:before="120" w:after="120" w:line="240" w:lineRule="auto"/>
      <w:ind w:firstLine="0"/>
      <w:jc w:val="right"/>
    </w:pPr>
  </w:style>
  <w:style w:type="paragraph" w:customStyle="1" w:styleId="MDPI62Acknowledgments">
    <w:name w:val="MDPI_6.2_Acknowledgments"/>
    <w:qFormat/>
    <w:rsid w:val="002549C8"/>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2549C8"/>
    <w:pPr>
      <w:spacing w:before="240" w:after="120" w:line="260" w:lineRule="atLeast"/>
      <w:ind w:left="425" w:right="425"/>
    </w:pPr>
    <w:rPr>
      <w:snapToGrid/>
      <w:szCs w:val="22"/>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2549C8"/>
    <w:pPr>
      <w:spacing w:before="0"/>
      <w:ind w:left="0" w:right="0"/>
    </w:pPr>
  </w:style>
  <w:style w:type="paragraph" w:customStyle="1" w:styleId="MDPI51figurecaption">
    <w:name w:val="MDPI_5.1_figure_caption"/>
    <w:basedOn w:val="MDPI62Acknowledgments"/>
    <w:qFormat/>
    <w:rsid w:val="002549C8"/>
    <w:pPr>
      <w:spacing w:after="240" w:line="260" w:lineRule="atLeast"/>
      <w:ind w:left="425" w:right="425"/>
    </w:pPr>
    <w:rPr>
      <w:snapToGrid/>
    </w:rPr>
  </w:style>
  <w:style w:type="paragraph" w:customStyle="1" w:styleId="MDPI52figure">
    <w:name w:val="MDPI_5.2_figure"/>
    <w:qFormat/>
    <w:rsid w:val="002549C8"/>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2549C8"/>
    <w:pPr>
      <w:spacing w:before="240"/>
    </w:pPr>
    <w:rPr>
      <w:lang w:eastAsia="en-US"/>
    </w:rPr>
  </w:style>
  <w:style w:type="paragraph" w:customStyle="1" w:styleId="MDPI63AuthorContributions">
    <w:name w:val="MDPI_6.3_AuthorContributions"/>
    <w:basedOn w:val="MDPI62Acknowledgments"/>
    <w:qFormat/>
    <w:rsid w:val="002549C8"/>
    <w:rPr>
      <w:rFonts w:eastAsia="SimSun"/>
      <w:color w:val="auto"/>
      <w:lang w:eastAsia="en-US"/>
    </w:rPr>
  </w:style>
  <w:style w:type="paragraph" w:customStyle="1" w:styleId="MDPI64CoI">
    <w:name w:val="MDPI_6.4_CoI"/>
    <w:basedOn w:val="MDPI62Acknowledgments"/>
    <w:qFormat/>
    <w:rsid w:val="002549C8"/>
  </w:style>
  <w:style w:type="paragraph" w:customStyle="1" w:styleId="MDPIfooterfirstpage">
    <w:name w:val="MDPI_footer_firstpage"/>
    <w:basedOn w:val="Normal"/>
    <w:qFormat/>
    <w:rsid w:val="002549C8"/>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549C8"/>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2549C8"/>
    <w:pPr>
      <w:spacing w:before="240" w:after="120"/>
      <w:ind w:firstLine="0"/>
      <w:jc w:val="left"/>
      <w:outlineLvl w:val="2"/>
    </w:pPr>
  </w:style>
  <w:style w:type="paragraph" w:customStyle="1" w:styleId="MDPI21heading1">
    <w:name w:val="MDPI_2.1_heading1"/>
    <w:basedOn w:val="MDPI23heading3"/>
    <w:qFormat/>
    <w:rsid w:val="002549C8"/>
    <w:pPr>
      <w:outlineLvl w:val="0"/>
    </w:pPr>
    <w:rPr>
      <w:b/>
    </w:rPr>
  </w:style>
  <w:style w:type="paragraph" w:customStyle="1" w:styleId="MDPI22heading2">
    <w:name w:val="MDPI_2.2_heading2"/>
    <w:basedOn w:val="Normal"/>
    <w:qFormat/>
    <w:rsid w:val="002549C8"/>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549C8"/>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549C8"/>
    <w:pPr>
      <w:spacing w:line="240" w:lineRule="auto"/>
    </w:pPr>
    <w:rPr>
      <w:sz w:val="18"/>
      <w:szCs w:val="18"/>
    </w:rPr>
  </w:style>
  <w:style w:type="character" w:customStyle="1" w:styleId="BalloonTextChar">
    <w:name w:val="Balloon Text Char"/>
    <w:link w:val="BalloonText"/>
    <w:uiPriority w:val="99"/>
    <w:semiHidden/>
    <w:rsid w:val="002549C8"/>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549C8"/>
  </w:style>
  <w:style w:type="table" w:customStyle="1" w:styleId="MDPI41threelinetable">
    <w:name w:val="MDPI_4.1_three_line_table"/>
    <w:basedOn w:val="TableNormal"/>
    <w:uiPriority w:val="99"/>
    <w:rsid w:val="008949C9"/>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3A21"/>
    <w:rPr>
      <w:color w:val="0563C1"/>
      <w:u w:val="single"/>
    </w:rPr>
  </w:style>
  <w:style w:type="character" w:customStyle="1" w:styleId="UnresolvedMention1">
    <w:name w:val="Unresolved Mention1"/>
    <w:uiPriority w:val="99"/>
    <w:semiHidden/>
    <w:unhideWhenUsed/>
    <w:rsid w:val="00891137"/>
    <w:rPr>
      <w:color w:val="605E5C"/>
      <w:shd w:val="clear" w:color="auto" w:fill="E1DFDD"/>
    </w:rPr>
  </w:style>
  <w:style w:type="table" w:customStyle="1" w:styleId="PlainTable41">
    <w:name w:val="Plain Table 41"/>
    <w:basedOn w:val="TableNormal"/>
    <w:uiPriority w:val="44"/>
    <w:rsid w:val="008313A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D24F8"/>
    <w:rPr>
      <w:rFonts w:ascii="Times New Roman" w:eastAsia="Times New Roman" w:hAnsi="Times New Roman"/>
      <w:color w:val="000000"/>
      <w:sz w:val="24"/>
      <w:lang w:val="en-US" w:eastAsia="de-DE" w:bidi="ar-SA"/>
    </w:rPr>
  </w:style>
  <w:style w:type="character" w:styleId="CommentReference">
    <w:name w:val="annotation reference"/>
    <w:basedOn w:val="DefaultParagraphFont"/>
    <w:uiPriority w:val="99"/>
    <w:semiHidden/>
    <w:unhideWhenUsed/>
    <w:rsid w:val="005B2A43"/>
    <w:rPr>
      <w:sz w:val="16"/>
      <w:szCs w:val="16"/>
    </w:rPr>
  </w:style>
  <w:style w:type="paragraph" w:styleId="CommentText">
    <w:name w:val="annotation text"/>
    <w:basedOn w:val="Normal"/>
    <w:link w:val="CommentTextChar"/>
    <w:uiPriority w:val="99"/>
    <w:semiHidden/>
    <w:unhideWhenUsed/>
    <w:rsid w:val="005B2A43"/>
    <w:pPr>
      <w:spacing w:line="240" w:lineRule="auto"/>
    </w:pPr>
    <w:rPr>
      <w:sz w:val="20"/>
    </w:rPr>
  </w:style>
  <w:style w:type="character" w:customStyle="1" w:styleId="CommentTextChar">
    <w:name w:val="Comment Text Char"/>
    <w:basedOn w:val="DefaultParagraphFont"/>
    <w:link w:val="CommentText"/>
    <w:uiPriority w:val="99"/>
    <w:semiHidden/>
    <w:rsid w:val="005B2A43"/>
    <w:rPr>
      <w:rFonts w:ascii="Times New Roman" w:eastAsia="Times New Roman" w:hAnsi="Times New Roman"/>
      <w:color w:val="000000"/>
      <w:lang w:val="en-US" w:eastAsia="de-DE" w:bidi="ar-SA"/>
    </w:rPr>
  </w:style>
  <w:style w:type="paragraph" w:styleId="CommentSubject">
    <w:name w:val="annotation subject"/>
    <w:basedOn w:val="CommentText"/>
    <w:next w:val="CommentText"/>
    <w:link w:val="CommentSubjectChar"/>
    <w:uiPriority w:val="99"/>
    <w:semiHidden/>
    <w:unhideWhenUsed/>
    <w:rsid w:val="005B2A43"/>
    <w:rPr>
      <w:b/>
      <w:bCs/>
    </w:rPr>
  </w:style>
  <w:style w:type="character" w:customStyle="1" w:styleId="CommentSubjectChar">
    <w:name w:val="Comment Subject Char"/>
    <w:basedOn w:val="CommentTextChar"/>
    <w:link w:val="CommentSubject"/>
    <w:uiPriority w:val="99"/>
    <w:semiHidden/>
    <w:rsid w:val="005B2A43"/>
    <w:rPr>
      <w:rFonts w:ascii="Times New Roman" w:eastAsia="Times New Roman" w:hAnsi="Times New Roman"/>
      <w:b/>
      <w:bCs/>
      <w:color w:val="000000"/>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Desktop\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91BD502-6A78-C044-9256-6B8733B2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C:\Users\Regina\Desktop\nutrients-template.dot</Template>
  <TotalTime>14</TotalTime>
  <Pages>8</Pages>
  <Words>4907</Words>
  <Characters>27975</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tee</dc:creator>
  <cp:keywords/>
  <dc:description/>
  <cp:lastModifiedBy>autore</cp:lastModifiedBy>
  <cp:revision>3</cp:revision>
  <dcterms:created xsi:type="dcterms:W3CDTF">2019-09-13T07:44:00Z</dcterms:created>
  <dcterms:modified xsi:type="dcterms:W3CDTF">2019-09-13T07:59:00Z</dcterms:modified>
</cp:coreProperties>
</file>