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97DF6" w14:textId="77777777" w:rsidR="00BE7DB3" w:rsidRDefault="00BE7DB3" w:rsidP="00BE7DB3">
      <w:pPr>
        <w:rPr>
          <w:rFonts w:ascii="Palatino Linotype" w:eastAsia="Palatino Linotype" w:hAnsi="Palatino Linotype" w:cs="Palatino Linotype"/>
          <w:b/>
          <w:bCs/>
        </w:rPr>
      </w:pPr>
      <w:bookmarkStart w:id="0" w:name="_GoBack"/>
      <w:bookmarkEnd w:id="0"/>
      <w:r>
        <w:rPr>
          <w:rFonts w:ascii="Palatino Linotype" w:eastAsia="Palatino Linotype" w:hAnsi="Palatino Linotype" w:cs="Palatino Linotype"/>
          <w:b/>
          <w:bCs/>
        </w:rPr>
        <w:t>Comment on two epigrams by Gregory of Nazianzus</w:t>
      </w:r>
    </w:p>
    <w:p w14:paraId="0C022348" w14:textId="77777777" w:rsidR="00BE7DB3" w:rsidRPr="00BE7DB3" w:rsidRDefault="00BE7DB3" w:rsidP="00BE7DB3">
      <w:pPr>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 xml:space="preserve">1) </w:t>
      </w:r>
      <w:r>
        <w:rPr>
          <w:rFonts w:ascii="Palatino Linotype" w:eastAsia="Palatino Linotype" w:hAnsi="Palatino Linotype" w:cs="Palatino Linotype"/>
          <w:b/>
          <w:bCs/>
          <w:i/>
          <w:iCs/>
          <w:sz w:val="20"/>
          <w:szCs w:val="20"/>
        </w:rPr>
        <w:t>AP.</w:t>
      </w:r>
      <w:r>
        <w:rPr>
          <w:rFonts w:ascii="Palatino Linotype" w:eastAsia="Palatino Linotype" w:hAnsi="Palatino Linotype" w:cs="Palatino Linotype"/>
          <w:b/>
          <w:bCs/>
          <w:sz w:val="20"/>
          <w:szCs w:val="20"/>
        </w:rPr>
        <w:t xml:space="preserve"> 8.21</w:t>
      </w:r>
      <w:r>
        <w:rPr>
          <w:rFonts w:ascii="Palatino Linotype" w:eastAsia="Palatino Linotype" w:hAnsi="Palatino Linotype" w:cs="Palatino Linotype"/>
          <w:sz w:val="20"/>
          <w:szCs w:val="20"/>
        </w:rPr>
        <w:t xml:space="preserve">  </w:t>
      </w:r>
    </w:p>
    <w:p w14:paraId="49103DA0"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w:t>
      </w:r>
      <w:r w:rsidRPr="00432114">
        <w:rPr>
          <w:rFonts w:ascii="Palatino Linotype" w:eastAsia="Palatino Linotype" w:hAnsi="Palatino Linotype" w:cs="Palatino Linotype"/>
          <w:color w:val="FF0000"/>
          <w:sz w:val="20"/>
          <w:szCs w:val="20"/>
        </w:rPr>
        <w:t>The epigram belongs to the epitaphic sequence for Gregory’s father (</w:t>
      </w:r>
      <w:r w:rsidRPr="00432114">
        <w:rPr>
          <w:rFonts w:ascii="Palatino Linotype" w:eastAsia="Palatino Linotype" w:hAnsi="Palatino Linotype" w:cs="Palatino Linotype"/>
          <w:i/>
          <w:color w:val="FF0000"/>
          <w:sz w:val="20"/>
          <w:szCs w:val="20"/>
        </w:rPr>
        <w:t xml:space="preserve">AP </w:t>
      </w:r>
      <w:r w:rsidRPr="00432114">
        <w:rPr>
          <w:rFonts w:ascii="Palatino Linotype" w:eastAsia="Palatino Linotype" w:hAnsi="Palatino Linotype" w:cs="Palatino Linotype"/>
          <w:color w:val="FF0000"/>
          <w:sz w:val="20"/>
          <w:szCs w:val="20"/>
        </w:rPr>
        <w:t xml:space="preserve">8.13-24), who is also the speaker in this text and </w:t>
      </w:r>
      <w:r>
        <w:rPr>
          <w:rFonts w:ascii="Palatino Linotype" w:eastAsia="Palatino Linotype" w:hAnsi="Palatino Linotype" w:cs="Palatino Linotype"/>
          <w:color w:val="FF0000"/>
          <w:sz w:val="20"/>
          <w:szCs w:val="20"/>
        </w:rPr>
        <w:t xml:space="preserve">who </w:t>
      </w:r>
      <w:r w:rsidRPr="00432114">
        <w:rPr>
          <w:rFonts w:ascii="Palatino Linotype" w:eastAsia="Palatino Linotype" w:hAnsi="Palatino Linotype" w:cs="Palatino Linotype"/>
          <w:color w:val="FF0000"/>
          <w:sz w:val="20"/>
          <w:szCs w:val="20"/>
        </w:rPr>
        <w:t>asks his son to accept guid</w:t>
      </w:r>
      <w:r w:rsidRPr="00432114">
        <w:rPr>
          <w:rFonts w:ascii="Palatino Linotype" w:eastAsia="Palatino Linotype" w:hAnsi="Palatino Linotype" w:cs="Palatino Linotype"/>
          <w:color w:val="FF0000"/>
          <w:sz w:val="20"/>
          <w:szCs w:val="20"/>
          <w:lang w:val="it-IT"/>
        </w:rPr>
        <w:t>ing</w:t>
      </w:r>
      <w:r w:rsidRPr="00432114">
        <w:rPr>
          <w:rFonts w:ascii="Palatino Linotype" w:eastAsia="Palatino Linotype" w:hAnsi="Palatino Linotype" w:cs="Palatino Linotype"/>
          <w:color w:val="FF0000"/>
          <w:sz w:val="20"/>
          <w:szCs w:val="20"/>
        </w:rPr>
        <w:t xml:space="preserve"> his flock. It seems, indeed, that the poet had a complicate relationship with his father: alongside esteem and respect, expressed for instance in the iambic poem </w:t>
      </w:r>
      <w:r w:rsidRPr="00432114">
        <w:rPr>
          <w:rFonts w:ascii="Palatino Linotype" w:eastAsia="Palatino Linotype" w:hAnsi="Palatino Linotype" w:cs="Palatino Linotype"/>
          <w:i/>
          <w:color w:val="FF0000"/>
          <w:sz w:val="20"/>
          <w:szCs w:val="20"/>
        </w:rPr>
        <w:t>De vita sua</w:t>
      </w:r>
      <w:r w:rsidRPr="00432114">
        <w:rPr>
          <w:rFonts w:ascii="Palatino Linotype" w:eastAsia="Palatino Linotype" w:hAnsi="Palatino Linotype" w:cs="Palatino Linotype"/>
          <w:color w:val="FF0000"/>
          <w:sz w:val="20"/>
          <w:szCs w:val="20"/>
        </w:rPr>
        <w:t xml:space="preserve"> (2.1.11) and in the funeral oration</w:t>
      </w:r>
      <w:r>
        <w:rPr>
          <w:rFonts w:ascii="Palatino Linotype" w:eastAsia="Palatino Linotype" w:hAnsi="Palatino Linotype" w:cs="Palatino Linotype"/>
          <w:color w:val="FF0000"/>
          <w:sz w:val="20"/>
          <w:szCs w:val="20"/>
        </w:rPr>
        <w:t xml:space="preserve"> which he delivered at his funeral in 374</w:t>
      </w:r>
      <w:r w:rsidRPr="00432114">
        <w:rPr>
          <w:rFonts w:ascii="Palatino Linotype" w:eastAsia="Palatino Linotype" w:hAnsi="Palatino Linotype" w:cs="Palatino Linotype"/>
          <w:color w:val="FF0000"/>
          <w:sz w:val="20"/>
          <w:szCs w:val="20"/>
        </w:rPr>
        <w:t xml:space="preserve"> (</w:t>
      </w:r>
      <w:r w:rsidRPr="00432114">
        <w:rPr>
          <w:rFonts w:ascii="Palatino Linotype" w:eastAsia="Palatino Linotype" w:hAnsi="Palatino Linotype" w:cs="Palatino Linotype"/>
          <w:i/>
          <w:color w:val="FF0000"/>
          <w:sz w:val="20"/>
          <w:szCs w:val="20"/>
        </w:rPr>
        <w:t>Or</w:t>
      </w:r>
      <w:r w:rsidRPr="00432114">
        <w:rPr>
          <w:rFonts w:ascii="Palatino Linotype" w:eastAsia="Palatino Linotype" w:hAnsi="Palatino Linotype" w:cs="Palatino Linotype"/>
          <w:color w:val="FF0000"/>
          <w:sz w:val="20"/>
          <w:szCs w:val="20"/>
        </w:rPr>
        <w:t>. 18), Gregorius once presents him as a τύραννος, since he ordained him against his will (</w:t>
      </w:r>
      <w:r w:rsidRPr="00432114">
        <w:rPr>
          <w:rFonts w:ascii="Palatino Linotype" w:eastAsia="Palatino Linotype" w:hAnsi="Palatino Linotype" w:cs="Palatino Linotype"/>
          <w:i/>
          <w:color w:val="FF0000"/>
          <w:sz w:val="20"/>
          <w:szCs w:val="20"/>
        </w:rPr>
        <w:t>De vita sua</w:t>
      </w:r>
      <w:r w:rsidRPr="00432114">
        <w:rPr>
          <w:rFonts w:ascii="Palatino Linotype" w:eastAsia="Palatino Linotype" w:hAnsi="Palatino Linotype" w:cs="Palatino Linotype"/>
          <w:color w:val="FF0000"/>
          <w:sz w:val="20"/>
          <w:szCs w:val="20"/>
        </w:rPr>
        <w:t>, 336-356).</w:t>
      </w:r>
      <w:r w:rsidRPr="00432114">
        <w:rPr>
          <w:rFonts w:ascii="Palatino Linotype" w:eastAsia="Palatino Linotype" w:hAnsi="Palatino Linotype" w:cs="Palatino Linotype"/>
          <w:i/>
          <w:color w:val="FF0000"/>
          <w:sz w:val="20"/>
          <w:szCs w:val="20"/>
        </w:rPr>
        <w:t xml:space="preserve"> </w:t>
      </w:r>
    </w:p>
    <w:p w14:paraId="0F18ED02"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The text is based on the interweaving of two motifs, smallness and preciousness, whose combination is presented as a distinctive feature of a series of elements: the pearl</w:t>
      </w:r>
      <w:r w:rsidRPr="0065134C">
        <w:rPr>
          <w:rFonts w:ascii="Palatino Linotype" w:eastAsia="Palatino Linotype" w:hAnsi="Palatino Linotype" w:cs="Palatino Linotype"/>
          <w:sz w:val="20"/>
          <w:szCs w:val="20"/>
        </w:rPr>
        <w:t>, tin</w:t>
      </w:r>
      <w:r w:rsidRPr="0065134C">
        <w:rPr>
          <w:rFonts w:ascii="Palatino Linotype" w:hAnsi="Palatino Linotype"/>
          <w:sz w:val="20"/>
          <w:szCs w:val="20"/>
        </w:rPr>
        <w:t>y (τυτθή), bu</w:t>
      </w:r>
      <w:r w:rsidRPr="0065134C">
        <w:rPr>
          <w:rFonts w:ascii="Palatino Linotype" w:eastAsia="Palatino Linotype" w:hAnsi="Palatino Linotype" w:cs="Palatino Linotype"/>
          <w:sz w:val="20"/>
          <w:szCs w:val="20"/>
        </w:rPr>
        <w:t>t superior</w:t>
      </w:r>
      <w:r>
        <w:rPr>
          <w:rFonts w:ascii="Palatino Linotype" w:eastAsia="Palatino Linotype" w:hAnsi="Palatino Linotype" w:cs="Palatino Linotype"/>
          <w:sz w:val="20"/>
          <w:szCs w:val="20"/>
        </w:rPr>
        <w:t xml:space="preserve"> to all other stones (λιθάκεσσιν ἀνάσσει); Bethlehem, a small and insignificant village (τυτθή), but the one where Christ was born (χριστοφόρος); finally the flock of faithful parishioners assigned to Gregory, which is quantitatively limited (ὀλίγην) but qualitatively the best (φερίστην)</w:t>
      </w:r>
      <w:r>
        <w:t xml:space="preserve"> </w:t>
      </w:r>
      <w:r>
        <w:rPr>
          <w:rFonts w:ascii="Palatino Linotype" w:eastAsia="Palatino Linotype" w:hAnsi="Palatino Linotype" w:cs="Palatino Linotype"/>
          <w:sz w:val="20"/>
          <w:szCs w:val="20"/>
        </w:rPr>
        <w:t>in his opinion. Those elements are arranged in a series that zooms in from the natural kingdom, to the reality of sacred history, and down to the author’s individual story; this juxtaposition of motifs is underlined by the anaphora in the first two lines, a rhetorical figure to which the author often resorts, in order to emphasize words and concepts.</w:t>
      </w:r>
    </w:p>
    <w:p w14:paraId="4A491CF3"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The three-element simile acquires greater rhetorical force and draws its effectiveness also from the bipartite structure of the lines, the second half of which builds a counterpoint to the first, as indicated by the conjunctions ἀτὰρ (l. 1, after a feminine caesura), ἔμπα (l. 2), ἀλλὰ (l. 3, after a bucolic diaeresis). Strictly speaking, the first couplet with the two images constitutes the </w:t>
      </w:r>
      <w:r>
        <w:rPr>
          <w:rFonts w:ascii="Palatino Linotype" w:eastAsia="Palatino Linotype" w:hAnsi="Palatino Linotype" w:cs="Palatino Linotype"/>
          <w:i/>
          <w:iCs/>
          <w:sz w:val="20"/>
          <w:szCs w:val="20"/>
        </w:rPr>
        <w:t>illustrans</w:t>
      </w:r>
      <w:r>
        <w:rPr>
          <w:rFonts w:ascii="Palatino Linotype" w:eastAsia="Palatino Linotype" w:hAnsi="Palatino Linotype" w:cs="Palatino Linotype"/>
          <w:sz w:val="20"/>
          <w:szCs w:val="20"/>
        </w:rPr>
        <w:t xml:space="preserve">, while the </w:t>
      </w:r>
      <w:r>
        <w:rPr>
          <w:rFonts w:ascii="Palatino Linotype" w:eastAsia="Palatino Linotype" w:hAnsi="Palatino Linotype" w:cs="Palatino Linotype"/>
          <w:i/>
          <w:iCs/>
          <w:sz w:val="20"/>
          <w:szCs w:val="20"/>
        </w:rPr>
        <w:t>illustrandum</w:t>
      </w:r>
      <w:r>
        <w:rPr>
          <w:rFonts w:ascii="Palatino Linotype" w:eastAsia="Palatino Linotype" w:hAnsi="Palatino Linotype" w:cs="Palatino Linotype"/>
          <w:sz w:val="20"/>
          <w:szCs w:val="20"/>
        </w:rPr>
        <w:t xml:space="preserve"> is introduced only in l. 3 (ὣς), so that the true protagonist of the epigram, Gregory himself, only appears at the end (l. 4). This happens after a purposeful waiting period and in the </w:t>
      </w:r>
      <w:r w:rsidRPr="00662632">
        <w:rPr>
          <w:rFonts w:ascii="Palatino Linotype" w:eastAsia="Palatino Linotype" w:hAnsi="Palatino Linotype" w:cs="Palatino Linotype"/>
          <w:i/>
          <w:iCs/>
          <w:sz w:val="20"/>
          <w:szCs w:val="20"/>
        </w:rPr>
        <w:t>enjambement</w:t>
      </w:r>
      <w:r>
        <w:rPr>
          <w:rFonts w:ascii="Palatino Linotype" w:eastAsia="Palatino Linotype" w:hAnsi="Palatino Linotype" w:cs="Palatino Linotype"/>
          <w:sz w:val="20"/>
          <w:szCs w:val="20"/>
        </w:rPr>
        <w:t>, according to the Callimachean models, of which Gregory knows himself to be an original interpreter.</w:t>
      </w:r>
      <w:r>
        <w:rPr>
          <w:rStyle w:val="FootnoteReference"/>
          <w:rFonts w:ascii="Palatino Linotype" w:eastAsia="Palatino Linotype" w:hAnsi="Palatino Linotype" w:cs="Palatino Linotype"/>
          <w:sz w:val="20"/>
          <w:szCs w:val="20"/>
        </w:rPr>
        <w:footnoteReference w:id="1"/>
      </w:r>
      <w:r>
        <w:rPr>
          <w:rFonts w:ascii="Palatino Linotype" w:eastAsia="Palatino Linotype" w:hAnsi="Palatino Linotype" w:cs="Palatino Linotype"/>
          <w:sz w:val="20"/>
          <w:szCs w:val="20"/>
        </w:rPr>
        <w:t xml:space="preserve"> </w:t>
      </w:r>
    </w:p>
    <w:p w14:paraId="71E86B18"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The reference to the small community of the faithful entrusted to Gregory’s father (l.3 λάχον) is to be explained in the context of the dialogue on which the epigram is built: Gregory's father, also a bishop, begs his son to accept guiding his small flock. It happens to be a well-known fact that Gregory had long hesitated before accepting the episcopate.</w:t>
      </w:r>
    </w:p>
    <w:p w14:paraId="7C61693B"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On the metric level, finally, the epigram demonstrates Gregory's preference for dactylic lines, albeit within certain limits: the use of τυτθή makes it necessary for him to resort to a first-foot spondee as a solemn</w:t>
      </w:r>
      <w:r>
        <w:rPr>
          <w:rFonts w:ascii="Palatino Linotype" w:eastAsia="Palatino Linotype" w:hAnsi="Palatino Linotype" w:cs="Palatino Linotype"/>
          <w:i/>
          <w:iCs/>
          <w:sz w:val="20"/>
          <w:szCs w:val="20"/>
        </w:rPr>
        <w:t xml:space="preserve"> incipit </w:t>
      </w:r>
      <w:r>
        <w:rPr>
          <w:rFonts w:ascii="Palatino Linotype" w:eastAsia="Palatino Linotype" w:hAnsi="Palatino Linotype" w:cs="Palatino Linotype"/>
          <w:sz w:val="20"/>
          <w:szCs w:val="20"/>
        </w:rPr>
        <w:t xml:space="preserve">(l. 1: </w:t>
      </w:r>
      <w:r>
        <w:rPr>
          <w:rFonts w:ascii="Palatino Linotype" w:eastAsia="Palatino Linotype" w:hAnsi="Palatino Linotype" w:cs="Palatino Linotype"/>
          <w:b/>
          <w:bCs/>
          <w:sz w:val="20"/>
          <w:szCs w:val="20"/>
        </w:rPr>
        <w:t>sdddd</w:t>
      </w:r>
      <w:r>
        <w:rPr>
          <w:rFonts w:ascii="Palatino Linotype" w:eastAsia="Palatino Linotype" w:hAnsi="Palatino Linotype" w:cs="Palatino Linotype"/>
          <w:sz w:val="20"/>
          <w:szCs w:val="20"/>
        </w:rPr>
        <w:t xml:space="preserve">; in the first </w:t>
      </w:r>
      <w:r>
        <w:rPr>
          <w:rFonts w:ascii="Palatino Linotype" w:eastAsia="Palatino Linotype" w:hAnsi="Palatino Linotype" w:cs="Palatino Linotype"/>
          <w:i/>
          <w:iCs/>
          <w:sz w:val="20"/>
          <w:szCs w:val="20"/>
        </w:rPr>
        <w:t xml:space="preserve">hemiepes </w:t>
      </w:r>
      <w:r>
        <w:rPr>
          <w:rFonts w:ascii="Palatino Linotype" w:eastAsia="Palatino Linotype" w:hAnsi="Palatino Linotype" w:cs="Palatino Linotype"/>
          <w:sz w:val="20"/>
          <w:szCs w:val="20"/>
        </w:rPr>
        <w:t xml:space="preserve">of l. 2: </w:t>
      </w:r>
      <w:r>
        <w:rPr>
          <w:rFonts w:ascii="Palatino Linotype" w:eastAsia="Palatino Linotype" w:hAnsi="Palatino Linotype" w:cs="Palatino Linotype"/>
          <w:b/>
          <w:bCs/>
          <w:sz w:val="20"/>
          <w:szCs w:val="20"/>
        </w:rPr>
        <w:t>ss-</w:t>
      </w:r>
      <w:r>
        <w:rPr>
          <w:rFonts w:ascii="Palatino Linotype" w:eastAsia="Palatino Linotype" w:hAnsi="Palatino Linotype" w:cs="Palatino Linotype"/>
          <w:sz w:val="20"/>
          <w:szCs w:val="20"/>
        </w:rPr>
        <w:t xml:space="preserve">). This occurs frequently in Gregory's poetry, unlike in Hellenistic poetry where placing a spondee in II and IV position was preferred (other spondees are found in l. 3: </w:t>
      </w:r>
      <w:r>
        <w:rPr>
          <w:rFonts w:ascii="Palatino Linotype" w:eastAsia="Palatino Linotype" w:hAnsi="Palatino Linotype" w:cs="Palatino Linotype"/>
          <w:b/>
          <w:bCs/>
          <w:sz w:val="20"/>
          <w:szCs w:val="20"/>
        </w:rPr>
        <w:t>ddsdd</w:t>
      </w:r>
      <w:r>
        <w:rPr>
          <w:rFonts w:ascii="Palatino Linotype" w:eastAsia="Palatino Linotype" w:hAnsi="Palatino Linotype" w:cs="Palatino Linotype"/>
          <w:sz w:val="20"/>
          <w:szCs w:val="20"/>
        </w:rPr>
        <w:t xml:space="preserve">; and in the first </w:t>
      </w:r>
      <w:r>
        <w:rPr>
          <w:rFonts w:ascii="Palatino Linotype" w:eastAsia="Palatino Linotype" w:hAnsi="Palatino Linotype" w:cs="Palatino Linotype"/>
          <w:i/>
          <w:iCs/>
          <w:sz w:val="20"/>
          <w:szCs w:val="20"/>
        </w:rPr>
        <w:t>hemiepes</w:t>
      </w:r>
      <w:r>
        <w:rPr>
          <w:rFonts w:ascii="Palatino Linotype" w:eastAsia="Palatino Linotype" w:hAnsi="Palatino Linotype" w:cs="Palatino Linotype"/>
          <w:sz w:val="20"/>
          <w:szCs w:val="20"/>
        </w:rPr>
        <w:t xml:space="preserve"> of l. 4: </w:t>
      </w:r>
      <w:r>
        <w:rPr>
          <w:rFonts w:ascii="Palatino Linotype" w:eastAsia="Palatino Linotype" w:hAnsi="Palatino Linotype" w:cs="Palatino Linotype"/>
          <w:b/>
          <w:bCs/>
          <w:sz w:val="20"/>
          <w:szCs w:val="20"/>
        </w:rPr>
        <w:t>ds-</w:t>
      </w:r>
      <w:r>
        <w:rPr>
          <w:rFonts w:ascii="Palatino Linotype" w:eastAsia="Palatino Linotype" w:hAnsi="Palatino Linotype" w:cs="Palatino Linotype"/>
          <w:sz w:val="20"/>
          <w:szCs w:val="20"/>
        </w:rPr>
        <w:t>).</w:t>
      </w:r>
      <w:r>
        <w:rPr>
          <w:rStyle w:val="FootnoteReference"/>
          <w:rFonts w:ascii="Palatino Linotype" w:eastAsia="Palatino Linotype" w:hAnsi="Palatino Linotype" w:cs="Palatino Linotype"/>
          <w:sz w:val="20"/>
          <w:szCs w:val="20"/>
        </w:rPr>
        <w:footnoteReference w:id="2"/>
      </w:r>
      <w:r>
        <w:rPr>
          <w:rFonts w:ascii="Palatino Linotype" w:eastAsia="Palatino Linotype" w:hAnsi="Palatino Linotype" w:cs="Palatino Linotype"/>
          <w:sz w:val="20"/>
          <w:szCs w:val="20"/>
        </w:rPr>
        <w:t xml:space="preserve"> </w:t>
      </w:r>
    </w:p>
    <w:p w14:paraId="400F03D4"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b/>
          <w:bCs/>
          <w:sz w:val="20"/>
          <w:szCs w:val="20"/>
        </w:rPr>
        <w:t>l. 1 τυτθός</w:t>
      </w:r>
      <w:r>
        <w:rPr>
          <w:rFonts w:ascii="Palatino Linotype" w:eastAsia="Palatino Linotype" w:hAnsi="Palatino Linotype" w:cs="Palatino Linotype"/>
          <w:sz w:val="20"/>
          <w:szCs w:val="20"/>
        </w:rPr>
        <w:t xml:space="preserve">: 'little'. With this distinctive </w:t>
      </w:r>
      <w:r>
        <w:rPr>
          <w:rFonts w:ascii="Palatino Linotype" w:eastAsia="Palatino Linotype" w:hAnsi="Palatino Linotype" w:cs="Palatino Linotype"/>
          <w:i/>
          <w:iCs/>
          <w:sz w:val="20"/>
          <w:szCs w:val="20"/>
        </w:rPr>
        <w:t>incipit</w:t>
      </w:r>
      <w:r>
        <w:rPr>
          <w:rFonts w:ascii="Palatino Linotype" w:eastAsia="Palatino Linotype" w:hAnsi="Palatino Linotype" w:cs="Palatino Linotype"/>
          <w:sz w:val="20"/>
          <w:szCs w:val="20"/>
        </w:rPr>
        <w:t xml:space="preserve">, also reinforced by the anaphora in the following line, Gregory professes his preference for Callimachean models. In fact, </w:t>
      </w:r>
      <w:r w:rsidRPr="0054175A">
        <w:rPr>
          <w:rFonts w:ascii="Palatino Linotype" w:eastAsia="Palatino Linotype" w:hAnsi="Palatino Linotype" w:cs="Palatino Linotype"/>
          <w:sz w:val="20"/>
          <w:szCs w:val="20"/>
        </w:rPr>
        <w:t>τυτθός</w:t>
      </w:r>
      <w:r>
        <w:rPr>
          <w:rFonts w:ascii="Palatino Linotype" w:eastAsia="Palatino Linotype" w:hAnsi="Palatino Linotype" w:cs="Palatino Linotype"/>
          <w:sz w:val="20"/>
          <w:szCs w:val="20"/>
        </w:rPr>
        <w:t xml:space="preserve"> is an adjective derived from Homer, through the language of drama, to Hellenistic (e.g. Callimachus, </w:t>
      </w:r>
      <w:r>
        <w:rPr>
          <w:rFonts w:ascii="Palatino Linotype" w:eastAsia="Palatino Linotype" w:hAnsi="Palatino Linotype" w:cs="Palatino Linotype"/>
          <w:i/>
          <w:iCs/>
          <w:sz w:val="20"/>
          <w:szCs w:val="20"/>
        </w:rPr>
        <w:t>Aitia</w:t>
      </w:r>
      <w:r>
        <w:rPr>
          <w:rFonts w:ascii="Palatino Linotype" w:eastAsia="Palatino Linotype" w:hAnsi="Palatino Linotype" w:cs="Palatino Linotype"/>
          <w:sz w:val="20"/>
          <w:szCs w:val="20"/>
        </w:rPr>
        <w:t xml:space="preserve"> fr. 1,5 Pfeiffer ἔπος δ'ἐπὶ τυτθὸν ἐλίσσω) and Imperial poetry (Quintus of Smyrna: 35 examples, Eudocia: 37 examples, while it is found only twice in the poetry by the innovator Nonnus of Panopolis).</w:t>
      </w:r>
    </w:p>
    <w:p w14:paraId="1B12BE8D"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b/>
          <w:bCs/>
          <w:sz w:val="20"/>
          <w:szCs w:val="20"/>
        </w:rPr>
        <w:t>μάργαρος</w:t>
      </w:r>
      <w:r>
        <w:rPr>
          <w:rFonts w:ascii="Palatino Linotype" w:eastAsia="Palatino Linotype" w:hAnsi="Palatino Linotype" w:cs="Palatino Linotype"/>
          <w:sz w:val="20"/>
          <w:szCs w:val="20"/>
        </w:rPr>
        <w:t>: 'pearl'. The reference to the world of precious stones recalls Posidippus, but there is no precise citation. After all, the term did not have a tradition in the poetic language before Gregory, and it would not be popular after him (</w:t>
      </w:r>
      <w:r>
        <w:rPr>
          <w:rFonts w:ascii="Palatino Linotype" w:eastAsia="Palatino Linotype" w:hAnsi="Palatino Linotype" w:cs="Palatino Linotype"/>
          <w:i/>
          <w:iCs/>
          <w:sz w:val="20"/>
          <w:szCs w:val="20"/>
        </w:rPr>
        <w:t>hapax</w:t>
      </w:r>
      <w:r>
        <w:rPr>
          <w:rFonts w:ascii="Palatino Linotype" w:eastAsia="Palatino Linotype" w:hAnsi="Palatino Linotype" w:cs="Palatino Linotype"/>
          <w:sz w:val="20"/>
          <w:szCs w:val="20"/>
        </w:rPr>
        <w:t xml:space="preserve"> in Nonnus, </w:t>
      </w:r>
      <w:r>
        <w:rPr>
          <w:rFonts w:ascii="Palatino Linotype" w:eastAsia="Palatino Linotype" w:hAnsi="Palatino Linotype" w:cs="Palatino Linotype"/>
          <w:i/>
          <w:iCs/>
          <w:sz w:val="20"/>
          <w:szCs w:val="20"/>
        </w:rPr>
        <w:t>Dion</w:t>
      </w:r>
      <w:r>
        <w:rPr>
          <w:rFonts w:ascii="Palatino Linotype" w:eastAsia="Palatino Linotype" w:hAnsi="Palatino Linotype" w:cs="Palatino Linotype"/>
          <w:sz w:val="20"/>
          <w:szCs w:val="20"/>
        </w:rPr>
        <w:t xml:space="preserve">. 5.167): for other examples in Gregory Nazianzen (8 times), cf. for example </w:t>
      </w:r>
      <w:r>
        <w:rPr>
          <w:rFonts w:ascii="Palatino Linotype" w:eastAsia="Palatino Linotype" w:hAnsi="Palatino Linotype" w:cs="Palatino Linotype"/>
          <w:i/>
          <w:iCs/>
          <w:sz w:val="20"/>
          <w:szCs w:val="20"/>
        </w:rPr>
        <w:t>Carmina de se ipso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i/>
          <w:iCs/>
          <w:sz w:val="20"/>
          <w:szCs w:val="20"/>
        </w:rPr>
        <w:t>MPG</w:t>
      </w:r>
      <w:r>
        <w:rPr>
          <w:rFonts w:ascii="Palatino Linotype" w:eastAsia="Palatino Linotype" w:hAnsi="Palatino Linotype" w:cs="Palatino Linotype"/>
          <w:sz w:val="20"/>
          <w:szCs w:val="20"/>
        </w:rPr>
        <w:t xml:space="preserve"> 37, 1210, 1, 1241, 9).</w:t>
      </w:r>
    </w:p>
    <w:p w14:paraId="3924D53B" w14:textId="77777777" w:rsidR="00BE7DB3" w:rsidRPr="00432114" w:rsidRDefault="00BE7DB3" w:rsidP="00BE7DB3">
      <w:pPr>
        <w:rPr>
          <w:rFonts w:ascii="Palatino Linotype" w:eastAsia="Palatino Linotype" w:hAnsi="Palatino Linotype" w:cs="Palatino Linotype"/>
          <w:b/>
          <w:bCs/>
          <w:color w:val="FF0000"/>
          <w:sz w:val="20"/>
          <w:szCs w:val="20"/>
          <w:lang w:val="it-IT"/>
        </w:rPr>
      </w:pPr>
      <w:r w:rsidRPr="00E406E4">
        <w:rPr>
          <w:rFonts w:ascii="Palatino Linotype" w:hAnsi="Palatino Linotype"/>
          <w:b/>
          <w:sz w:val="20"/>
          <w:szCs w:val="20"/>
          <w:lang w:val="el-GR"/>
        </w:rPr>
        <w:lastRenderedPageBreak/>
        <w:t>ἀτὰρ</w:t>
      </w:r>
      <w:r>
        <w:rPr>
          <w:rFonts w:ascii="Palatino Linotype" w:hAnsi="Palatino Linotype"/>
          <w:sz w:val="20"/>
          <w:szCs w:val="20"/>
          <w:lang w:val="it-IT"/>
        </w:rPr>
        <w:t xml:space="preserve">: ‘nonetheless’, </w:t>
      </w:r>
      <w:r w:rsidRPr="00432114">
        <w:rPr>
          <w:rFonts w:ascii="Palatino Linotype" w:hAnsi="Palatino Linotype"/>
          <w:color w:val="FF0000"/>
          <w:sz w:val="20"/>
          <w:szCs w:val="20"/>
          <w:lang w:val="it-IT"/>
        </w:rPr>
        <w:t xml:space="preserve">a synonym of </w:t>
      </w:r>
      <w:r w:rsidRPr="00432114">
        <w:rPr>
          <w:rFonts w:ascii="Palatino Linotype" w:hAnsi="Palatino Linotype"/>
          <w:color w:val="FF0000"/>
          <w:sz w:val="20"/>
          <w:szCs w:val="20"/>
          <w:lang w:val="el-GR"/>
        </w:rPr>
        <w:t>δέ</w:t>
      </w:r>
      <w:r>
        <w:rPr>
          <w:rFonts w:ascii="Palatino Linotype" w:hAnsi="Palatino Linotype"/>
          <w:sz w:val="20"/>
          <w:szCs w:val="20"/>
          <w:lang w:val="el-GR"/>
        </w:rPr>
        <w:t xml:space="preserve">, </w:t>
      </w:r>
      <w:r>
        <w:rPr>
          <w:rFonts w:ascii="Palatino Linotype" w:hAnsi="Palatino Linotype"/>
          <w:sz w:val="20"/>
          <w:szCs w:val="20"/>
          <w:lang w:val="it-IT"/>
        </w:rPr>
        <w:t xml:space="preserve">“although the ‘break’ suggested by </w:t>
      </w:r>
      <w:r w:rsidRPr="00AF2384">
        <w:rPr>
          <w:rFonts w:ascii="Palatino Linotype" w:hAnsi="Palatino Linotype"/>
          <w:sz w:val="20"/>
          <w:szCs w:val="20"/>
          <w:lang w:val="el-GR"/>
        </w:rPr>
        <w:t>ἀτὰρ</w:t>
      </w:r>
      <w:r w:rsidRPr="00AF2384">
        <w:rPr>
          <w:rFonts w:ascii="Palatino Linotype" w:hAnsi="Palatino Linotype"/>
          <w:sz w:val="20"/>
          <w:szCs w:val="20"/>
          <w:lang w:val="it-IT"/>
        </w:rPr>
        <w:t xml:space="preserve"> is often a bit stronger than by</w:t>
      </w:r>
      <w:r w:rsidRPr="00AF2384">
        <w:rPr>
          <w:rFonts w:ascii="Palatino Linotype" w:hAnsi="Palatino Linotype"/>
          <w:sz w:val="20"/>
          <w:szCs w:val="20"/>
          <w:lang w:val="el-GR"/>
        </w:rPr>
        <w:t xml:space="preserve"> δέ</w:t>
      </w:r>
      <w:r>
        <w:rPr>
          <w:rFonts w:ascii="Palatino Linotype" w:hAnsi="Palatino Linotype"/>
          <w:sz w:val="20"/>
          <w:szCs w:val="20"/>
          <w:lang w:val="it-IT"/>
        </w:rPr>
        <w:t xml:space="preserve">. It is usually found in contexts where </w:t>
      </w:r>
      <w:r>
        <w:rPr>
          <w:rFonts w:ascii="Palatino Linotype" w:hAnsi="Palatino Linotype"/>
          <w:sz w:val="20"/>
          <w:szCs w:val="20"/>
          <w:lang w:val="el-GR"/>
        </w:rPr>
        <w:t>δέ</w:t>
      </w:r>
      <w:r>
        <w:rPr>
          <w:rFonts w:ascii="Palatino Linotype" w:hAnsi="Palatino Linotype"/>
          <w:sz w:val="20"/>
          <w:szCs w:val="20"/>
          <w:lang w:val="it-IT"/>
        </w:rPr>
        <w:t xml:space="preserve"> cannot be used, e.g. together with vocatives (often at the beginning of a new speaking turn. It may have been colloquial in tone” (</w:t>
      </w:r>
      <w:r w:rsidRPr="00AF2384">
        <w:rPr>
          <w:rFonts w:ascii="Palatino Linotype" w:hAnsi="Palatino Linotype"/>
          <w:i/>
          <w:sz w:val="20"/>
          <w:szCs w:val="20"/>
          <w:lang w:val="it-IT"/>
        </w:rPr>
        <w:t>CGCC</w:t>
      </w:r>
      <w:r>
        <w:rPr>
          <w:rFonts w:ascii="Palatino Linotype" w:hAnsi="Palatino Linotype"/>
          <w:sz w:val="20"/>
          <w:szCs w:val="20"/>
          <w:lang w:val="it-IT"/>
        </w:rPr>
        <w:t xml:space="preserve"> 59.18). </w:t>
      </w:r>
      <w:r w:rsidRPr="00432114">
        <w:rPr>
          <w:rFonts w:ascii="Palatino Linotype" w:hAnsi="Palatino Linotype"/>
          <w:color w:val="FF0000"/>
          <w:sz w:val="20"/>
          <w:szCs w:val="20"/>
          <w:lang w:val="it-IT"/>
        </w:rPr>
        <w:t xml:space="preserve">Thus, Gregory aims at creating a truly dialogic style. It is interesting to note that ἀτὰρ did not meet with success in Quintus of Smyrna (twice) and Nonnus (only once). </w:t>
      </w:r>
    </w:p>
    <w:p w14:paraId="55150024"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b/>
          <w:bCs/>
          <w:sz w:val="20"/>
          <w:szCs w:val="20"/>
        </w:rPr>
        <w:t>λιθάκεσσιν</w:t>
      </w:r>
      <w:r>
        <w:rPr>
          <w:rFonts w:ascii="Palatino Linotype" w:eastAsia="Palatino Linotype" w:hAnsi="Palatino Linotype" w:cs="Palatino Linotype"/>
          <w:sz w:val="20"/>
          <w:szCs w:val="20"/>
        </w:rPr>
        <w:t>: epic dative, from an originally adjectival stem λίθαξ ‘of stone’; a Homeric</w:t>
      </w:r>
      <w:r>
        <w:rPr>
          <w:rFonts w:ascii="Palatino Linotype" w:eastAsia="Palatino Linotype" w:hAnsi="Palatino Linotype" w:cs="Palatino Linotype"/>
          <w:i/>
          <w:iCs/>
          <w:sz w:val="20"/>
          <w:szCs w:val="20"/>
        </w:rPr>
        <w:t xml:space="preserve"> hapax</w:t>
      </w:r>
      <w:r>
        <w:rPr>
          <w:rFonts w:ascii="Palatino Linotype" w:eastAsia="Palatino Linotype" w:hAnsi="Palatino Linotype" w:cs="Palatino Linotype"/>
          <w:sz w:val="20"/>
          <w:szCs w:val="20"/>
        </w:rPr>
        <w:t xml:space="preserve"> (λίθακι ποτὶ πέτρῃ in </w:t>
      </w:r>
      <w:r>
        <w:rPr>
          <w:rFonts w:ascii="Palatino Linotype" w:eastAsia="Palatino Linotype" w:hAnsi="Palatino Linotype" w:cs="Palatino Linotype"/>
          <w:i/>
          <w:iCs/>
          <w:sz w:val="20"/>
          <w:szCs w:val="20"/>
        </w:rPr>
        <w:t>Od</w:t>
      </w:r>
      <w:r>
        <w:rPr>
          <w:rFonts w:ascii="Palatino Linotype" w:eastAsia="Palatino Linotype" w:hAnsi="Palatino Linotype" w:cs="Palatino Linotype"/>
          <w:sz w:val="20"/>
          <w:szCs w:val="20"/>
        </w:rPr>
        <w:t>. 5.145), then made into a noun, it is an artificial form from Hellenistic poetry whose first occurrence is documented in Aratus (</w:t>
      </w:r>
      <w:r>
        <w:rPr>
          <w:rFonts w:ascii="Palatino Linotype" w:eastAsia="Palatino Linotype" w:hAnsi="Palatino Linotype" w:cs="Palatino Linotype"/>
          <w:i/>
          <w:iCs/>
          <w:sz w:val="20"/>
          <w:szCs w:val="20"/>
        </w:rPr>
        <w:t>Ph.</w:t>
      </w:r>
      <w:r>
        <w:rPr>
          <w:rFonts w:ascii="Palatino Linotype" w:eastAsia="Palatino Linotype" w:hAnsi="Palatino Linotype" w:cs="Palatino Linotype"/>
          <w:sz w:val="20"/>
          <w:szCs w:val="20"/>
        </w:rPr>
        <w:t xml:space="preserve"> 1.1112), then followed by Manetho and Tryphiodorus.</w:t>
      </w:r>
      <w:r>
        <w:rPr>
          <w:rStyle w:val="FootnoteReference"/>
          <w:rFonts w:ascii="Palatino Linotype" w:eastAsia="Palatino Linotype" w:hAnsi="Palatino Linotype" w:cs="Palatino Linotype"/>
          <w:sz w:val="20"/>
          <w:szCs w:val="20"/>
        </w:rPr>
        <w:footnoteReference w:id="3"/>
      </w:r>
      <w:r>
        <w:rPr>
          <w:rFonts w:ascii="Palatino Linotype" w:eastAsia="Palatino Linotype" w:hAnsi="Palatino Linotype" w:cs="Palatino Linotype"/>
          <w:sz w:val="20"/>
          <w:szCs w:val="20"/>
        </w:rPr>
        <w:t xml:space="preserve"> This is a refined usage that Gregory of Nazianzus must have particularly liked, since his writings account for 5 occurrences out of a total of 15 in the whole of Greek and Byzantine literature (two of which are to be found in medieval lexicons devoted to Gregory’s works). In fact, it is on a formal and grammatical level that Gregory's tireless research can be observed, where it leads him to make original choices even within the Homeric vocabulary.</w:t>
      </w:r>
    </w:p>
    <w:p w14:paraId="21B33867"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b/>
          <w:bCs/>
          <w:sz w:val="20"/>
          <w:szCs w:val="20"/>
        </w:rPr>
        <w:t>l. 2 Βηθλέμ</w:t>
      </w:r>
      <w:r>
        <w:rPr>
          <w:rFonts w:ascii="Palatino Linotype" w:eastAsia="Palatino Linotype" w:hAnsi="Palatino Linotype" w:cs="Palatino Linotype"/>
          <w:sz w:val="20"/>
          <w:szCs w:val="20"/>
        </w:rPr>
        <w:t>: the figurative repertoire which Gregory uses here is not new. The traditional motif of Bethlehem’s smallness is already found in the Prophet Micah (5</w:t>
      </w:r>
      <w:r>
        <w:t xml:space="preserve"> </w:t>
      </w:r>
      <w:r>
        <w:rPr>
          <w:rFonts w:ascii="Palatino Linotype" w:eastAsia="Palatino Linotype" w:hAnsi="Palatino Linotype" w:cs="Palatino Linotype"/>
          <w:sz w:val="20"/>
          <w:szCs w:val="20"/>
        </w:rPr>
        <w:t>Καὶ σύ, Βηθλεεμ οἶκος τοῦ Εφραθα, ὀλιγοστὸς εἶ τοῦ εἶναι ἐν χιλιάσιν Ιουδα) and is also mentioned in the Gospel of Matthew (2.6). The scriptural citation, however, only concerns the theme, because Gregory relishes in creating variations and, consistent with his attitude of a Christian steeped in classical culture, he prefers the poetic τυτθός</w:t>
      </w:r>
      <w:r>
        <w:t xml:space="preserve"> </w:t>
      </w:r>
      <w:r>
        <w:rPr>
          <w:rFonts w:ascii="Palatino Linotype" w:eastAsia="Palatino Linotype" w:hAnsi="Palatino Linotype" w:cs="Palatino Linotype"/>
          <w:sz w:val="20"/>
          <w:szCs w:val="20"/>
        </w:rPr>
        <w:t xml:space="preserve">to the adjective ὀλιγοστὸς from the </w:t>
      </w:r>
      <w:r>
        <w:rPr>
          <w:rFonts w:ascii="Palatino Linotype" w:eastAsia="Palatino Linotype" w:hAnsi="Palatino Linotype" w:cs="Palatino Linotype"/>
          <w:i/>
          <w:iCs/>
          <w:sz w:val="20"/>
          <w:szCs w:val="20"/>
        </w:rPr>
        <w:t>Septuaginta</w:t>
      </w:r>
      <w:r>
        <w:rPr>
          <w:rFonts w:ascii="Palatino Linotype" w:eastAsia="Palatino Linotype" w:hAnsi="Palatino Linotype" w:cs="Palatino Linotype"/>
          <w:sz w:val="20"/>
          <w:szCs w:val="20"/>
        </w:rPr>
        <w:t>, and to ἐλαχίστη, the form with which it was paraphrased by Matthew.</w:t>
      </w:r>
    </w:p>
    <w:p w14:paraId="73877A4B" w14:textId="77777777" w:rsidR="00BE7DB3" w:rsidRPr="00D804C5" w:rsidRDefault="00BE7DB3" w:rsidP="00BE7DB3">
      <w:pPr>
        <w:rPr>
          <w:rFonts w:ascii="Palatino Linotype" w:eastAsia="Palatino Linotype" w:hAnsi="Palatino Linotype" w:cs="Palatino Linotype"/>
          <w:bCs/>
          <w:color w:val="FF0000"/>
          <w:sz w:val="20"/>
          <w:szCs w:val="20"/>
          <w:lang w:val="it-IT"/>
        </w:rPr>
      </w:pPr>
      <w:r w:rsidRPr="00432114">
        <w:rPr>
          <w:rFonts w:ascii="Palatino Linotype" w:hAnsi="Palatino Linotype"/>
          <w:b/>
          <w:color w:val="FF0000"/>
          <w:sz w:val="20"/>
          <w:szCs w:val="20"/>
          <w:lang w:val="el-GR"/>
        </w:rPr>
        <w:t>ἔ</w:t>
      </w:r>
      <w:r>
        <w:rPr>
          <w:rFonts w:ascii="Palatino Linotype" w:hAnsi="Palatino Linotype"/>
          <w:b/>
          <w:color w:val="FF0000"/>
          <w:sz w:val="20"/>
          <w:szCs w:val="20"/>
          <w:lang w:val="el-GR"/>
        </w:rPr>
        <w:t>μπᾰ</w:t>
      </w:r>
      <w:r w:rsidRPr="00432114">
        <w:rPr>
          <w:rFonts w:ascii="Palatino Linotype" w:eastAsia="Palatino Linotype" w:hAnsi="Palatino Linotype" w:cs="Palatino Linotype"/>
          <w:bCs/>
          <w:color w:val="FF0000"/>
          <w:sz w:val="20"/>
          <w:szCs w:val="20"/>
        </w:rPr>
        <w:t xml:space="preserve">: ‘and yet’. </w:t>
      </w:r>
      <w:r w:rsidRPr="00432114">
        <w:rPr>
          <w:rFonts w:ascii="Palatino Linotype" w:eastAsia="Palatino Linotype" w:hAnsi="Palatino Linotype" w:cs="Palatino Linotype"/>
          <w:bCs/>
          <w:color w:val="FF0000"/>
          <w:sz w:val="20"/>
          <w:szCs w:val="20"/>
          <w:lang w:val="it-IT"/>
        </w:rPr>
        <w:t>The epic form was ἔ</w:t>
      </w:r>
      <w:r w:rsidRPr="00432114">
        <w:rPr>
          <w:rFonts w:ascii="Palatino Linotype" w:eastAsia="Palatino Linotype" w:hAnsi="Palatino Linotype" w:cs="Palatino Linotype"/>
          <w:bCs/>
          <w:color w:val="FF0000"/>
          <w:sz w:val="20"/>
          <w:szCs w:val="20"/>
          <w:lang w:val="el-GR"/>
        </w:rPr>
        <w:t>μπης</w:t>
      </w:r>
      <w:r>
        <w:rPr>
          <w:rFonts w:ascii="Palatino Linotype" w:eastAsia="Palatino Linotype" w:hAnsi="Palatino Linotype" w:cs="Palatino Linotype"/>
          <w:bCs/>
          <w:color w:val="FF0000"/>
          <w:sz w:val="20"/>
          <w:szCs w:val="20"/>
          <w:lang w:val="el-GR"/>
        </w:rPr>
        <w:t xml:space="preserve">, </w:t>
      </w:r>
      <w:r>
        <w:rPr>
          <w:rFonts w:ascii="Palatino Linotype" w:eastAsia="Palatino Linotype" w:hAnsi="Palatino Linotype" w:cs="Palatino Linotype"/>
          <w:bCs/>
          <w:color w:val="FF0000"/>
          <w:sz w:val="20"/>
          <w:szCs w:val="20"/>
          <w:lang w:val="it-IT"/>
        </w:rPr>
        <w:t xml:space="preserve">in Doric </w:t>
      </w:r>
      <w:r>
        <w:rPr>
          <w:rFonts w:ascii="Palatino Linotype" w:eastAsia="Palatino Linotype" w:hAnsi="Palatino Linotype" w:cs="Palatino Linotype"/>
          <w:bCs/>
          <w:color w:val="FF0000"/>
          <w:sz w:val="20"/>
          <w:szCs w:val="20"/>
          <w:lang w:val="el-GR"/>
        </w:rPr>
        <w:t xml:space="preserve">ἔμπᾱς </w:t>
      </w:r>
      <w:r>
        <w:rPr>
          <w:rFonts w:ascii="Palatino Linotype" w:eastAsia="Palatino Linotype" w:hAnsi="Palatino Linotype" w:cs="Palatino Linotype"/>
          <w:bCs/>
          <w:color w:val="FF0000"/>
          <w:sz w:val="20"/>
          <w:szCs w:val="20"/>
          <w:lang w:val="it-IT"/>
        </w:rPr>
        <w:t>or</w:t>
      </w:r>
      <w:r>
        <w:rPr>
          <w:rFonts w:ascii="Palatino Linotype" w:eastAsia="Palatino Linotype" w:hAnsi="Palatino Linotype" w:cs="Palatino Linotype"/>
          <w:bCs/>
          <w:color w:val="FF0000"/>
          <w:sz w:val="20"/>
          <w:szCs w:val="20"/>
          <w:lang w:val="el-GR"/>
        </w:rPr>
        <w:t xml:space="preserve"> ἔμπᾱν</w:t>
      </w:r>
      <w:r>
        <w:rPr>
          <w:rFonts w:ascii="Palatino Linotype" w:eastAsia="Palatino Linotype" w:hAnsi="Palatino Linotype" w:cs="Palatino Linotype"/>
          <w:bCs/>
          <w:color w:val="FF0000"/>
          <w:sz w:val="20"/>
          <w:szCs w:val="20"/>
          <w:lang w:val="it-IT"/>
        </w:rPr>
        <w:t>, but sometimes ἔ</w:t>
      </w:r>
      <w:r>
        <w:rPr>
          <w:rFonts w:ascii="Palatino Linotype" w:eastAsia="Palatino Linotype" w:hAnsi="Palatino Linotype" w:cs="Palatino Linotype"/>
          <w:bCs/>
          <w:color w:val="FF0000"/>
          <w:sz w:val="20"/>
          <w:szCs w:val="20"/>
          <w:lang w:val="el-GR"/>
        </w:rPr>
        <w:t>μπ</w:t>
      </w:r>
      <w:r>
        <w:rPr>
          <w:rFonts w:ascii="Palatino Linotype" w:eastAsia="Palatino Linotype" w:hAnsi="Palatino Linotype" w:cs="Palatino Linotype"/>
          <w:bCs/>
          <w:color w:val="FF0000"/>
          <w:sz w:val="20"/>
          <w:szCs w:val="20"/>
          <w:lang w:val="it-IT"/>
        </w:rPr>
        <w:t xml:space="preserve">ᾰ (Pind. </w:t>
      </w:r>
      <w:r w:rsidRPr="00836E27">
        <w:rPr>
          <w:rFonts w:ascii="Palatino Linotype" w:eastAsia="Palatino Linotype" w:hAnsi="Palatino Linotype" w:cs="Palatino Linotype"/>
          <w:bCs/>
          <w:i/>
          <w:color w:val="FF0000"/>
          <w:sz w:val="20"/>
          <w:szCs w:val="20"/>
          <w:lang w:val="it-IT"/>
        </w:rPr>
        <w:t>N</w:t>
      </w:r>
      <w:r>
        <w:rPr>
          <w:rFonts w:ascii="Palatino Linotype" w:eastAsia="Palatino Linotype" w:hAnsi="Palatino Linotype" w:cs="Palatino Linotype"/>
          <w:bCs/>
          <w:color w:val="FF0000"/>
          <w:sz w:val="20"/>
          <w:szCs w:val="20"/>
          <w:lang w:val="it-IT"/>
        </w:rPr>
        <w:t xml:space="preserve">. 4.36, Soph. </w:t>
      </w:r>
      <w:r w:rsidRPr="00836E27">
        <w:rPr>
          <w:rFonts w:ascii="Palatino Linotype" w:eastAsia="Palatino Linotype" w:hAnsi="Palatino Linotype" w:cs="Palatino Linotype"/>
          <w:bCs/>
          <w:i/>
          <w:color w:val="FF0000"/>
          <w:sz w:val="20"/>
          <w:szCs w:val="20"/>
          <w:lang w:val="it-IT"/>
        </w:rPr>
        <w:t>Ai.</w:t>
      </w:r>
      <w:r>
        <w:rPr>
          <w:rFonts w:ascii="Palatino Linotype" w:eastAsia="Palatino Linotype" w:hAnsi="Palatino Linotype" w:cs="Palatino Linotype"/>
          <w:bCs/>
          <w:color w:val="FF0000"/>
          <w:sz w:val="20"/>
          <w:szCs w:val="20"/>
          <w:lang w:val="it-IT"/>
        </w:rPr>
        <w:t xml:space="preserve"> 563, Callim. </w:t>
      </w:r>
      <w:r>
        <w:rPr>
          <w:rFonts w:ascii="Palatino Linotype" w:eastAsia="Palatino Linotype" w:hAnsi="Palatino Linotype" w:cs="Palatino Linotype"/>
          <w:bCs/>
          <w:i/>
          <w:color w:val="FF0000"/>
          <w:sz w:val="20"/>
          <w:szCs w:val="20"/>
          <w:lang w:val="it-IT"/>
        </w:rPr>
        <w:t>e</w:t>
      </w:r>
      <w:r w:rsidRPr="00836E27">
        <w:rPr>
          <w:rFonts w:ascii="Palatino Linotype" w:eastAsia="Palatino Linotype" w:hAnsi="Palatino Linotype" w:cs="Palatino Linotype"/>
          <w:bCs/>
          <w:i/>
          <w:color w:val="FF0000"/>
          <w:sz w:val="20"/>
          <w:szCs w:val="20"/>
          <w:lang w:val="it-IT"/>
        </w:rPr>
        <w:t>pigr</w:t>
      </w:r>
      <w:r>
        <w:rPr>
          <w:rFonts w:ascii="Palatino Linotype" w:eastAsia="Palatino Linotype" w:hAnsi="Palatino Linotype" w:cs="Palatino Linotype"/>
          <w:bCs/>
          <w:color w:val="FF0000"/>
          <w:sz w:val="20"/>
          <w:szCs w:val="20"/>
          <w:lang w:val="it-IT"/>
        </w:rPr>
        <w:t xml:space="preserve">. 12.3, fr. 726 Pfeiffer, Ap. Rhod. </w:t>
      </w:r>
      <w:r w:rsidRPr="00041FD6">
        <w:rPr>
          <w:rFonts w:ascii="Palatino Linotype" w:eastAsia="Palatino Linotype" w:hAnsi="Palatino Linotype" w:cs="Palatino Linotype"/>
          <w:bCs/>
          <w:i/>
          <w:color w:val="FF0000"/>
          <w:sz w:val="20"/>
          <w:szCs w:val="20"/>
          <w:lang w:val="it-IT"/>
        </w:rPr>
        <w:t>Arg</w:t>
      </w:r>
      <w:r>
        <w:rPr>
          <w:rFonts w:ascii="Palatino Linotype" w:eastAsia="Palatino Linotype" w:hAnsi="Palatino Linotype" w:cs="Palatino Linotype"/>
          <w:bCs/>
          <w:i/>
          <w:color w:val="FF0000"/>
          <w:sz w:val="20"/>
          <w:szCs w:val="20"/>
          <w:lang w:val="it-IT"/>
        </w:rPr>
        <w:t>on</w:t>
      </w:r>
      <w:r w:rsidRPr="00041FD6">
        <w:rPr>
          <w:rFonts w:ascii="Palatino Linotype" w:eastAsia="Palatino Linotype" w:hAnsi="Palatino Linotype" w:cs="Palatino Linotype"/>
          <w:bCs/>
          <w:i/>
          <w:color w:val="FF0000"/>
          <w:sz w:val="20"/>
          <w:szCs w:val="20"/>
          <w:lang w:val="it-IT"/>
        </w:rPr>
        <w:t>.</w:t>
      </w:r>
      <w:r>
        <w:rPr>
          <w:rFonts w:ascii="Palatino Linotype" w:eastAsia="Palatino Linotype" w:hAnsi="Palatino Linotype" w:cs="Palatino Linotype"/>
          <w:bCs/>
          <w:color w:val="FF0000"/>
          <w:sz w:val="20"/>
          <w:szCs w:val="20"/>
          <w:lang w:val="it-IT"/>
        </w:rPr>
        <w:t xml:space="preserve"> 1.791, 3.641). Gregory employs both </w:t>
      </w:r>
      <w:r w:rsidRPr="00A45316">
        <w:rPr>
          <w:rFonts w:ascii="Palatino Linotype" w:hAnsi="Palatino Linotype"/>
          <w:color w:val="FF0000"/>
          <w:sz w:val="20"/>
          <w:szCs w:val="20"/>
          <w:lang w:val="el-GR"/>
        </w:rPr>
        <w:t>ἔμπα</w:t>
      </w:r>
      <w:r>
        <w:rPr>
          <w:rFonts w:ascii="Palatino Linotype" w:hAnsi="Palatino Linotype"/>
          <w:color w:val="FF0000"/>
          <w:sz w:val="20"/>
          <w:szCs w:val="20"/>
          <w:lang w:val="it-IT"/>
        </w:rPr>
        <w:t xml:space="preserve"> (8 times) and </w:t>
      </w:r>
      <w:r w:rsidRPr="00432114">
        <w:rPr>
          <w:rFonts w:ascii="Palatino Linotype" w:eastAsia="Palatino Linotype" w:hAnsi="Palatino Linotype" w:cs="Palatino Linotype"/>
          <w:bCs/>
          <w:color w:val="FF0000"/>
          <w:sz w:val="20"/>
          <w:szCs w:val="20"/>
          <w:lang w:val="it-IT"/>
        </w:rPr>
        <w:t>ἔ</w:t>
      </w:r>
      <w:r w:rsidRPr="00432114">
        <w:rPr>
          <w:rFonts w:ascii="Palatino Linotype" w:eastAsia="Palatino Linotype" w:hAnsi="Palatino Linotype" w:cs="Palatino Linotype"/>
          <w:bCs/>
          <w:color w:val="FF0000"/>
          <w:sz w:val="20"/>
          <w:szCs w:val="20"/>
          <w:lang w:val="el-GR"/>
        </w:rPr>
        <w:t>μπης</w:t>
      </w:r>
      <w:r>
        <w:rPr>
          <w:rFonts w:ascii="Palatino Linotype" w:eastAsia="Palatino Linotype" w:hAnsi="Palatino Linotype" w:cs="Palatino Linotype"/>
          <w:bCs/>
          <w:color w:val="FF0000"/>
          <w:sz w:val="20"/>
          <w:szCs w:val="20"/>
          <w:lang w:val="it-IT"/>
        </w:rPr>
        <w:t xml:space="preserve"> (27 times), depending on metric reasons. The only other poetic texts attesting this adverb in Late Antiquity are the</w:t>
      </w:r>
      <w:r w:rsidRPr="00D804C5">
        <w:rPr>
          <w:rFonts w:ascii="Palatino Linotype" w:eastAsia="Palatino Linotype" w:hAnsi="Palatino Linotype" w:cs="Palatino Linotype"/>
          <w:bCs/>
          <w:color w:val="FF0000"/>
          <w:sz w:val="20"/>
          <w:szCs w:val="20"/>
          <w:lang w:val="it-IT"/>
        </w:rPr>
        <w:t xml:space="preserve"> </w:t>
      </w:r>
      <w:r w:rsidRPr="00D804C5">
        <w:rPr>
          <w:rFonts w:ascii="Palatino Linotype" w:eastAsia="Palatino Linotype" w:hAnsi="Palatino Linotype" w:cs="Palatino Linotype"/>
          <w:bCs/>
          <w:i/>
          <w:color w:val="FF0000"/>
          <w:sz w:val="20"/>
          <w:szCs w:val="20"/>
          <w:lang w:val="it-IT"/>
        </w:rPr>
        <w:t>Metaphrasis of the Psalms</w:t>
      </w:r>
      <w:r>
        <w:rPr>
          <w:rFonts w:ascii="Palatino Linotype" w:eastAsia="Palatino Linotype" w:hAnsi="Palatino Linotype" w:cs="Palatino Linotype"/>
          <w:bCs/>
          <w:color w:val="FF0000"/>
          <w:sz w:val="20"/>
          <w:szCs w:val="20"/>
          <w:lang w:val="it-IT"/>
        </w:rPr>
        <w:t xml:space="preserve">, </w:t>
      </w:r>
      <w:r w:rsidRPr="00D804C5">
        <w:rPr>
          <w:rFonts w:ascii="Palatino Linotype" w:eastAsia="Palatino Linotype" w:hAnsi="Palatino Linotype" w:cs="Palatino Linotype"/>
          <w:bCs/>
          <w:color w:val="FF0000"/>
          <w:sz w:val="20"/>
          <w:szCs w:val="20"/>
          <w:lang w:val="it-IT"/>
        </w:rPr>
        <w:t>attributed to Apollinaris of Laodicea</w:t>
      </w:r>
      <w:r>
        <w:rPr>
          <w:rFonts w:ascii="Palatino Linotype" w:eastAsia="Palatino Linotype" w:hAnsi="Palatino Linotype" w:cs="Palatino Linotype"/>
          <w:bCs/>
          <w:color w:val="FF0000"/>
          <w:sz w:val="20"/>
          <w:szCs w:val="20"/>
          <w:lang w:val="it-IT"/>
        </w:rPr>
        <w:t xml:space="preserve"> (with a ratio 19:1 between </w:t>
      </w:r>
      <w:r w:rsidRPr="00D804C5">
        <w:rPr>
          <w:rFonts w:ascii="Palatino Linotype" w:eastAsia="Palatino Linotype" w:hAnsi="Palatino Linotype" w:cs="Palatino Linotype"/>
          <w:bCs/>
          <w:color w:val="FF0000"/>
          <w:sz w:val="20"/>
          <w:szCs w:val="20"/>
          <w:lang w:val="it-IT"/>
        </w:rPr>
        <w:t>ἔμπα</w:t>
      </w:r>
      <w:r>
        <w:rPr>
          <w:rFonts w:ascii="Palatino Linotype" w:eastAsia="Palatino Linotype" w:hAnsi="Palatino Linotype" w:cs="Palatino Linotype"/>
          <w:bCs/>
          <w:color w:val="FF0000"/>
          <w:sz w:val="20"/>
          <w:szCs w:val="20"/>
          <w:lang w:val="it-IT"/>
        </w:rPr>
        <w:t xml:space="preserve"> and </w:t>
      </w:r>
      <w:r w:rsidRPr="00D804C5">
        <w:rPr>
          <w:rFonts w:ascii="Palatino Linotype" w:eastAsia="Palatino Linotype" w:hAnsi="Palatino Linotype" w:cs="Palatino Linotype"/>
          <w:bCs/>
          <w:color w:val="FF0000"/>
          <w:sz w:val="20"/>
          <w:szCs w:val="20"/>
          <w:lang w:val="it-IT"/>
        </w:rPr>
        <w:t>ἔμπης</w:t>
      </w:r>
      <w:r>
        <w:rPr>
          <w:rFonts w:ascii="Palatino Linotype" w:eastAsia="Palatino Linotype" w:hAnsi="Palatino Linotype" w:cs="Palatino Linotype"/>
          <w:bCs/>
          <w:color w:val="FF0000"/>
          <w:sz w:val="20"/>
          <w:szCs w:val="20"/>
          <w:lang w:val="it-IT"/>
        </w:rPr>
        <w:t xml:space="preserve">), and the </w:t>
      </w:r>
      <w:r w:rsidRPr="003678E5">
        <w:rPr>
          <w:rFonts w:ascii="Palatino Linotype" w:eastAsia="Palatino Linotype" w:hAnsi="Palatino Linotype" w:cs="Palatino Linotype"/>
          <w:bCs/>
          <w:i/>
          <w:color w:val="FF0000"/>
          <w:sz w:val="20"/>
          <w:szCs w:val="20"/>
          <w:lang w:val="it-IT"/>
        </w:rPr>
        <w:t>Apotelesmatics</w:t>
      </w:r>
      <w:r>
        <w:rPr>
          <w:rFonts w:ascii="Palatino Linotype" w:eastAsia="Palatino Linotype" w:hAnsi="Palatino Linotype" w:cs="Palatino Linotype"/>
          <w:bCs/>
          <w:color w:val="FF0000"/>
          <w:sz w:val="20"/>
          <w:szCs w:val="20"/>
          <w:lang w:val="it-IT"/>
        </w:rPr>
        <w:t xml:space="preserve"> by the astrologer </w:t>
      </w:r>
      <w:r w:rsidRPr="003678E5">
        <w:rPr>
          <w:rFonts w:ascii="Palatino Linotype" w:eastAsia="Palatino Linotype" w:hAnsi="Palatino Linotype" w:cs="Palatino Linotype"/>
          <w:bCs/>
          <w:color w:val="FF0000"/>
          <w:sz w:val="20"/>
          <w:szCs w:val="20"/>
          <w:lang w:val="it-IT"/>
        </w:rPr>
        <w:t>Hephaestion of Thebes</w:t>
      </w:r>
      <w:r>
        <w:rPr>
          <w:rFonts w:ascii="Palatino Linotype" w:eastAsia="Palatino Linotype" w:hAnsi="Palatino Linotype" w:cs="Palatino Linotype"/>
          <w:bCs/>
          <w:color w:val="FF0000"/>
          <w:sz w:val="20"/>
          <w:szCs w:val="20"/>
          <w:lang w:val="it-IT"/>
        </w:rPr>
        <w:t xml:space="preserve"> (only once</w:t>
      </w:r>
      <w:r w:rsidRPr="003678E5">
        <w:rPr>
          <w:rFonts w:ascii="Palatino Linotype" w:eastAsia="Palatino Linotype" w:hAnsi="Palatino Linotype" w:cs="Palatino Linotype"/>
          <w:bCs/>
          <w:color w:val="FF0000"/>
          <w:sz w:val="20"/>
          <w:szCs w:val="20"/>
          <w:lang w:val="it-IT"/>
        </w:rPr>
        <w:t xml:space="preserve"> </w:t>
      </w:r>
      <w:r w:rsidRPr="00D804C5">
        <w:rPr>
          <w:rFonts w:ascii="Palatino Linotype" w:eastAsia="Palatino Linotype" w:hAnsi="Palatino Linotype" w:cs="Palatino Linotype"/>
          <w:bCs/>
          <w:color w:val="FF0000"/>
          <w:sz w:val="20"/>
          <w:szCs w:val="20"/>
          <w:lang w:val="it-IT"/>
        </w:rPr>
        <w:t>ἔμπα</w:t>
      </w:r>
      <w:r>
        <w:rPr>
          <w:rFonts w:ascii="Palatino Linotype" w:eastAsia="Palatino Linotype" w:hAnsi="Palatino Linotype" w:cs="Palatino Linotype"/>
          <w:bCs/>
          <w:color w:val="FF0000"/>
          <w:sz w:val="20"/>
          <w:szCs w:val="20"/>
          <w:lang w:val="it-IT"/>
        </w:rPr>
        <w:t>).</w:t>
      </w:r>
    </w:p>
    <w:p w14:paraId="2F6B75E6" w14:textId="77777777" w:rsidR="00BE7DB3" w:rsidRPr="001A75DA" w:rsidRDefault="00BE7DB3" w:rsidP="00BE7DB3">
      <w:pPr>
        <w:rPr>
          <w:rFonts w:ascii="Palatino Linotype" w:eastAsia="Palatino Linotype" w:hAnsi="Palatino Linotype" w:cs="Palatino Linotype"/>
          <w:b/>
          <w:bCs/>
          <w:color w:val="FF0000"/>
          <w:sz w:val="20"/>
          <w:szCs w:val="20"/>
          <w:lang w:val="it-IT"/>
        </w:rPr>
      </w:pPr>
      <w:r>
        <w:rPr>
          <w:rFonts w:ascii="Palatino Linotype" w:eastAsia="Palatino Linotype" w:hAnsi="Palatino Linotype" w:cs="Palatino Linotype"/>
          <w:b/>
          <w:bCs/>
          <w:sz w:val="20"/>
          <w:szCs w:val="20"/>
        </w:rPr>
        <w:t>χριστοφόρος</w:t>
      </w:r>
      <w:r>
        <w:rPr>
          <w:rFonts w:ascii="Palatino Linotype" w:eastAsia="Palatino Linotype" w:hAnsi="Palatino Linotype" w:cs="Palatino Linotype"/>
          <w:sz w:val="20"/>
          <w:szCs w:val="20"/>
        </w:rPr>
        <w:t xml:space="preserve">: a clear novelty for the poetic language is the use of this compound adjective, 'bearer of Christ' (l. 2), coined as early as the second century AD (for instance in the prose of Ignatius of Antioch), which now, also thanks to an easy prosodic configuration (- ∪ ∪ -), Gregory introduces into the hexameter (10 occurrences). </w:t>
      </w:r>
      <w:r w:rsidRPr="001E050E">
        <w:rPr>
          <w:rFonts w:ascii="Palatino Linotype" w:eastAsia="Palatino Linotype" w:hAnsi="Palatino Linotype" w:cs="Palatino Linotype"/>
          <w:color w:val="FF0000"/>
          <w:sz w:val="20"/>
          <w:szCs w:val="20"/>
        </w:rPr>
        <w:t>See for instance</w:t>
      </w:r>
      <w:r w:rsidRPr="001E050E">
        <w:rPr>
          <w:rFonts w:ascii="Palatino Linotype" w:eastAsia="Palatino Linotype" w:hAnsi="Palatino Linotype" w:cs="Palatino Linotype"/>
          <w:color w:val="FF0000"/>
          <w:sz w:val="20"/>
          <w:szCs w:val="20"/>
          <w:lang w:val="it-IT"/>
        </w:rPr>
        <w:t xml:space="preserve"> </w:t>
      </w:r>
      <w:r w:rsidRPr="001E050E">
        <w:rPr>
          <w:rFonts w:ascii="Palatino Linotype" w:eastAsia="Palatino Linotype" w:hAnsi="Palatino Linotype" w:cs="Palatino Linotype"/>
          <w:i/>
          <w:color w:val="FF0000"/>
          <w:sz w:val="20"/>
          <w:szCs w:val="20"/>
          <w:lang w:val="it-IT"/>
        </w:rPr>
        <w:t>AP.</w:t>
      </w:r>
      <w:r w:rsidRPr="001E050E">
        <w:rPr>
          <w:rFonts w:ascii="Palatino Linotype" w:eastAsia="Palatino Linotype" w:hAnsi="Palatino Linotype" w:cs="Palatino Linotype"/>
          <w:color w:val="FF0000"/>
          <w:sz w:val="20"/>
          <w:szCs w:val="20"/>
          <w:lang w:val="it-IT"/>
        </w:rPr>
        <w:t xml:space="preserve"> </w:t>
      </w:r>
      <w:r>
        <w:rPr>
          <w:rFonts w:ascii="Palatino Linotype" w:eastAsia="Palatino Linotype" w:hAnsi="Palatino Linotype" w:cs="Palatino Linotype"/>
          <w:color w:val="FF0000"/>
          <w:sz w:val="20"/>
          <w:szCs w:val="20"/>
          <w:lang w:val="it-IT"/>
        </w:rPr>
        <w:t>8.29.5, where he calls his mother Nonna</w:t>
      </w:r>
      <w:r w:rsidRPr="009C3636">
        <w:t xml:space="preserve"> </w:t>
      </w:r>
      <w:r w:rsidRPr="009C3636">
        <w:rPr>
          <w:rFonts w:ascii="Palatino Linotype" w:eastAsia="Palatino Linotype" w:hAnsi="Palatino Linotype" w:cs="Palatino Linotype"/>
          <w:color w:val="FF0000"/>
          <w:sz w:val="20"/>
          <w:szCs w:val="20"/>
          <w:lang w:val="it-IT"/>
        </w:rPr>
        <w:t>χριστοφόρος</w:t>
      </w:r>
      <w:r>
        <w:rPr>
          <w:rFonts w:ascii="Palatino Linotype" w:eastAsia="Palatino Linotype" w:hAnsi="Palatino Linotype" w:cs="Palatino Linotype"/>
          <w:color w:val="FF0000"/>
          <w:sz w:val="20"/>
          <w:szCs w:val="20"/>
          <w:lang w:val="it-IT"/>
        </w:rPr>
        <w:t xml:space="preserve">, </w:t>
      </w:r>
      <w:r w:rsidRPr="009C3636">
        <w:rPr>
          <w:rFonts w:ascii="Palatino Linotype" w:eastAsia="Palatino Linotype" w:hAnsi="Palatino Linotype" w:cs="Palatino Linotype"/>
          <w:color w:val="FF0000"/>
          <w:sz w:val="20"/>
          <w:szCs w:val="20"/>
          <w:lang w:val="it-IT"/>
        </w:rPr>
        <w:t>σταυροῖο λάτρις, κόσμοιο περίφρων,</w:t>
      </w:r>
      <w:r>
        <w:rPr>
          <w:rFonts w:ascii="Palatino Linotype" w:eastAsia="Palatino Linotype" w:hAnsi="Palatino Linotype" w:cs="Palatino Linotype"/>
          <w:color w:val="FF0000"/>
          <w:sz w:val="20"/>
          <w:szCs w:val="20"/>
          <w:lang w:val="it-IT"/>
        </w:rPr>
        <w:t xml:space="preserve"> “the bearer of Christ, the servant of the Cross, the despiser of the world” (transl. Paton), and </w:t>
      </w:r>
      <w:r w:rsidRPr="001E050E">
        <w:rPr>
          <w:rFonts w:ascii="Palatino Linotype" w:eastAsia="Palatino Linotype" w:hAnsi="Palatino Linotype" w:cs="Palatino Linotype"/>
          <w:i/>
          <w:color w:val="FF0000"/>
          <w:sz w:val="20"/>
          <w:szCs w:val="20"/>
          <w:lang w:val="it-IT"/>
        </w:rPr>
        <w:t>AP</w:t>
      </w:r>
      <w:r>
        <w:rPr>
          <w:rFonts w:ascii="Palatino Linotype" w:eastAsia="Palatino Linotype" w:hAnsi="Palatino Linotype" w:cs="Palatino Linotype"/>
          <w:color w:val="FF0000"/>
          <w:sz w:val="20"/>
          <w:szCs w:val="20"/>
          <w:lang w:val="it-IT"/>
        </w:rPr>
        <w:t>. 8.150.2.</w:t>
      </w:r>
    </w:p>
    <w:p w14:paraId="4896CCB3" w14:textId="77777777" w:rsidR="00BE7DB3" w:rsidRPr="0017731C" w:rsidRDefault="00BE7DB3" w:rsidP="00BE7DB3">
      <w:pPr>
        <w:contextualSpacing/>
        <w:rPr>
          <w:rFonts w:ascii="Palatino Linotype" w:eastAsia="Palatino Linotype" w:hAnsi="Palatino Linotype" w:cs="Palatino Linotype"/>
          <w:sz w:val="20"/>
          <w:szCs w:val="20"/>
        </w:rPr>
      </w:pPr>
      <w:r>
        <w:rPr>
          <w:rFonts w:ascii="Palatino Linotype" w:eastAsia="Palatino Linotype" w:hAnsi="Palatino Linotype" w:cs="Palatino Linotype"/>
          <w:b/>
          <w:bCs/>
          <w:sz w:val="20"/>
          <w:szCs w:val="20"/>
        </w:rPr>
        <w:t>l. 3 ὀλίγην… ποίμνην</w:t>
      </w:r>
      <w:r>
        <w:rPr>
          <w:rFonts w:ascii="Palatino Linotype" w:eastAsia="Palatino Linotype" w:hAnsi="Palatino Linotype" w:cs="Palatino Linotype"/>
          <w:sz w:val="20"/>
          <w:szCs w:val="20"/>
        </w:rPr>
        <w:t>: the motif of the little flock is already found in the Gospel (</w:t>
      </w:r>
      <w:r>
        <w:rPr>
          <w:rFonts w:ascii="Palatino Linotype" w:eastAsia="Palatino Linotype" w:hAnsi="Palatino Linotype" w:cs="Palatino Linotype"/>
          <w:i/>
          <w:iCs/>
          <w:sz w:val="20"/>
          <w:szCs w:val="20"/>
        </w:rPr>
        <w:t>Lk</w:t>
      </w:r>
      <w:r>
        <w:rPr>
          <w:rFonts w:ascii="Palatino Linotype" w:eastAsia="Palatino Linotype" w:hAnsi="Palatino Linotype" w:cs="Palatino Linotype"/>
          <w:sz w:val="20"/>
          <w:szCs w:val="20"/>
        </w:rPr>
        <w:t>. 12, 32 Μὴ φοβοῦ, τὸ μικρὸν ποίμνιον, ὅτι εὐδόκησεν ὁ πατὴρ ὑμῶν δοῦναι ὑμῖν τὴν βασιλείαν) and it became known in</w:t>
      </w:r>
      <w:r>
        <w:t xml:space="preserve"> </w:t>
      </w:r>
      <w:r>
        <w:rPr>
          <w:rFonts w:ascii="Palatino Linotype" w:eastAsia="Palatino Linotype" w:hAnsi="Palatino Linotype" w:cs="Palatino Linotype"/>
          <w:sz w:val="20"/>
          <w:szCs w:val="20"/>
        </w:rPr>
        <w:t xml:space="preserve">the Latin world as the </w:t>
      </w:r>
      <w:r>
        <w:rPr>
          <w:rFonts w:ascii="Palatino Linotype" w:eastAsia="Palatino Linotype" w:hAnsi="Palatino Linotype" w:cs="Palatino Linotype"/>
          <w:i/>
          <w:iCs/>
          <w:sz w:val="20"/>
          <w:szCs w:val="20"/>
        </w:rPr>
        <w:t>pusillus grex</w:t>
      </w:r>
      <w:r>
        <w:rPr>
          <w:rFonts w:ascii="Palatino Linotype" w:eastAsia="Palatino Linotype" w:hAnsi="Palatino Linotype" w:cs="Palatino Linotype"/>
          <w:sz w:val="20"/>
          <w:szCs w:val="20"/>
        </w:rPr>
        <w:t xml:space="preserve">. Gregory, as was his wont, creates a lexical variation on it </w:t>
      </w:r>
      <w:r>
        <w:rPr>
          <w:rFonts w:ascii="Palatino Linotype" w:eastAsia="Palatino Linotype" w:hAnsi="Palatino Linotype" w:cs="Palatino Linotype"/>
          <w:color w:val="FF0000"/>
          <w:sz w:val="20"/>
          <w:szCs w:val="20"/>
        </w:rPr>
        <w:t>by inserting ὀ</w:t>
      </w:r>
      <w:r>
        <w:rPr>
          <w:rFonts w:ascii="Palatino Linotype" w:eastAsia="Palatino Linotype" w:hAnsi="Palatino Linotype" w:cs="Palatino Linotype"/>
          <w:color w:val="FF0000"/>
          <w:sz w:val="20"/>
          <w:szCs w:val="20"/>
          <w:lang w:val="el-GR"/>
        </w:rPr>
        <w:t>λίγος</w:t>
      </w:r>
      <w:r>
        <w:rPr>
          <w:rFonts w:ascii="Palatino Linotype" w:eastAsia="Palatino Linotype" w:hAnsi="Palatino Linotype" w:cs="Palatino Linotype"/>
          <w:color w:val="FF0000"/>
          <w:sz w:val="20"/>
          <w:szCs w:val="20"/>
        </w:rPr>
        <w:t xml:space="preserve"> “one of those Callimachean code-words for little</w:t>
      </w:r>
      <w:r>
        <w:rPr>
          <w:rFonts w:ascii="Palatino Linotype" w:eastAsia="Palatino Linotype" w:hAnsi="Palatino Linotype" w:cs="Palatino Linotype"/>
          <w:color w:val="FF0000"/>
          <w:sz w:val="20"/>
          <w:szCs w:val="20"/>
          <w:lang w:val="it-IT"/>
        </w:rPr>
        <w:t>-</w:t>
      </w:r>
      <w:r>
        <w:rPr>
          <w:rFonts w:ascii="Palatino Linotype" w:eastAsia="Palatino Linotype" w:hAnsi="Palatino Linotype" w:cs="Palatino Linotype"/>
          <w:color w:val="FF0000"/>
          <w:sz w:val="20"/>
          <w:szCs w:val="20"/>
        </w:rPr>
        <w:t xml:space="preserve">and-pure” (Cameron 1995, 136-137; cf. also </w:t>
      </w:r>
      <w:r w:rsidRPr="00BA0A98">
        <w:rPr>
          <w:rFonts w:ascii="Palatino Linotype" w:eastAsia="Palatino Linotype" w:hAnsi="Palatino Linotype" w:cs="Palatino Linotype"/>
          <w:i/>
          <w:color w:val="FF0000"/>
          <w:sz w:val="20"/>
          <w:szCs w:val="20"/>
        </w:rPr>
        <w:t>carm.</w:t>
      </w:r>
      <w:r>
        <w:rPr>
          <w:rFonts w:ascii="Palatino Linotype" w:eastAsia="Palatino Linotype" w:hAnsi="Palatino Linotype" w:cs="Palatino Linotype"/>
          <w:color w:val="FF0000"/>
          <w:sz w:val="20"/>
          <w:szCs w:val="20"/>
        </w:rPr>
        <w:t xml:space="preserve"> I.2.17.53-54). </w:t>
      </w:r>
      <w:r w:rsidRPr="005825DD">
        <w:rPr>
          <w:rFonts w:ascii="Palatino Linotype" w:eastAsia="Palatino Linotype" w:hAnsi="Palatino Linotype" w:cs="Palatino Linotype"/>
          <w:color w:val="FF0000"/>
          <w:sz w:val="20"/>
          <w:szCs w:val="20"/>
        </w:rPr>
        <w:t xml:space="preserve">Such imagery is consistent with </w:t>
      </w:r>
      <w:r w:rsidRPr="005825DD">
        <w:rPr>
          <w:rFonts w:ascii="Palatino Linotype" w:eastAsia="Palatino Linotype" w:hAnsi="Palatino Linotype" w:cs="Palatino Linotype"/>
          <w:i/>
          <w:color w:val="FF0000"/>
          <w:sz w:val="20"/>
          <w:szCs w:val="20"/>
        </w:rPr>
        <w:t>AP.</w:t>
      </w:r>
      <w:r w:rsidRPr="005825DD">
        <w:rPr>
          <w:rFonts w:ascii="Palatino Linotype" w:eastAsia="Palatino Linotype" w:hAnsi="Palatino Linotype" w:cs="Palatino Linotype"/>
          <w:color w:val="FF0000"/>
          <w:sz w:val="20"/>
          <w:szCs w:val="20"/>
        </w:rPr>
        <w:t xml:space="preserve"> 8.15, where Gregory’s father</w:t>
      </w:r>
      <w:r>
        <w:rPr>
          <w:rFonts w:ascii="Palatino Linotype" w:eastAsia="Palatino Linotype" w:hAnsi="Palatino Linotype" w:cs="Palatino Linotype"/>
          <w:color w:val="FF0000"/>
          <w:sz w:val="20"/>
          <w:szCs w:val="20"/>
        </w:rPr>
        <w:t xml:space="preserve"> claims that he gave God</w:t>
      </w:r>
      <w:r w:rsidRPr="00A72D0C">
        <w:t xml:space="preserve"> </w:t>
      </w:r>
      <w:r w:rsidRPr="00A72D0C">
        <w:rPr>
          <w:rFonts w:ascii="Palatino Linotype" w:eastAsia="Palatino Linotype" w:hAnsi="Palatino Linotype" w:cs="Palatino Linotype"/>
          <w:color w:val="FF0000"/>
          <w:sz w:val="20"/>
          <w:szCs w:val="20"/>
        </w:rPr>
        <w:t>Γρηγόριον καθαρῇ</w:t>
      </w:r>
      <w:r>
        <w:rPr>
          <w:rFonts w:ascii="Palatino Linotype" w:eastAsia="Palatino Linotype" w:hAnsi="Palatino Linotype" w:cs="Palatino Linotype"/>
          <w:color w:val="FF0000"/>
          <w:sz w:val="20"/>
          <w:szCs w:val="20"/>
        </w:rPr>
        <w:t xml:space="preserve"> λαμπόμενον Τριάδι, </w:t>
      </w:r>
      <w:r w:rsidRPr="00A72D0C">
        <w:rPr>
          <w:rFonts w:ascii="Palatino Linotype" w:eastAsia="Palatino Linotype" w:hAnsi="Palatino Linotype" w:cs="Palatino Linotype"/>
          <w:color w:val="FF0000"/>
          <w:sz w:val="20"/>
          <w:szCs w:val="20"/>
        </w:rPr>
        <w:t>ἄγγελον ἀτρεκίης ἐριηχέα, ποιμένα λαῶν,</w:t>
      </w:r>
      <w:r>
        <w:rPr>
          <w:rFonts w:ascii="Palatino Linotype" w:eastAsia="Palatino Linotype" w:hAnsi="Palatino Linotype" w:cs="Palatino Linotype"/>
          <w:color w:val="FF0000"/>
          <w:sz w:val="20"/>
          <w:szCs w:val="20"/>
          <w:lang w:val="el-GR"/>
        </w:rPr>
        <w:t xml:space="preserve"> </w:t>
      </w:r>
      <w:r>
        <w:rPr>
          <w:rFonts w:ascii="Palatino Linotype" w:eastAsia="Palatino Linotype" w:hAnsi="Palatino Linotype" w:cs="Palatino Linotype"/>
          <w:color w:val="FF0000"/>
          <w:sz w:val="20"/>
          <w:szCs w:val="20"/>
        </w:rPr>
        <w:t xml:space="preserve"> “a priest, Gregory illumined by the pure Trinity, the sonorous messenger of Truth, the shepherd of the people” (transl. Paton).</w:t>
      </w:r>
    </w:p>
    <w:p w14:paraId="5C37C831" w14:textId="77777777" w:rsidR="00BE7DB3" w:rsidRPr="00F11D5D" w:rsidRDefault="00BE7DB3" w:rsidP="00BE7DB3">
      <w:pPr>
        <w:rPr>
          <w:rFonts w:ascii="Palatino Linotype" w:eastAsia="Palatino Linotype" w:hAnsi="Palatino Linotype" w:cs="Palatino Linotype"/>
          <w:sz w:val="20"/>
          <w:szCs w:val="20"/>
          <w:lang w:val="it-IT"/>
        </w:rPr>
      </w:pPr>
      <w:r>
        <w:rPr>
          <w:rFonts w:ascii="Palatino Linotype" w:eastAsia="Palatino Linotype" w:hAnsi="Palatino Linotype" w:cs="Palatino Linotype"/>
          <w:b/>
          <w:bCs/>
          <w:sz w:val="20"/>
          <w:szCs w:val="20"/>
        </w:rPr>
        <w:t>φερίστην</w:t>
      </w:r>
      <w:r>
        <w:rPr>
          <w:rFonts w:ascii="Palatino Linotype" w:eastAsia="Palatino Linotype" w:hAnsi="Palatino Linotype" w:cs="Palatino Linotype"/>
          <w:sz w:val="20"/>
          <w:szCs w:val="20"/>
        </w:rPr>
        <w:t xml:space="preserve">: </w:t>
      </w:r>
      <w:r w:rsidRPr="00B36A06">
        <w:rPr>
          <w:rFonts w:ascii="Palatino Linotype" w:eastAsia="Palatino Linotype" w:hAnsi="Palatino Linotype" w:cs="Palatino Linotype"/>
          <w:color w:val="FF0000"/>
          <w:sz w:val="20"/>
          <w:szCs w:val="20"/>
        </w:rPr>
        <w:t>Gregory expresses</w:t>
      </w:r>
      <w:r>
        <w:rPr>
          <w:rFonts w:ascii="Palatino Linotype" w:eastAsia="Palatino Linotype" w:hAnsi="Palatino Linotype" w:cs="Palatino Linotype"/>
          <w:color w:val="FF0000"/>
          <w:sz w:val="20"/>
          <w:szCs w:val="20"/>
        </w:rPr>
        <w:t xml:space="preserve"> his preference for the </w:t>
      </w:r>
      <w:r w:rsidRPr="00F11D5D">
        <w:rPr>
          <w:rFonts w:ascii="Palatino Linotype" w:eastAsia="Palatino Linotype" w:hAnsi="Palatino Linotype" w:cs="Palatino Linotype"/>
          <w:color w:val="FF0000"/>
          <w:sz w:val="20"/>
          <w:szCs w:val="20"/>
        </w:rPr>
        <w:t>slight</w:t>
      </w:r>
      <w:r w:rsidRPr="00F11D5D">
        <w:rPr>
          <w:rFonts w:ascii="Palatino Linotype" w:eastAsia="Palatino Linotype" w:hAnsi="Palatino Linotype" w:cs="Palatino Linotype"/>
          <w:bCs/>
          <w:color w:val="FF0000"/>
          <w:sz w:val="20"/>
          <w:szCs w:val="20"/>
        </w:rPr>
        <w:t xml:space="preserve"> (ὀλίγην</w:t>
      </w:r>
      <w:r w:rsidRPr="00F11D5D">
        <w:rPr>
          <w:rFonts w:ascii="Palatino Linotype" w:eastAsia="Palatino Linotype" w:hAnsi="Palatino Linotype" w:cs="Palatino Linotype"/>
          <w:bCs/>
          <w:color w:val="FF0000"/>
          <w:sz w:val="20"/>
          <w:szCs w:val="20"/>
          <w:lang w:val="it-IT"/>
        </w:rPr>
        <w:t>)</w:t>
      </w:r>
      <w:r w:rsidRPr="00F11D5D">
        <w:rPr>
          <w:rFonts w:ascii="Palatino Linotype" w:eastAsia="Palatino Linotype" w:hAnsi="Palatino Linotype" w:cs="Palatino Linotype"/>
          <w:color w:val="FF0000"/>
          <w:sz w:val="20"/>
          <w:szCs w:val="20"/>
        </w:rPr>
        <w:t xml:space="preserve"> and </w:t>
      </w:r>
      <w:r>
        <w:rPr>
          <w:rFonts w:ascii="Palatino Linotype" w:eastAsia="Palatino Linotype" w:hAnsi="Palatino Linotype" w:cs="Palatino Linotype"/>
          <w:color w:val="FF0000"/>
          <w:sz w:val="20"/>
          <w:szCs w:val="20"/>
        </w:rPr>
        <w:t>the excellent (</w:t>
      </w:r>
      <w:r w:rsidRPr="00B36A06">
        <w:rPr>
          <w:rFonts w:ascii="Palatino Linotype" w:eastAsia="Palatino Linotype" w:hAnsi="Palatino Linotype" w:cs="Palatino Linotype"/>
          <w:color w:val="FF0000"/>
          <w:sz w:val="20"/>
          <w:szCs w:val="20"/>
        </w:rPr>
        <w:t>φερίστην</w:t>
      </w:r>
      <w:r>
        <w:rPr>
          <w:rFonts w:ascii="Palatino Linotype" w:eastAsia="Palatino Linotype" w:hAnsi="Palatino Linotype" w:cs="Palatino Linotype"/>
          <w:color w:val="FF0000"/>
          <w:sz w:val="20"/>
          <w:szCs w:val="20"/>
        </w:rPr>
        <w:t>)</w:t>
      </w:r>
      <w:r w:rsidRPr="00B36A06">
        <w:rPr>
          <w:rFonts w:ascii="Palatino Linotype" w:eastAsia="Palatino Linotype" w:hAnsi="Palatino Linotype" w:cs="Palatino Linotype"/>
          <w:color w:val="FF0000"/>
          <w:sz w:val="20"/>
          <w:szCs w:val="20"/>
        </w:rPr>
        <w:t xml:space="preserve"> </w:t>
      </w:r>
      <w:r>
        <w:rPr>
          <w:rFonts w:ascii="Palatino Linotype" w:eastAsia="Palatino Linotype" w:hAnsi="Palatino Linotype" w:cs="Palatino Linotype"/>
          <w:color w:val="FF0000"/>
          <w:sz w:val="20"/>
          <w:szCs w:val="20"/>
        </w:rPr>
        <w:t xml:space="preserve">according to the Callimachean taste of </w:t>
      </w:r>
      <w:r>
        <w:rPr>
          <w:rFonts w:ascii="Palatino Linotype" w:eastAsia="Palatino Linotype" w:hAnsi="Palatino Linotype" w:cs="Palatino Linotype"/>
          <w:color w:val="FF0000"/>
          <w:sz w:val="20"/>
          <w:szCs w:val="20"/>
          <w:lang w:val="el-GR"/>
        </w:rPr>
        <w:t>λεπτότης</w:t>
      </w:r>
      <w:r>
        <w:rPr>
          <w:rFonts w:ascii="Palatino Linotype" w:eastAsia="Palatino Linotype" w:hAnsi="Palatino Linotype" w:cs="Palatino Linotype"/>
          <w:color w:val="FF0000"/>
          <w:sz w:val="20"/>
          <w:szCs w:val="20"/>
        </w:rPr>
        <w:t xml:space="preserve">. </w:t>
      </w:r>
      <w:r>
        <w:rPr>
          <w:rFonts w:ascii="Palatino Linotype" w:eastAsia="Palatino Linotype" w:hAnsi="Palatino Linotype" w:cs="Palatino Linotype"/>
          <w:sz w:val="20"/>
          <w:szCs w:val="20"/>
        </w:rPr>
        <w:t xml:space="preserve">Callimachean taste seems, on the other hand, to inspire the preceding bucolic diaeresis (after </w:t>
      </w:r>
      <w:r>
        <w:rPr>
          <w:rFonts w:ascii="Palatino Linotype" w:eastAsia="Palatino Linotype" w:hAnsi="Palatino Linotype" w:cs="Palatino Linotype"/>
          <w:sz w:val="20"/>
          <w:szCs w:val="20"/>
          <w:lang w:val="el-GR"/>
        </w:rPr>
        <w:t>λάχον</w:t>
      </w:r>
      <w:r>
        <w:rPr>
          <w:rFonts w:ascii="Palatino Linotype" w:eastAsia="Palatino Linotype" w:hAnsi="Palatino Linotype" w:cs="Palatino Linotype"/>
          <w:sz w:val="20"/>
          <w:szCs w:val="20"/>
          <w:lang w:val="it-IT"/>
        </w:rPr>
        <w:t xml:space="preserve">). </w:t>
      </w:r>
      <w:r>
        <w:rPr>
          <w:rFonts w:ascii="Palatino Linotype" w:eastAsia="Palatino Linotype" w:hAnsi="Palatino Linotype" w:cs="Palatino Linotype"/>
          <w:sz w:val="20"/>
          <w:szCs w:val="20"/>
        </w:rPr>
        <w:t xml:space="preserve">Τhe ancient superlative φέριστος 'best', which was however already found in </w:t>
      </w:r>
      <w:r>
        <w:rPr>
          <w:rFonts w:ascii="Palatino Linotype" w:eastAsia="Palatino Linotype" w:hAnsi="Palatino Linotype" w:cs="Palatino Linotype"/>
          <w:sz w:val="20"/>
          <w:szCs w:val="20"/>
        </w:rPr>
        <w:lastRenderedPageBreak/>
        <w:t xml:space="preserve">Homer, is a very dear form to this author (27/28 occurrences). It is otherwise relatively infrequent in both prose and poetry: 7 occurrences in Homer, then it becomes rare; it is often found in the vocative in lyrical poetry and in tragedy, and attested then only sporadically in later poetry, in authors such as Manetho, but never in Nonnus and only once in Quintus of Smyrna (1.465). </w:t>
      </w:r>
    </w:p>
    <w:p w14:paraId="6307DF7B" w14:textId="77777777" w:rsidR="00BE7DB3" w:rsidRPr="00432114" w:rsidRDefault="00BE7DB3" w:rsidP="00BE7DB3">
      <w:pPr>
        <w:rPr>
          <w:rFonts w:ascii="Palatino Linotype" w:eastAsia="Palatino Linotype" w:hAnsi="Palatino Linotype" w:cs="Palatino Linotype"/>
          <w:bCs/>
          <w:color w:val="FF0000"/>
          <w:sz w:val="20"/>
          <w:szCs w:val="20"/>
          <w:lang w:val="it-IT"/>
        </w:rPr>
      </w:pPr>
      <w:r w:rsidRPr="00432114">
        <w:rPr>
          <w:rFonts w:ascii="Palatino Linotype" w:eastAsia="Palatino Linotype" w:hAnsi="Palatino Linotype" w:cs="Palatino Linotype"/>
          <w:b/>
          <w:bCs/>
          <w:color w:val="FF0000"/>
          <w:sz w:val="20"/>
          <w:szCs w:val="20"/>
        </w:rPr>
        <w:t>l. 4</w:t>
      </w:r>
      <w:r w:rsidRPr="00432114">
        <w:rPr>
          <w:color w:val="FF0000"/>
        </w:rPr>
        <w:t xml:space="preserve"> </w:t>
      </w:r>
      <w:r w:rsidRPr="00432114">
        <w:rPr>
          <w:rFonts w:ascii="Palatino Linotype" w:eastAsia="Palatino Linotype" w:hAnsi="Palatino Linotype" w:cs="Palatino Linotype"/>
          <w:b/>
          <w:bCs/>
          <w:color w:val="FF0000"/>
          <w:sz w:val="20"/>
          <w:szCs w:val="20"/>
        </w:rPr>
        <w:t>παῖ φίλε</w:t>
      </w:r>
      <w:r w:rsidRPr="00432114">
        <w:rPr>
          <w:rFonts w:ascii="Palatino Linotype" w:eastAsia="Palatino Linotype" w:hAnsi="Palatino Linotype" w:cs="Palatino Linotype"/>
          <w:bCs/>
          <w:color w:val="FF0000"/>
          <w:sz w:val="20"/>
          <w:szCs w:val="20"/>
        </w:rPr>
        <w:t xml:space="preserve">: ‘my dear son’. This </w:t>
      </w:r>
      <w:r w:rsidRPr="00432114">
        <w:rPr>
          <w:rFonts w:ascii="Palatino Linotype" w:eastAsia="Palatino Linotype" w:hAnsi="Palatino Linotype" w:cs="Palatino Linotype"/>
          <w:bCs/>
          <w:i/>
          <w:color w:val="FF0000"/>
          <w:sz w:val="20"/>
          <w:szCs w:val="20"/>
        </w:rPr>
        <w:t>iunctura</w:t>
      </w:r>
      <w:r w:rsidRPr="00432114">
        <w:rPr>
          <w:rFonts w:ascii="Palatino Linotype" w:eastAsia="Palatino Linotype" w:hAnsi="Palatino Linotype" w:cs="Palatino Linotype"/>
          <w:bCs/>
          <w:color w:val="FF0000"/>
          <w:sz w:val="20"/>
          <w:szCs w:val="20"/>
        </w:rPr>
        <w:t xml:space="preserve">, which is also a good dactyl, is almost a </w:t>
      </w:r>
      <w:r w:rsidRPr="00432114">
        <w:rPr>
          <w:rFonts w:ascii="Palatino Linotype" w:eastAsia="Palatino Linotype" w:hAnsi="Palatino Linotype" w:cs="Palatino Linotype"/>
          <w:bCs/>
          <w:i/>
          <w:color w:val="FF0000"/>
          <w:sz w:val="20"/>
          <w:szCs w:val="20"/>
        </w:rPr>
        <w:t>hapax</w:t>
      </w:r>
      <w:r w:rsidRPr="00432114">
        <w:rPr>
          <w:rFonts w:ascii="Palatino Linotype" w:eastAsia="Palatino Linotype" w:hAnsi="Palatino Linotype" w:cs="Palatino Linotype"/>
          <w:bCs/>
          <w:color w:val="FF0000"/>
          <w:sz w:val="20"/>
          <w:szCs w:val="20"/>
        </w:rPr>
        <w:t xml:space="preserve"> in Greek (except from Plato </w:t>
      </w:r>
      <w:r w:rsidRPr="00432114">
        <w:rPr>
          <w:rFonts w:ascii="Palatino Linotype" w:eastAsia="Palatino Linotype" w:hAnsi="Palatino Linotype" w:cs="Palatino Linotype"/>
          <w:bCs/>
          <w:i/>
          <w:color w:val="FF0000"/>
          <w:sz w:val="20"/>
          <w:szCs w:val="20"/>
        </w:rPr>
        <w:t>Soph.</w:t>
      </w:r>
      <w:r w:rsidRPr="00432114">
        <w:rPr>
          <w:rFonts w:ascii="Palatino Linotype" w:eastAsia="Palatino Linotype" w:hAnsi="Palatino Linotype" w:cs="Palatino Linotype"/>
          <w:bCs/>
          <w:color w:val="FF0000"/>
          <w:sz w:val="20"/>
          <w:szCs w:val="20"/>
        </w:rPr>
        <w:t xml:space="preserve"> 230c 4), </w:t>
      </w:r>
      <w:r w:rsidRPr="00432114">
        <w:rPr>
          <w:rFonts w:ascii="Palatino Linotype" w:eastAsia="Palatino Linotype" w:hAnsi="Palatino Linotype" w:cs="Palatino Linotype"/>
          <w:bCs/>
          <w:color w:val="FF0000"/>
          <w:sz w:val="20"/>
          <w:szCs w:val="20"/>
          <w:lang w:val="it-IT"/>
        </w:rPr>
        <w:t>unlike</w:t>
      </w:r>
      <w:r w:rsidRPr="00432114">
        <w:rPr>
          <w:rFonts w:ascii="Palatino Linotype" w:eastAsia="Palatino Linotype" w:hAnsi="Palatino Linotype" w:cs="Palatino Linotype"/>
          <w:bCs/>
          <w:color w:val="FF0000"/>
          <w:sz w:val="20"/>
          <w:szCs w:val="20"/>
        </w:rPr>
        <w:t xml:space="preserve"> the most common </w:t>
      </w:r>
      <w:r w:rsidRPr="00432114">
        <w:rPr>
          <w:rFonts w:ascii="Palatino Linotype" w:eastAsia="Palatino Linotype" w:hAnsi="Palatino Linotype" w:cs="Palatino Linotype"/>
          <w:bCs/>
          <w:color w:val="FF0000"/>
          <w:sz w:val="20"/>
          <w:szCs w:val="20"/>
          <w:lang w:val="el-GR"/>
        </w:rPr>
        <w:t xml:space="preserve">ὦ </w:t>
      </w:r>
      <w:r w:rsidRPr="00432114">
        <w:rPr>
          <w:rFonts w:ascii="Palatino Linotype" w:eastAsia="Palatino Linotype" w:hAnsi="Palatino Linotype" w:cs="Palatino Linotype"/>
          <w:bCs/>
          <w:color w:val="FF0000"/>
          <w:sz w:val="20"/>
          <w:szCs w:val="20"/>
        </w:rPr>
        <w:t xml:space="preserve">φίλε παῖ (e.g. Alc. fr. 366 V., Theoc. </w:t>
      </w:r>
      <w:r w:rsidRPr="00432114">
        <w:rPr>
          <w:rFonts w:ascii="Palatino Linotype" w:eastAsia="Palatino Linotype" w:hAnsi="Palatino Linotype" w:cs="Palatino Linotype"/>
          <w:bCs/>
          <w:i/>
          <w:color w:val="FF0000"/>
          <w:sz w:val="20"/>
          <w:szCs w:val="20"/>
        </w:rPr>
        <w:t>Id.</w:t>
      </w:r>
      <w:r w:rsidRPr="00432114">
        <w:rPr>
          <w:rFonts w:ascii="Palatino Linotype" w:eastAsia="Palatino Linotype" w:hAnsi="Palatino Linotype" w:cs="Palatino Linotype"/>
          <w:bCs/>
          <w:color w:val="FF0000"/>
          <w:sz w:val="20"/>
          <w:szCs w:val="20"/>
        </w:rPr>
        <w:t xml:space="preserve"> 29.1)</w:t>
      </w:r>
      <w:r w:rsidRPr="00432114">
        <w:rPr>
          <w:rFonts w:ascii="Palatino Linotype" w:eastAsia="Palatino Linotype" w:hAnsi="Palatino Linotype" w:cs="Palatino Linotype"/>
          <w:bCs/>
          <w:color w:val="FF0000"/>
          <w:sz w:val="20"/>
          <w:szCs w:val="20"/>
          <w:lang w:val="it-IT"/>
        </w:rPr>
        <w:t>.</w:t>
      </w:r>
      <w:r w:rsidRPr="00432114">
        <w:rPr>
          <w:rFonts w:ascii="Palatino Linotype" w:eastAsia="Palatino Linotype" w:hAnsi="Palatino Linotype" w:cs="Palatino Linotype"/>
          <w:bCs/>
          <w:color w:val="FF0000"/>
          <w:sz w:val="20"/>
          <w:szCs w:val="20"/>
        </w:rPr>
        <w:t xml:space="preserve"> In the </w:t>
      </w:r>
      <w:r w:rsidRPr="00432114">
        <w:rPr>
          <w:rFonts w:ascii="Palatino Linotype" w:eastAsia="Palatino Linotype" w:hAnsi="Palatino Linotype" w:cs="Palatino Linotype"/>
          <w:color w:val="FF0000"/>
          <w:sz w:val="20"/>
          <w:szCs w:val="20"/>
        </w:rPr>
        <w:t xml:space="preserve">epitaphic sequence for Gregory’s father, see also </w:t>
      </w:r>
      <w:r w:rsidRPr="00432114">
        <w:rPr>
          <w:rFonts w:ascii="Palatino Linotype" w:eastAsia="Palatino Linotype" w:hAnsi="Palatino Linotype" w:cs="Palatino Linotype"/>
          <w:i/>
          <w:color w:val="FF0000"/>
          <w:sz w:val="20"/>
          <w:szCs w:val="20"/>
        </w:rPr>
        <w:t xml:space="preserve">AP. </w:t>
      </w:r>
      <w:r w:rsidRPr="00432114">
        <w:rPr>
          <w:rFonts w:ascii="Palatino Linotype" w:eastAsia="Palatino Linotype" w:hAnsi="Palatino Linotype" w:cs="Palatino Linotype"/>
          <w:color w:val="FF0000"/>
          <w:sz w:val="20"/>
          <w:szCs w:val="20"/>
        </w:rPr>
        <w:t>8.20.2 (ἐ</w:t>
      </w:r>
      <w:r w:rsidRPr="00432114">
        <w:rPr>
          <w:rFonts w:ascii="Palatino Linotype" w:eastAsia="Palatino Linotype" w:hAnsi="Palatino Linotype" w:cs="Palatino Linotype"/>
          <w:color w:val="FF0000"/>
          <w:sz w:val="20"/>
          <w:szCs w:val="20"/>
          <w:lang w:val="el-GR"/>
        </w:rPr>
        <w:t>πὶ παιδὶ φίλῳ</w:t>
      </w:r>
      <w:r w:rsidRPr="00432114">
        <w:rPr>
          <w:rFonts w:ascii="Palatino Linotype" w:eastAsia="Palatino Linotype" w:hAnsi="Palatino Linotype" w:cs="Palatino Linotype"/>
          <w:color w:val="FF0000"/>
          <w:sz w:val="20"/>
          <w:szCs w:val="20"/>
          <w:lang w:val="it-IT"/>
        </w:rPr>
        <w:t>).</w:t>
      </w:r>
    </w:p>
    <w:p w14:paraId="4015702A"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b/>
          <w:bCs/>
          <w:sz w:val="20"/>
          <w:szCs w:val="20"/>
        </w:rPr>
        <w:t>λίσσομαι</w:t>
      </w:r>
      <w:r>
        <w:rPr>
          <w:rFonts w:ascii="Palatino Linotype" w:eastAsia="Palatino Linotype" w:hAnsi="Palatino Linotype" w:cs="Palatino Linotype"/>
          <w:sz w:val="20"/>
          <w:szCs w:val="20"/>
        </w:rPr>
        <w:t xml:space="preserve">: the verb λίσσομαι ‘to implore', common in Hellenistic and Imperial poetry, especially in the participle </w:t>
      </w:r>
      <w:r w:rsidRPr="00580B84">
        <w:rPr>
          <w:rFonts w:ascii="Palatino Linotype" w:eastAsia="Palatino Linotype" w:hAnsi="Palatino Linotype" w:cs="Palatino Linotype"/>
          <w:color w:val="FF0000"/>
          <w:sz w:val="20"/>
          <w:szCs w:val="20"/>
        </w:rPr>
        <w:t>(Gregory of Nazianzus: 20 times; Quintus</w:t>
      </w:r>
      <w:r>
        <w:rPr>
          <w:rFonts w:ascii="Palatino Linotype" w:eastAsia="Palatino Linotype" w:hAnsi="Palatino Linotype" w:cs="Palatino Linotype"/>
          <w:color w:val="FF0000"/>
          <w:sz w:val="20"/>
          <w:szCs w:val="20"/>
        </w:rPr>
        <w:t xml:space="preserve"> of Smyrna</w:t>
      </w:r>
      <w:r w:rsidRPr="00580B84">
        <w:rPr>
          <w:rFonts w:ascii="Palatino Linotype" w:eastAsia="Palatino Linotype" w:hAnsi="Palatino Linotype" w:cs="Palatino Linotype"/>
          <w:color w:val="FF0000"/>
          <w:sz w:val="20"/>
          <w:szCs w:val="20"/>
        </w:rPr>
        <w:t>: 5 times, Nonnus</w:t>
      </w:r>
      <w:r>
        <w:rPr>
          <w:rFonts w:ascii="Palatino Linotype" w:eastAsia="Palatino Linotype" w:hAnsi="Palatino Linotype" w:cs="Palatino Linotype"/>
          <w:color w:val="FF0000"/>
          <w:sz w:val="20"/>
          <w:szCs w:val="20"/>
        </w:rPr>
        <w:t xml:space="preserve"> of Panopolis</w:t>
      </w:r>
      <w:r w:rsidRPr="00580B84">
        <w:rPr>
          <w:rFonts w:ascii="Palatino Linotype" w:eastAsia="Palatino Linotype" w:hAnsi="Palatino Linotype" w:cs="Palatino Linotype"/>
          <w:color w:val="FF0000"/>
          <w:sz w:val="20"/>
          <w:szCs w:val="20"/>
          <w:lang w:val="el-GR"/>
        </w:rPr>
        <w:t>: 11 times</w:t>
      </w:r>
      <w:r w:rsidRPr="00580B84">
        <w:rPr>
          <w:rFonts w:ascii="Palatino Linotype" w:eastAsia="Palatino Linotype" w:hAnsi="Palatino Linotype" w:cs="Palatino Linotype"/>
          <w:color w:val="FF0000"/>
          <w:sz w:val="20"/>
          <w:szCs w:val="20"/>
        </w:rPr>
        <w:t xml:space="preserve">, Eudocia: 17 times), </w:t>
      </w:r>
      <w:r w:rsidRPr="00CC5C57">
        <w:rPr>
          <w:rFonts w:ascii="Palatino Linotype" w:eastAsia="Palatino Linotype" w:hAnsi="Palatino Linotype" w:cs="Palatino Linotype"/>
          <w:color w:val="FF0000"/>
          <w:sz w:val="20"/>
          <w:szCs w:val="20"/>
        </w:rPr>
        <w:t xml:space="preserve">is a tessera of epic language. </w:t>
      </w:r>
    </w:p>
    <w:p w14:paraId="117CC61D" w14:textId="77777777" w:rsidR="00BE7DB3" w:rsidRPr="00503769" w:rsidRDefault="00BE7DB3" w:rsidP="00BE7DB3">
      <w:pPr>
        <w:rPr>
          <w:rFonts w:ascii="Palatino Linotype" w:eastAsia="Palatino Linotype" w:hAnsi="Palatino Linotype" w:cs="Palatino Linotype"/>
          <w:color w:val="FF0000"/>
          <w:sz w:val="20"/>
          <w:szCs w:val="20"/>
        </w:rPr>
      </w:pPr>
      <w:r>
        <w:rPr>
          <w:rFonts w:ascii="Palatino Linotype" w:eastAsia="Palatino Linotype" w:hAnsi="Palatino Linotype" w:cs="Palatino Linotype"/>
          <w:b/>
          <w:bCs/>
          <w:sz w:val="20"/>
          <w:szCs w:val="20"/>
        </w:rPr>
        <w:t>ἄγοις</w:t>
      </w:r>
      <w:r>
        <w:rPr>
          <w:rFonts w:ascii="Palatino Linotype" w:eastAsia="Palatino Linotype" w:hAnsi="Palatino Linotype" w:cs="Palatino Linotype"/>
          <w:sz w:val="20"/>
          <w:szCs w:val="20"/>
        </w:rPr>
        <w:t>: Gregory</w:t>
      </w:r>
      <w:r>
        <w:t xml:space="preserve"> </w:t>
      </w:r>
      <w:r>
        <w:rPr>
          <w:rFonts w:ascii="Palatino Linotype" w:eastAsia="Palatino Linotype" w:hAnsi="Palatino Linotype" w:cs="Palatino Linotype"/>
          <w:sz w:val="20"/>
          <w:szCs w:val="20"/>
        </w:rPr>
        <w:t xml:space="preserve">frequently uses verbs in the optative form in prayers, attributing to them a well-attested desiderative valence: see </w:t>
      </w:r>
      <w:r w:rsidRPr="005A3027">
        <w:rPr>
          <w:rFonts w:ascii="Palatino Linotype" w:eastAsia="Palatino Linotype" w:hAnsi="Palatino Linotype" w:cs="Palatino Linotype"/>
          <w:sz w:val="20"/>
          <w:szCs w:val="20"/>
        </w:rPr>
        <w:t xml:space="preserve">for example φέροις in </w:t>
      </w:r>
      <w:r w:rsidRPr="005A3027">
        <w:rPr>
          <w:rFonts w:ascii="Palatino Linotype" w:eastAsia="Palatino Linotype" w:hAnsi="Palatino Linotype" w:cs="Palatino Linotype"/>
          <w:i/>
          <w:iCs/>
          <w:sz w:val="20"/>
          <w:szCs w:val="20"/>
        </w:rPr>
        <w:t>carm.</w:t>
      </w:r>
      <w:r w:rsidRPr="005A3027">
        <w:rPr>
          <w:rFonts w:ascii="Palatino Linotype" w:eastAsia="Palatino Linotype" w:hAnsi="Palatino Linotype" w:cs="Palatino Linotype"/>
          <w:sz w:val="20"/>
          <w:szCs w:val="20"/>
        </w:rPr>
        <w:t xml:space="preserve"> II,1.19 l. 83 (Τῆ νῦν, Χριστέ, φέροις με ὅποι φίλον), II,1.45 l. 344 (τέρμα φέροις ζωῆς ἵλαος).</w:t>
      </w:r>
      <w:r w:rsidRPr="005A3027">
        <w:rPr>
          <w:rFonts w:ascii="Palatino Linotype" w:hAnsi="Palatino Linotype" w:cs="Times New Roman"/>
          <w:color w:val="auto"/>
          <w:sz w:val="20"/>
          <w:szCs w:val="20"/>
          <w:bdr w:val="none" w:sz="0" w:space="0" w:color="auto"/>
          <w:lang w:val="it-IT"/>
        </w:rPr>
        <w:t xml:space="preserve"> “Un uso assai simile si riscontra, nelle preghiere, grazie alla presenza della forma ἄγοις, in </w:t>
      </w:r>
      <w:r w:rsidRPr="005A3027">
        <w:rPr>
          <w:rFonts w:ascii="Palatino Linotype" w:hAnsi="Palatino Linotype" w:cs="Times New Roman"/>
          <w:i/>
          <w:color w:val="auto"/>
          <w:sz w:val="20"/>
          <w:szCs w:val="20"/>
          <w:bdr w:val="none" w:sz="0" w:space="0" w:color="auto"/>
          <w:lang w:val="it-IT"/>
        </w:rPr>
        <w:t>carm</w:t>
      </w:r>
      <w:r w:rsidRPr="005A3027">
        <w:rPr>
          <w:rFonts w:ascii="Palatino Linotype" w:hAnsi="Palatino Linotype" w:cs="Times New Roman"/>
          <w:color w:val="auto"/>
          <w:sz w:val="20"/>
          <w:szCs w:val="20"/>
          <w:bdr w:val="none" w:sz="0" w:space="0" w:color="auto"/>
          <w:lang w:val="it-IT"/>
        </w:rPr>
        <w:t xml:space="preserve">. I,1,36 v. 33 (ἀλλά με καὶ νῦν ἄγοις ἐσθλὸν ἐπὶ τέρμα πορείης), in chiusura del carme, I,1,37 v. 6 (καί με, Ἄναξ, παλίνορσον ἄγοις ἐπὶ δῶμα πενιχρόν), I,2,12 v. 12 (Κόσμε, παρῆλθον ἐγώ, λαὸν ἄτρωτον ἄγοις), anche in questo caso ultimo verso del carme” </w:t>
      </w:r>
      <w:r w:rsidRPr="005A3027">
        <w:rPr>
          <w:rFonts w:ascii="Palatino Linotype" w:eastAsia="Palatino Linotype" w:hAnsi="Palatino Linotype" w:cs="Palatino Linotype"/>
          <w:sz w:val="20"/>
          <w:szCs w:val="20"/>
        </w:rPr>
        <w:t>(Ricceri 2013, 231-232</w:t>
      </w:r>
      <w:r>
        <w:rPr>
          <w:rFonts w:ascii="Palatino Linotype" w:eastAsia="Palatino Linotype" w:hAnsi="Palatino Linotype" w:cs="Palatino Linotype"/>
          <w:sz w:val="20"/>
          <w:szCs w:val="20"/>
        </w:rPr>
        <w:t>; o</w:t>
      </w:r>
      <w:r w:rsidRPr="005A3027">
        <w:rPr>
          <w:rFonts w:ascii="Palatino Linotype" w:eastAsia="Palatino Linotype" w:hAnsi="Palatino Linotype" w:cs="Palatino Linotype"/>
          <w:sz w:val="20"/>
          <w:szCs w:val="20"/>
        </w:rPr>
        <w:t>n the use of the desiderative</w:t>
      </w:r>
      <w:r w:rsidRPr="005A3027">
        <w:rPr>
          <w:sz w:val="20"/>
          <w:szCs w:val="20"/>
        </w:rPr>
        <w:t xml:space="preserve"> </w:t>
      </w:r>
      <w:r w:rsidRPr="005A3027">
        <w:rPr>
          <w:rFonts w:ascii="Palatino Linotype" w:eastAsia="Palatino Linotype" w:hAnsi="Palatino Linotype" w:cs="Palatino Linotype"/>
          <w:sz w:val="20"/>
          <w:szCs w:val="20"/>
        </w:rPr>
        <w:t>optative without ἄν or anot</w:t>
      </w:r>
      <w:r>
        <w:rPr>
          <w:rFonts w:ascii="Palatino Linotype" w:eastAsia="Palatino Linotype" w:hAnsi="Palatino Linotype" w:cs="Palatino Linotype"/>
          <w:sz w:val="20"/>
          <w:szCs w:val="20"/>
        </w:rPr>
        <w:t xml:space="preserve">her particle, </w:t>
      </w:r>
      <w:r w:rsidRPr="005A3027">
        <w:rPr>
          <w:rFonts w:ascii="Palatino Linotype" w:eastAsia="Palatino Linotype" w:hAnsi="Palatino Linotype" w:cs="Palatino Linotype"/>
          <w:sz w:val="20"/>
          <w:szCs w:val="20"/>
        </w:rPr>
        <w:t>Smyth 1920, 406</w:t>
      </w:r>
      <w:r>
        <w:rPr>
          <w:rFonts w:ascii="Palatino Linotype" w:eastAsia="Palatino Linotype" w:hAnsi="Palatino Linotype" w:cs="Palatino Linotype"/>
          <w:sz w:val="20"/>
          <w:szCs w:val="20"/>
        </w:rPr>
        <w:t>)</w:t>
      </w:r>
      <w:r w:rsidRPr="005A3027">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w:t>
      </w:r>
      <w:r w:rsidRPr="00503769">
        <w:rPr>
          <w:rFonts w:ascii="Palatino Linotype" w:eastAsia="Palatino Linotype" w:hAnsi="Palatino Linotype" w:cs="Palatino Linotype"/>
          <w:color w:val="FF0000"/>
          <w:sz w:val="20"/>
          <w:szCs w:val="20"/>
        </w:rPr>
        <w:t>On the use of the optative in the writings of Gregory of Nazianzus, see also Henry 1943.</w:t>
      </w:r>
    </w:p>
    <w:p w14:paraId="7AC90B9E" w14:textId="77777777" w:rsidR="00BE7DB3" w:rsidRDefault="00BE7DB3" w:rsidP="00BE7DB3">
      <w:pPr>
        <w:contextualSpacing/>
        <w:rPr>
          <w:rFonts w:ascii="Palatino Linotype" w:hAnsi="Palatino Linotype"/>
          <w:b/>
          <w:sz w:val="20"/>
          <w:szCs w:val="20"/>
        </w:rPr>
      </w:pPr>
    </w:p>
    <w:p w14:paraId="0DCF9860" w14:textId="77777777" w:rsidR="00BE7DB3" w:rsidRDefault="00BE7DB3" w:rsidP="00BE7DB3">
      <w:pPr>
        <w:contextualSpacing/>
        <w:rPr>
          <w:rFonts w:ascii="Palatino Linotype" w:hAnsi="Palatino Linotype"/>
          <w:b/>
          <w:sz w:val="20"/>
          <w:szCs w:val="20"/>
        </w:rPr>
      </w:pPr>
      <w:r>
        <w:rPr>
          <w:rFonts w:ascii="Palatino Linotype" w:hAnsi="Palatino Linotype"/>
          <w:b/>
          <w:sz w:val="20"/>
          <w:szCs w:val="20"/>
        </w:rPr>
        <w:t>Select bibliography</w:t>
      </w:r>
    </w:p>
    <w:p w14:paraId="7015449C" w14:textId="77777777" w:rsidR="00BE7DB3" w:rsidRPr="006D5248" w:rsidRDefault="00BE7DB3" w:rsidP="00BE7DB3">
      <w:pPr>
        <w:contextualSpacing/>
        <w:rPr>
          <w:rFonts w:ascii="Palatino Linotype" w:hAnsi="Palatino Linotype"/>
          <w:b/>
          <w:sz w:val="20"/>
          <w:szCs w:val="20"/>
        </w:rPr>
      </w:pPr>
    </w:p>
    <w:p w14:paraId="7AF5F52D" w14:textId="77777777" w:rsidR="00BE7DB3" w:rsidRDefault="00BE7DB3" w:rsidP="00BE7DB3">
      <w:pPr>
        <w:contextualSpacing/>
        <w:rPr>
          <w:rFonts w:ascii="Palatino Linotype" w:hAnsi="Palatino Linotype"/>
          <w:sz w:val="20"/>
          <w:szCs w:val="20"/>
        </w:rPr>
      </w:pPr>
      <w:r w:rsidRPr="00D26632">
        <w:rPr>
          <w:rFonts w:ascii="Palatino Linotype" w:hAnsi="Palatino Linotype"/>
          <w:b/>
          <w:sz w:val="20"/>
          <w:szCs w:val="20"/>
        </w:rPr>
        <w:t>Agosti‒Gonnelli 1995</w:t>
      </w:r>
      <w:r>
        <w:rPr>
          <w:rFonts w:ascii="Palatino Linotype" w:hAnsi="Palatino Linotype"/>
          <w:sz w:val="20"/>
          <w:szCs w:val="20"/>
        </w:rPr>
        <w:t>: Gianfranco Agosti, Fabrizio</w:t>
      </w:r>
      <w:r w:rsidRPr="00F37FEF">
        <w:rPr>
          <w:rFonts w:ascii="Palatino Linotype" w:hAnsi="Palatino Linotype"/>
          <w:sz w:val="20"/>
          <w:szCs w:val="20"/>
        </w:rPr>
        <w:t xml:space="preserve"> Gonnelli, </w:t>
      </w:r>
      <w:r w:rsidRPr="00F37FEF">
        <w:rPr>
          <w:rFonts w:ascii="Palatino Linotype" w:hAnsi="Palatino Linotype"/>
          <w:i/>
          <w:sz w:val="20"/>
          <w:szCs w:val="20"/>
        </w:rPr>
        <w:t>Materiali per la storia dell'esametro nei poeti cristiani greci</w:t>
      </w:r>
      <w:r>
        <w:rPr>
          <w:rFonts w:ascii="Palatino Linotype" w:hAnsi="Palatino Linotype"/>
          <w:sz w:val="20"/>
          <w:szCs w:val="20"/>
        </w:rPr>
        <w:t xml:space="preserve">, in Marco Fantuzzi ‒ Roberto Pretagostini (eds.), </w:t>
      </w:r>
      <w:r w:rsidRPr="00F37FEF">
        <w:rPr>
          <w:rFonts w:ascii="Palatino Linotype" w:hAnsi="Palatino Linotype"/>
          <w:i/>
          <w:sz w:val="20"/>
          <w:szCs w:val="20"/>
        </w:rPr>
        <w:t>Struttura e storia dell’esametro greco</w:t>
      </w:r>
      <w:r>
        <w:rPr>
          <w:rFonts w:ascii="Palatino Linotype" w:hAnsi="Palatino Linotype"/>
          <w:sz w:val="20"/>
          <w:szCs w:val="20"/>
        </w:rPr>
        <w:t>, Roma: Gruppo Editore Internazionale, 289-434.</w:t>
      </w:r>
    </w:p>
    <w:p w14:paraId="48CBBDC0" w14:textId="77777777" w:rsidR="00BE7DB3" w:rsidRDefault="00BE7DB3" w:rsidP="00BE7DB3">
      <w:pPr>
        <w:contextualSpacing/>
        <w:rPr>
          <w:rFonts w:ascii="Palatino Linotype" w:hAnsi="Palatino Linotype"/>
          <w:sz w:val="20"/>
          <w:szCs w:val="20"/>
        </w:rPr>
      </w:pPr>
      <w:r w:rsidRPr="008270DA">
        <w:rPr>
          <w:rFonts w:ascii="Palatino Linotype" w:hAnsi="Palatino Linotype"/>
          <w:b/>
          <w:sz w:val="20"/>
          <w:szCs w:val="20"/>
        </w:rPr>
        <w:t>Beckby 1965</w:t>
      </w:r>
      <w:r>
        <w:rPr>
          <w:rFonts w:ascii="Palatino Linotype" w:hAnsi="Palatino Linotype"/>
          <w:sz w:val="20"/>
          <w:szCs w:val="20"/>
        </w:rPr>
        <w:t xml:space="preserve">: Hermann Beckby, </w:t>
      </w:r>
      <w:r w:rsidRPr="008270DA">
        <w:rPr>
          <w:rFonts w:ascii="Palatino Linotype" w:hAnsi="Palatino Linotype"/>
          <w:i/>
          <w:sz w:val="20"/>
          <w:szCs w:val="20"/>
        </w:rPr>
        <w:t>Anthologia graeca: Griechisch-Deutsch</w:t>
      </w:r>
      <w:r>
        <w:rPr>
          <w:rFonts w:ascii="Palatino Linotype" w:hAnsi="Palatino Linotype"/>
          <w:sz w:val="20"/>
          <w:szCs w:val="20"/>
        </w:rPr>
        <w:t>, M</w:t>
      </w:r>
      <w:r>
        <w:rPr>
          <w:rFonts w:ascii="Palatino Linotype" w:hAnsi="Palatino Linotype"/>
          <w:sz w:val="20"/>
          <w:szCs w:val="20"/>
          <w:lang w:val="de-DE"/>
        </w:rPr>
        <w:t>ünchen</w:t>
      </w:r>
      <w:r>
        <w:rPr>
          <w:rFonts w:ascii="Palatino Linotype" w:hAnsi="Palatino Linotype"/>
          <w:sz w:val="20"/>
          <w:szCs w:val="20"/>
        </w:rPr>
        <w:t xml:space="preserve">: </w:t>
      </w:r>
      <w:r w:rsidRPr="008270DA">
        <w:rPr>
          <w:rFonts w:ascii="Palatino Linotype" w:hAnsi="Palatino Linotype"/>
          <w:sz w:val="20"/>
          <w:szCs w:val="20"/>
        </w:rPr>
        <w:t>Heimeran.</w:t>
      </w:r>
    </w:p>
    <w:p w14:paraId="4B3B5913" w14:textId="77777777" w:rsidR="00BE7DB3" w:rsidRDefault="00BE7DB3" w:rsidP="00BE7DB3">
      <w:pPr>
        <w:contextualSpacing/>
        <w:rPr>
          <w:rFonts w:ascii="Palatino Linotype" w:hAnsi="Palatino Linotype"/>
          <w:sz w:val="20"/>
          <w:szCs w:val="20"/>
        </w:rPr>
      </w:pPr>
      <w:r w:rsidRPr="00AF2384">
        <w:rPr>
          <w:rFonts w:ascii="Palatino Linotype" w:hAnsi="Palatino Linotype"/>
          <w:b/>
          <w:i/>
          <w:sz w:val="20"/>
          <w:szCs w:val="20"/>
        </w:rPr>
        <w:t>CGCC</w:t>
      </w:r>
      <w:r>
        <w:rPr>
          <w:rFonts w:ascii="Palatino Linotype" w:hAnsi="Palatino Linotype"/>
          <w:sz w:val="20"/>
          <w:szCs w:val="20"/>
        </w:rPr>
        <w:t xml:space="preserve"> = </w:t>
      </w:r>
      <w:r w:rsidRPr="00AF2384">
        <w:rPr>
          <w:rFonts w:ascii="Palatino Linotype" w:hAnsi="Palatino Linotype"/>
          <w:sz w:val="20"/>
          <w:szCs w:val="20"/>
        </w:rPr>
        <w:t>Eve</w:t>
      </w:r>
      <w:r>
        <w:rPr>
          <w:rFonts w:ascii="Palatino Linotype" w:hAnsi="Palatino Linotype"/>
          <w:sz w:val="20"/>
          <w:szCs w:val="20"/>
        </w:rPr>
        <w:t xml:space="preserve">rt Van Emde Boas, Albert Rijksbaron, Luuk Huitink, </w:t>
      </w:r>
      <w:r w:rsidRPr="00AF2384">
        <w:rPr>
          <w:rFonts w:ascii="Palatino Linotype" w:hAnsi="Palatino Linotype"/>
          <w:sz w:val="20"/>
          <w:szCs w:val="20"/>
        </w:rPr>
        <w:t>Mathieu de Bakker</w:t>
      </w:r>
      <w:r>
        <w:rPr>
          <w:rFonts w:ascii="Palatino Linotype" w:hAnsi="Palatino Linotype"/>
          <w:sz w:val="20"/>
          <w:szCs w:val="20"/>
        </w:rPr>
        <w:t>,</w:t>
      </w:r>
      <w:r w:rsidRPr="00AF2384">
        <w:rPr>
          <w:rFonts w:ascii="Palatino Linotype" w:hAnsi="Palatino Linotype"/>
          <w:sz w:val="20"/>
          <w:szCs w:val="20"/>
        </w:rPr>
        <w:t xml:space="preserve"> </w:t>
      </w:r>
      <w:r w:rsidRPr="008C100A">
        <w:rPr>
          <w:rFonts w:ascii="Palatino Linotype" w:hAnsi="Palatino Linotype"/>
          <w:i/>
          <w:sz w:val="20"/>
          <w:szCs w:val="20"/>
        </w:rPr>
        <w:t>The Cambridge Grammar of Classical Greek</w:t>
      </w:r>
      <w:r>
        <w:rPr>
          <w:rFonts w:ascii="Palatino Linotype" w:hAnsi="Palatino Linotype"/>
          <w:sz w:val="20"/>
          <w:szCs w:val="20"/>
        </w:rPr>
        <w:t>, Cambridge: University Press, 2019.</w:t>
      </w:r>
    </w:p>
    <w:p w14:paraId="3ED4FE13" w14:textId="77777777" w:rsidR="00BE7DB3" w:rsidRDefault="00BE7DB3" w:rsidP="00BE7DB3">
      <w:pPr>
        <w:contextualSpacing/>
        <w:rPr>
          <w:rFonts w:ascii="Palatino Linotype" w:hAnsi="Palatino Linotype"/>
          <w:sz w:val="20"/>
          <w:szCs w:val="20"/>
        </w:rPr>
      </w:pPr>
      <w:r w:rsidRPr="00503769">
        <w:rPr>
          <w:rFonts w:ascii="Palatino Linotype" w:hAnsi="Palatino Linotype"/>
          <w:b/>
          <w:sz w:val="20"/>
          <w:szCs w:val="20"/>
        </w:rPr>
        <w:t>Cameron 1995</w:t>
      </w:r>
      <w:r>
        <w:rPr>
          <w:rFonts w:ascii="Palatino Linotype" w:hAnsi="Palatino Linotype"/>
          <w:sz w:val="20"/>
          <w:szCs w:val="20"/>
        </w:rPr>
        <w:t xml:space="preserve">: Alan Cameron, </w:t>
      </w:r>
      <w:r>
        <w:rPr>
          <w:rFonts w:ascii="Palatino Linotype" w:hAnsi="Palatino Linotype"/>
          <w:i/>
          <w:sz w:val="20"/>
          <w:szCs w:val="20"/>
        </w:rPr>
        <w:t>Callimachus and H</w:t>
      </w:r>
      <w:r w:rsidRPr="002456EF">
        <w:rPr>
          <w:rFonts w:ascii="Palatino Linotype" w:hAnsi="Palatino Linotype"/>
          <w:i/>
          <w:sz w:val="20"/>
          <w:szCs w:val="20"/>
        </w:rPr>
        <w:t>is Critics</w:t>
      </w:r>
      <w:r>
        <w:rPr>
          <w:rFonts w:ascii="Palatino Linotype" w:hAnsi="Palatino Linotype"/>
          <w:sz w:val="20"/>
          <w:szCs w:val="20"/>
        </w:rPr>
        <w:t>, Princeton: University Press.</w:t>
      </w:r>
    </w:p>
    <w:p w14:paraId="0C240662" w14:textId="77777777" w:rsidR="00BE7DB3" w:rsidRDefault="00BE7DB3" w:rsidP="00BE7DB3">
      <w:pPr>
        <w:contextualSpacing/>
        <w:rPr>
          <w:rFonts w:ascii="Palatino Linotype" w:hAnsi="Palatino Linotype"/>
          <w:sz w:val="20"/>
          <w:szCs w:val="20"/>
        </w:rPr>
      </w:pPr>
      <w:r w:rsidRPr="00300765">
        <w:rPr>
          <w:rFonts w:ascii="Palatino Linotype" w:hAnsi="Palatino Linotype"/>
          <w:b/>
          <w:sz w:val="20"/>
          <w:szCs w:val="20"/>
        </w:rPr>
        <w:t>Consolino 1987</w:t>
      </w:r>
      <w:r>
        <w:rPr>
          <w:rFonts w:ascii="Palatino Linotype" w:hAnsi="Palatino Linotype"/>
          <w:sz w:val="20"/>
          <w:szCs w:val="20"/>
        </w:rPr>
        <w:t xml:space="preserve">: Franca Ela Consolino, </w:t>
      </w:r>
      <w:r w:rsidRPr="00300765">
        <w:rPr>
          <w:rFonts w:ascii="Palatino Linotype" w:hAnsi="Palatino Linotype"/>
          <w:i/>
          <w:sz w:val="20"/>
          <w:szCs w:val="20"/>
        </w:rPr>
        <w:t>Σοφίης ἀμφοτέρης πρύτανιν. Gli epigrammi funerari di G</w:t>
      </w:r>
      <w:r>
        <w:rPr>
          <w:rFonts w:ascii="Palatino Linotype" w:hAnsi="Palatino Linotype"/>
          <w:i/>
          <w:sz w:val="20"/>
          <w:szCs w:val="20"/>
        </w:rPr>
        <w:t>regorio Nazianzeno (AP VIII)</w:t>
      </w:r>
      <w:r>
        <w:rPr>
          <w:rFonts w:ascii="Palatino Linotype" w:hAnsi="Palatino Linotype"/>
          <w:sz w:val="20"/>
          <w:szCs w:val="20"/>
        </w:rPr>
        <w:t>, «Athenaeum» 65, 407-425.</w:t>
      </w:r>
    </w:p>
    <w:p w14:paraId="5D158B28" w14:textId="77777777" w:rsidR="00BE7DB3" w:rsidRPr="009D1785" w:rsidRDefault="00BE7DB3" w:rsidP="00BE7DB3">
      <w:pPr>
        <w:contextualSpacing/>
        <w:rPr>
          <w:rFonts w:ascii="Palatino Linotype" w:eastAsia="Palatino Linotype" w:hAnsi="Palatino Linotype" w:cs="Palatino Linotype"/>
          <w:bCs/>
          <w:sz w:val="20"/>
          <w:szCs w:val="20"/>
          <w:lang w:val="el-GR"/>
        </w:rPr>
      </w:pPr>
      <w:r>
        <w:rPr>
          <w:rFonts w:ascii="Palatino Linotype" w:hAnsi="Palatino Linotype"/>
          <w:b/>
          <w:sz w:val="20"/>
          <w:szCs w:val="20"/>
        </w:rPr>
        <w:t>Henry 1943</w:t>
      </w:r>
      <w:r w:rsidRPr="009D1785">
        <w:rPr>
          <w:rFonts w:ascii="Palatino Linotype" w:hAnsi="Palatino Linotype"/>
          <w:sz w:val="20"/>
          <w:szCs w:val="20"/>
        </w:rPr>
        <w:t>: Rose de Lima Henry,</w:t>
      </w:r>
      <w:r>
        <w:rPr>
          <w:rFonts w:ascii="Palatino Linotype" w:hAnsi="Palatino Linotype"/>
          <w:b/>
          <w:sz w:val="20"/>
          <w:szCs w:val="20"/>
        </w:rPr>
        <w:t xml:space="preserve"> </w:t>
      </w:r>
      <w:r w:rsidRPr="009D1785">
        <w:rPr>
          <w:rFonts w:ascii="Palatino Linotype" w:eastAsia="Palatino Linotype" w:hAnsi="Palatino Linotype" w:cs="Palatino Linotype"/>
          <w:bCs/>
          <w:i/>
          <w:sz w:val="20"/>
          <w:szCs w:val="20"/>
          <w:lang w:val="el-GR"/>
        </w:rPr>
        <w:t>The late Greek optative and its use in the writings of Gregory Nazianzen</w:t>
      </w:r>
      <w:r>
        <w:rPr>
          <w:rFonts w:ascii="Palatino Linotype" w:eastAsia="Palatino Linotype" w:hAnsi="Palatino Linotype" w:cs="Palatino Linotype"/>
          <w:bCs/>
          <w:sz w:val="20"/>
          <w:szCs w:val="20"/>
          <w:lang w:val="it-IT"/>
        </w:rPr>
        <w:t xml:space="preserve">, </w:t>
      </w:r>
      <w:r>
        <w:rPr>
          <w:rFonts w:ascii="Palatino Linotype" w:eastAsia="Palatino Linotype" w:hAnsi="Palatino Linotype" w:cs="Palatino Linotype"/>
          <w:bCs/>
          <w:sz w:val="20"/>
          <w:szCs w:val="20"/>
          <w:lang w:val="el-GR"/>
        </w:rPr>
        <w:t>Washington, DC</w:t>
      </w:r>
      <w:r w:rsidRPr="009D1785">
        <w:rPr>
          <w:rFonts w:ascii="Palatino Linotype" w:eastAsia="Palatino Linotype" w:hAnsi="Palatino Linotype" w:cs="Palatino Linotype"/>
          <w:bCs/>
          <w:sz w:val="20"/>
          <w:szCs w:val="20"/>
          <w:lang w:val="el-GR"/>
        </w:rPr>
        <w:t>: Cathol</w:t>
      </w:r>
      <w:r>
        <w:rPr>
          <w:rFonts w:ascii="Palatino Linotype" w:eastAsia="Palatino Linotype" w:hAnsi="Palatino Linotype" w:cs="Palatino Linotype"/>
          <w:bCs/>
          <w:sz w:val="20"/>
          <w:szCs w:val="20"/>
          <w:lang w:val="el-GR"/>
        </w:rPr>
        <w:t>ic Univ. of America Press.</w:t>
      </w:r>
    </w:p>
    <w:p w14:paraId="1E886828" w14:textId="77777777" w:rsidR="00BE7DB3" w:rsidRDefault="00BE7DB3" w:rsidP="00BE7DB3">
      <w:pPr>
        <w:contextualSpacing/>
        <w:rPr>
          <w:rFonts w:ascii="Palatino Linotype" w:hAnsi="Palatino Linotype"/>
          <w:sz w:val="20"/>
          <w:szCs w:val="20"/>
        </w:rPr>
      </w:pPr>
      <w:r w:rsidRPr="00DC34AC">
        <w:rPr>
          <w:rFonts w:ascii="Palatino Linotype" w:hAnsi="Palatino Linotype"/>
          <w:b/>
          <w:sz w:val="20"/>
          <w:szCs w:val="20"/>
        </w:rPr>
        <w:t>Milo 2005</w:t>
      </w:r>
      <w:r>
        <w:rPr>
          <w:rFonts w:ascii="Palatino Linotype" w:hAnsi="Palatino Linotype"/>
          <w:sz w:val="20"/>
          <w:szCs w:val="20"/>
        </w:rPr>
        <w:t>:</w:t>
      </w:r>
      <w:r w:rsidRPr="00DC34AC">
        <w:rPr>
          <w:rFonts w:ascii="Palatino Linotype" w:hAnsi="Palatino Linotype"/>
          <w:sz w:val="20"/>
          <w:szCs w:val="20"/>
        </w:rPr>
        <w:t xml:space="preserve"> </w:t>
      </w:r>
      <w:r>
        <w:rPr>
          <w:rFonts w:ascii="Palatino Linotype" w:hAnsi="Palatino Linotype"/>
          <w:sz w:val="20"/>
          <w:szCs w:val="20"/>
        </w:rPr>
        <w:t xml:space="preserve">Daniela Milo, </w:t>
      </w:r>
      <w:r w:rsidRPr="00DC34AC">
        <w:rPr>
          <w:rFonts w:ascii="Palatino Linotype" w:hAnsi="Palatino Linotype"/>
          <w:i/>
          <w:sz w:val="20"/>
          <w:szCs w:val="20"/>
        </w:rPr>
        <w:t>Sugli epigrammi di Gregorio di Nazianzo per il padre</w:t>
      </w:r>
      <w:r>
        <w:rPr>
          <w:rFonts w:ascii="Palatino Linotype" w:hAnsi="Palatino Linotype"/>
          <w:sz w:val="20"/>
          <w:szCs w:val="20"/>
        </w:rPr>
        <w:t>, «AAP» 54,</w:t>
      </w:r>
      <w:r w:rsidRPr="00DC34AC">
        <w:rPr>
          <w:rFonts w:ascii="Palatino Linotype" w:hAnsi="Palatino Linotype"/>
          <w:sz w:val="20"/>
          <w:szCs w:val="20"/>
        </w:rPr>
        <w:t xml:space="preserve"> 439</w:t>
      </w:r>
      <w:r>
        <w:rPr>
          <w:rFonts w:ascii="Palatino Linotype" w:hAnsi="Palatino Linotype"/>
          <w:sz w:val="20"/>
          <w:szCs w:val="20"/>
        </w:rPr>
        <w:t>-</w:t>
      </w:r>
      <w:r w:rsidRPr="00DC34AC">
        <w:rPr>
          <w:rFonts w:ascii="Palatino Linotype" w:hAnsi="Palatino Linotype"/>
          <w:sz w:val="20"/>
          <w:szCs w:val="20"/>
        </w:rPr>
        <w:t>51.</w:t>
      </w:r>
    </w:p>
    <w:p w14:paraId="72108C36" w14:textId="77777777" w:rsidR="00BE7DB3" w:rsidRDefault="00BE7DB3" w:rsidP="00BE7DB3">
      <w:pPr>
        <w:contextualSpacing/>
        <w:rPr>
          <w:rFonts w:ascii="Palatino Linotype" w:hAnsi="Palatino Linotype"/>
          <w:sz w:val="20"/>
          <w:szCs w:val="20"/>
        </w:rPr>
      </w:pPr>
      <w:r w:rsidRPr="00F619B8">
        <w:rPr>
          <w:rFonts w:ascii="Palatino Linotype" w:hAnsi="Palatino Linotype"/>
          <w:b/>
          <w:i/>
          <w:sz w:val="20"/>
          <w:szCs w:val="20"/>
        </w:rPr>
        <w:t>MPG</w:t>
      </w:r>
      <w:r>
        <w:rPr>
          <w:rFonts w:ascii="Palatino Linotype" w:hAnsi="Palatino Linotype"/>
          <w:sz w:val="20"/>
          <w:szCs w:val="20"/>
        </w:rPr>
        <w:t xml:space="preserve"> = J.</w:t>
      </w:r>
      <w:r w:rsidRPr="00F619B8">
        <w:rPr>
          <w:rFonts w:ascii="Palatino Linotype" w:hAnsi="Palatino Linotype"/>
          <w:sz w:val="20"/>
          <w:szCs w:val="20"/>
        </w:rPr>
        <w:t xml:space="preserve">-P Migne, </w:t>
      </w:r>
      <w:r w:rsidRPr="00F619B8">
        <w:rPr>
          <w:rFonts w:ascii="Palatino Linotype" w:hAnsi="Palatino Linotype"/>
          <w:i/>
          <w:sz w:val="20"/>
          <w:szCs w:val="20"/>
        </w:rPr>
        <w:t>Patrologiae Cursus Completus: Series Graeca</w:t>
      </w:r>
      <w:r>
        <w:rPr>
          <w:rFonts w:ascii="Palatino Linotype" w:hAnsi="Palatino Linotype"/>
          <w:sz w:val="20"/>
          <w:szCs w:val="20"/>
        </w:rPr>
        <w:t>,</w:t>
      </w:r>
      <w:r w:rsidRPr="00F619B8">
        <w:rPr>
          <w:rFonts w:ascii="Palatino Linotype" w:hAnsi="Palatino Linotype"/>
          <w:sz w:val="20"/>
          <w:szCs w:val="20"/>
        </w:rPr>
        <w:t xml:space="preserve"> </w:t>
      </w:r>
      <w:r>
        <w:rPr>
          <w:rFonts w:ascii="Palatino Linotype" w:hAnsi="Palatino Linotype"/>
          <w:sz w:val="20"/>
          <w:szCs w:val="20"/>
        </w:rPr>
        <w:t xml:space="preserve">vol. 36 and 37, Paris: </w:t>
      </w:r>
      <w:r w:rsidRPr="00F619B8">
        <w:rPr>
          <w:rFonts w:ascii="Palatino Linotype" w:hAnsi="Palatino Linotype"/>
          <w:sz w:val="20"/>
          <w:szCs w:val="20"/>
        </w:rPr>
        <w:t>Migne, 1857</w:t>
      </w:r>
      <w:r>
        <w:rPr>
          <w:rFonts w:ascii="Palatino Linotype" w:hAnsi="Palatino Linotype"/>
          <w:sz w:val="20"/>
          <w:szCs w:val="20"/>
        </w:rPr>
        <w:t>.</w:t>
      </w:r>
    </w:p>
    <w:p w14:paraId="7FDFF0F8" w14:textId="77777777" w:rsidR="00BE7DB3" w:rsidRPr="00493F16" w:rsidRDefault="00BE7DB3" w:rsidP="00BE7DB3">
      <w:pPr>
        <w:contextualSpacing/>
        <w:rPr>
          <w:rFonts w:ascii="Palatino Linotype" w:hAnsi="Palatino Linotype"/>
          <w:sz w:val="20"/>
          <w:szCs w:val="20"/>
        </w:rPr>
      </w:pPr>
      <w:r w:rsidRPr="00D26632">
        <w:rPr>
          <w:rFonts w:ascii="Palatino Linotype" w:hAnsi="Palatino Linotype"/>
          <w:b/>
          <w:sz w:val="20"/>
          <w:szCs w:val="20"/>
        </w:rPr>
        <w:t>Ricceri 2013</w:t>
      </w:r>
      <w:r>
        <w:rPr>
          <w:rFonts w:ascii="Palatino Linotype" w:hAnsi="Palatino Linotype"/>
          <w:sz w:val="20"/>
          <w:szCs w:val="20"/>
        </w:rPr>
        <w:t xml:space="preserve">: Rachele Ricceri, </w:t>
      </w:r>
      <w:r w:rsidRPr="00493F16">
        <w:rPr>
          <w:rFonts w:ascii="Palatino Linotype" w:hAnsi="Palatino Linotype"/>
          <w:i/>
          <w:sz w:val="20"/>
          <w:szCs w:val="20"/>
        </w:rPr>
        <w:t>Gregorio Nazianzeno, carm. II,1,50: introduzione, testo critico, traduzione e commento</w:t>
      </w:r>
      <w:r>
        <w:rPr>
          <w:rFonts w:ascii="Palatino Linotype" w:hAnsi="Palatino Linotype"/>
          <w:i/>
          <w:sz w:val="20"/>
          <w:szCs w:val="20"/>
        </w:rPr>
        <w:t xml:space="preserve"> </w:t>
      </w:r>
      <w:r>
        <w:rPr>
          <w:rFonts w:ascii="Palatino Linotype" w:hAnsi="Palatino Linotype"/>
          <w:sz w:val="20"/>
          <w:szCs w:val="20"/>
        </w:rPr>
        <w:t>(diss. Roma-Gent).</w:t>
      </w:r>
    </w:p>
    <w:p w14:paraId="4D2C55F3" w14:textId="77777777" w:rsidR="00BE7DB3" w:rsidRDefault="00BE7DB3" w:rsidP="00BE7DB3">
      <w:pPr>
        <w:contextualSpacing/>
        <w:rPr>
          <w:rFonts w:ascii="Palatino Linotype" w:hAnsi="Palatino Linotype"/>
          <w:sz w:val="20"/>
          <w:szCs w:val="20"/>
        </w:rPr>
      </w:pPr>
      <w:r w:rsidRPr="00D26632">
        <w:rPr>
          <w:rFonts w:ascii="Palatino Linotype" w:hAnsi="Palatino Linotype"/>
          <w:b/>
          <w:sz w:val="20"/>
          <w:szCs w:val="20"/>
        </w:rPr>
        <w:t>Simelidis 2009</w:t>
      </w:r>
      <w:r>
        <w:rPr>
          <w:rFonts w:ascii="Palatino Linotype" w:hAnsi="Palatino Linotype"/>
          <w:sz w:val="20"/>
          <w:szCs w:val="20"/>
        </w:rPr>
        <w:t xml:space="preserve">: Christos Simelidis, </w:t>
      </w:r>
      <w:r w:rsidRPr="001D322E">
        <w:rPr>
          <w:rFonts w:ascii="Palatino Linotype" w:hAnsi="Palatino Linotype"/>
          <w:i/>
          <w:sz w:val="20"/>
          <w:szCs w:val="20"/>
        </w:rPr>
        <w:t>Selecte</w:t>
      </w:r>
      <w:r>
        <w:rPr>
          <w:rFonts w:ascii="Palatino Linotype" w:hAnsi="Palatino Linotype"/>
          <w:i/>
          <w:sz w:val="20"/>
          <w:szCs w:val="20"/>
        </w:rPr>
        <w:t>d Poems of Gregory of Nazianzus: I.2.17; II. 1.10, 19, 32</w:t>
      </w:r>
      <w:r w:rsidRPr="001D322E">
        <w:rPr>
          <w:rFonts w:ascii="Palatino Linotype" w:hAnsi="Palatino Linotype"/>
          <w:i/>
          <w:sz w:val="20"/>
          <w:szCs w:val="20"/>
        </w:rPr>
        <w:t>: A Critical Edition with Introduction and Commentary</w:t>
      </w:r>
      <w:r w:rsidRPr="001D322E">
        <w:rPr>
          <w:rFonts w:ascii="Palatino Linotype" w:hAnsi="Palatino Linotype"/>
          <w:sz w:val="20"/>
          <w:szCs w:val="20"/>
        </w:rPr>
        <w:t>, Göttingen: Vand</w:t>
      </w:r>
      <w:r>
        <w:rPr>
          <w:rFonts w:ascii="Palatino Linotype" w:hAnsi="Palatino Linotype"/>
          <w:sz w:val="20"/>
          <w:szCs w:val="20"/>
        </w:rPr>
        <w:t>enhoeck &amp; Ruprecht.</w:t>
      </w:r>
    </w:p>
    <w:p w14:paraId="38EA2EDC" w14:textId="77777777" w:rsidR="00BE7DB3" w:rsidRDefault="00BE7DB3" w:rsidP="00BE7DB3">
      <w:pPr>
        <w:contextualSpacing/>
        <w:rPr>
          <w:rFonts w:ascii="Palatino Linotype" w:hAnsi="Palatino Linotype"/>
          <w:sz w:val="20"/>
          <w:szCs w:val="20"/>
        </w:rPr>
      </w:pPr>
      <w:r w:rsidRPr="00D26632">
        <w:rPr>
          <w:rFonts w:ascii="Palatino Linotype" w:hAnsi="Palatino Linotype"/>
          <w:b/>
          <w:sz w:val="20"/>
          <w:szCs w:val="20"/>
        </w:rPr>
        <w:t>Smyth 1920</w:t>
      </w:r>
      <w:r>
        <w:rPr>
          <w:rFonts w:ascii="Palatino Linotype" w:hAnsi="Palatino Linotype"/>
          <w:sz w:val="20"/>
          <w:szCs w:val="20"/>
        </w:rPr>
        <w:t>:</w:t>
      </w:r>
      <w:r w:rsidRPr="00E41B91">
        <w:t xml:space="preserve"> </w:t>
      </w:r>
      <w:r>
        <w:rPr>
          <w:rFonts w:ascii="Palatino Linotype" w:hAnsi="Palatino Linotype"/>
          <w:sz w:val="20"/>
          <w:szCs w:val="20"/>
        </w:rPr>
        <w:t>Herbert Weir</w:t>
      </w:r>
      <w:r w:rsidRPr="00E41B91">
        <w:rPr>
          <w:rFonts w:ascii="Palatino Linotype" w:hAnsi="Palatino Linotype"/>
          <w:sz w:val="20"/>
          <w:szCs w:val="20"/>
        </w:rPr>
        <w:t xml:space="preserve"> Smyth, </w:t>
      </w:r>
      <w:r w:rsidRPr="00E41B91">
        <w:rPr>
          <w:rFonts w:ascii="Palatino Linotype" w:hAnsi="Palatino Linotype"/>
          <w:i/>
          <w:sz w:val="20"/>
          <w:szCs w:val="20"/>
        </w:rPr>
        <w:t>A Greek Grammar for Colleges</w:t>
      </w:r>
      <w:r>
        <w:rPr>
          <w:rFonts w:ascii="Palatino Linotype" w:hAnsi="Palatino Linotype"/>
          <w:sz w:val="20"/>
          <w:szCs w:val="20"/>
        </w:rPr>
        <w:t>, Cambridge: University Press</w:t>
      </w:r>
      <w:r w:rsidRPr="00E41B91">
        <w:rPr>
          <w:rFonts w:ascii="Palatino Linotype" w:hAnsi="Palatino Linotype"/>
          <w:sz w:val="20"/>
          <w:szCs w:val="20"/>
        </w:rPr>
        <w:t>.</w:t>
      </w:r>
    </w:p>
    <w:p w14:paraId="0B1470C3" w14:textId="77777777" w:rsidR="00BE7DB3" w:rsidRDefault="00BE7DB3" w:rsidP="00BE7DB3">
      <w:pPr>
        <w:contextualSpacing/>
        <w:rPr>
          <w:rFonts w:ascii="Palatino Linotype" w:hAnsi="Palatino Linotype"/>
          <w:sz w:val="20"/>
          <w:szCs w:val="20"/>
        </w:rPr>
      </w:pPr>
      <w:r w:rsidRPr="007F6BF9">
        <w:rPr>
          <w:rFonts w:ascii="Palatino Linotype" w:hAnsi="Palatino Linotype"/>
          <w:b/>
          <w:sz w:val="20"/>
          <w:szCs w:val="20"/>
        </w:rPr>
        <w:t>Vertoudakis 2011</w:t>
      </w:r>
      <w:r>
        <w:rPr>
          <w:rFonts w:ascii="Palatino Linotype" w:hAnsi="Palatino Linotype"/>
          <w:sz w:val="20"/>
          <w:szCs w:val="20"/>
        </w:rPr>
        <w:t xml:space="preserve">: Vassilios Vertoudakis, </w:t>
      </w:r>
      <w:r>
        <w:rPr>
          <w:rFonts w:ascii="Palatino Linotype" w:hAnsi="Palatino Linotype"/>
          <w:i/>
          <w:sz w:val="20"/>
          <w:szCs w:val="20"/>
        </w:rPr>
        <w:t>Τ</w:t>
      </w:r>
      <w:r>
        <w:rPr>
          <w:rFonts w:ascii="Palatino Linotype" w:hAnsi="Palatino Linotype"/>
          <w:i/>
          <w:sz w:val="20"/>
          <w:szCs w:val="20"/>
          <w:lang w:val="el-GR"/>
        </w:rPr>
        <w:t>ο</w:t>
      </w:r>
      <w:r>
        <w:rPr>
          <w:rFonts w:ascii="Palatino Linotype" w:hAnsi="Palatino Linotype"/>
          <w:i/>
          <w:sz w:val="20"/>
          <w:szCs w:val="20"/>
        </w:rPr>
        <w:t xml:space="preserve"> </w:t>
      </w:r>
      <w:r>
        <w:rPr>
          <w:rFonts w:ascii="Palatino Linotype" w:hAnsi="Palatino Linotype"/>
          <w:i/>
          <w:sz w:val="20"/>
          <w:szCs w:val="20"/>
          <w:lang w:val="el-GR"/>
        </w:rPr>
        <w:t>ό</w:t>
      </w:r>
      <w:r>
        <w:rPr>
          <w:rFonts w:ascii="Palatino Linotype" w:hAnsi="Palatino Linotype"/>
          <w:i/>
          <w:sz w:val="20"/>
          <w:szCs w:val="20"/>
        </w:rPr>
        <w:t>γδοο</w:t>
      </w:r>
      <w:r w:rsidRPr="007F6BF9">
        <w:rPr>
          <w:rFonts w:ascii="Palatino Linotype" w:hAnsi="Palatino Linotype"/>
          <w:i/>
          <w:sz w:val="20"/>
          <w:szCs w:val="20"/>
        </w:rPr>
        <w:t xml:space="preserve"> </w:t>
      </w:r>
      <w:r>
        <w:rPr>
          <w:rFonts w:ascii="Palatino Linotype" w:hAnsi="Palatino Linotype"/>
          <w:i/>
          <w:sz w:val="20"/>
          <w:szCs w:val="20"/>
          <w:lang w:val="el-GR"/>
        </w:rPr>
        <w:t>βιβλίο της Παλατινής Ανθολογίας</w:t>
      </w:r>
      <w:r>
        <w:rPr>
          <w:rFonts w:ascii="Palatino Linotype" w:hAnsi="Palatino Linotype"/>
          <w:sz w:val="20"/>
          <w:szCs w:val="20"/>
        </w:rPr>
        <w:t>, Athens: Kardamitsa.</w:t>
      </w:r>
    </w:p>
    <w:p w14:paraId="2A369D37" w14:textId="77777777" w:rsidR="00BE7DB3" w:rsidRDefault="00BE7DB3" w:rsidP="00BE7DB3">
      <w:pPr>
        <w:contextualSpacing/>
        <w:rPr>
          <w:rFonts w:ascii="Palatino Linotype" w:hAnsi="Palatino Linotype"/>
          <w:sz w:val="20"/>
          <w:szCs w:val="20"/>
        </w:rPr>
      </w:pPr>
    </w:p>
    <w:p w14:paraId="0C3A1F8D" w14:textId="77777777" w:rsidR="00BE7DB3" w:rsidRDefault="00BE7DB3" w:rsidP="00BE7DB3">
      <w:pPr>
        <w:rPr>
          <w:rFonts w:ascii="Palatino Linotype" w:eastAsia="Palatino Linotype" w:hAnsi="Palatino Linotype" w:cs="Palatino Linotype"/>
          <w:b/>
          <w:bCs/>
          <w:sz w:val="20"/>
          <w:szCs w:val="20"/>
        </w:rPr>
      </w:pPr>
    </w:p>
    <w:p w14:paraId="2CD90C29" w14:textId="77777777" w:rsidR="00BE7DB3" w:rsidRDefault="00BE7DB3" w:rsidP="00BE7DB3">
      <w:pPr>
        <w:rPr>
          <w:rFonts w:ascii="Palatino Linotype" w:eastAsia="Palatino Linotype" w:hAnsi="Palatino Linotype" w:cs="Palatino Linotype"/>
          <w:b/>
          <w:bCs/>
          <w:sz w:val="20"/>
          <w:szCs w:val="20"/>
        </w:rPr>
      </w:pPr>
    </w:p>
    <w:p w14:paraId="1DB4539E" w14:textId="77777777" w:rsidR="00BE7DB3" w:rsidRDefault="00BE7DB3" w:rsidP="00BE7DB3">
      <w:pPr>
        <w:rPr>
          <w:rFonts w:ascii="Palatino Linotype" w:eastAsia="Palatino Linotype" w:hAnsi="Palatino Linotype" w:cs="Palatino Linotype"/>
          <w:b/>
          <w:bCs/>
          <w:sz w:val="20"/>
          <w:szCs w:val="20"/>
        </w:rPr>
      </w:pPr>
    </w:p>
    <w:p w14:paraId="29F89C42" w14:textId="77777777" w:rsidR="00BE7DB3" w:rsidRDefault="00BE7DB3" w:rsidP="00BE7DB3">
      <w:pPr>
        <w:rPr>
          <w:rFonts w:ascii="Palatino Linotype" w:eastAsia="Palatino Linotype" w:hAnsi="Palatino Linotype" w:cs="Palatino Linotype"/>
          <w:b/>
          <w:bCs/>
          <w:sz w:val="20"/>
          <w:szCs w:val="20"/>
        </w:rPr>
      </w:pPr>
    </w:p>
    <w:p w14:paraId="418F4ADF" w14:textId="77777777" w:rsidR="00BE7DB3" w:rsidRDefault="00BE7DB3" w:rsidP="00BE7DB3">
      <w:pPr>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lastRenderedPageBreak/>
        <w:t xml:space="preserve">2) </w:t>
      </w:r>
      <w:r>
        <w:rPr>
          <w:rFonts w:ascii="Palatino Linotype" w:eastAsia="Palatino Linotype" w:hAnsi="Palatino Linotype" w:cs="Palatino Linotype"/>
          <w:b/>
          <w:bCs/>
          <w:i/>
          <w:iCs/>
          <w:sz w:val="20"/>
          <w:szCs w:val="20"/>
        </w:rPr>
        <w:t>AP.</w:t>
      </w:r>
      <w:r>
        <w:rPr>
          <w:rFonts w:ascii="Palatino Linotype" w:eastAsia="Palatino Linotype" w:hAnsi="Palatino Linotype" w:cs="Palatino Linotype"/>
          <w:b/>
          <w:bCs/>
          <w:sz w:val="20"/>
          <w:szCs w:val="20"/>
        </w:rPr>
        <w:t xml:space="preserve"> 8.170</w:t>
      </w:r>
      <w:r>
        <w:rPr>
          <w:rFonts w:ascii="Palatino Linotype" w:eastAsia="Palatino Linotype" w:hAnsi="Palatino Linotype" w:cs="Palatino Linotype"/>
          <w:sz w:val="20"/>
          <w:szCs w:val="20"/>
        </w:rPr>
        <w:t xml:space="preserve">    </w:t>
      </w:r>
    </w:p>
    <w:p w14:paraId="31381E03" w14:textId="77777777" w:rsidR="00BE7DB3" w:rsidRPr="003D3A26" w:rsidRDefault="00BE7DB3" w:rsidP="00BE7DB3">
      <w:pPr>
        <w:rPr>
          <w:rFonts w:ascii="Palatino Linotype" w:hAnsi="Palatino Linotype"/>
          <w:sz w:val="20"/>
          <w:szCs w:val="20"/>
          <w:lang w:val="el-GR"/>
        </w:rPr>
      </w:pPr>
      <w:r w:rsidRPr="003D3A26">
        <w:rPr>
          <w:rFonts w:ascii="Palatino Linotype" w:hAnsi="Palatino Linotype"/>
          <w:sz w:val="20"/>
          <w:szCs w:val="20"/>
          <w:lang w:val="el-GR"/>
        </w:rPr>
        <w:t>Τρισθανέες, πρῶτον μὲν ἐμίξατε σώματ’ ἀνάγνων</w:t>
      </w:r>
    </w:p>
    <w:p w14:paraId="50E41A20" w14:textId="77777777" w:rsidR="00BE7DB3" w:rsidRPr="003D3A26" w:rsidRDefault="00BE7DB3" w:rsidP="00BE7DB3">
      <w:pPr>
        <w:rPr>
          <w:rFonts w:ascii="Palatino Linotype" w:hAnsi="Palatino Linotype"/>
          <w:sz w:val="20"/>
          <w:szCs w:val="20"/>
          <w:lang w:val="el-GR"/>
        </w:rPr>
      </w:pPr>
      <w:r w:rsidRPr="003D3A26">
        <w:rPr>
          <w:rFonts w:ascii="Palatino Linotype" w:hAnsi="Palatino Linotype"/>
          <w:sz w:val="20"/>
          <w:szCs w:val="20"/>
          <w:lang w:val="el-GR"/>
        </w:rPr>
        <w:t xml:space="preserve">ἀθλοφόροις, τύμβοι δὲ θυηπόλον ἀμφὶς ἔχουσι· </w:t>
      </w:r>
    </w:p>
    <w:p w14:paraId="59CB30F0" w14:textId="77777777" w:rsidR="00BE7DB3" w:rsidRPr="003D3A26" w:rsidRDefault="00BE7DB3" w:rsidP="00BE7DB3">
      <w:pPr>
        <w:rPr>
          <w:rFonts w:ascii="Palatino Linotype" w:hAnsi="Palatino Linotype"/>
          <w:sz w:val="20"/>
          <w:szCs w:val="20"/>
          <w:lang w:val="el-GR"/>
        </w:rPr>
      </w:pPr>
      <w:r w:rsidRPr="003D3A26">
        <w:rPr>
          <w:rFonts w:ascii="Palatino Linotype" w:hAnsi="Palatino Linotype"/>
          <w:sz w:val="20"/>
          <w:szCs w:val="20"/>
          <w:lang w:val="el-GR"/>
        </w:rPr>
        <w:t xml:space="preserve">δεύτερον αὖτε τάφους τοὺς μὲν διεπέρσατ’ ἀθέσμως </w:t>
      </w:r>
    </w:p>
    <w:p w14:paraId="632155EE" w14:textId="77777777" w:rsidR="00BE7DB3" w:rsidRPr="003D3A26" w:rsidRDefault="00BE7DB3" w:rsidP="00BE7DB3">
      <w:pPr>
        <w:rPr>
          <w:rFonts w:ascii="Palatino Linotype" w:hAnsi="Palatino Linotype"/>
          <w:sz w:val="20"/>
          <w:szCs w:val="20"/>
          <w:lang w:val="el-GR"/>
        </w:rPr>
      </w:pPr>
      <w:r w:rsidRPr="003D3A26">
        <w:rPr>
          <w:rFonts w:ascii="Palatino Linotype" w:hAnsi="Palatino Linotype"/>
          <w:sz w:val="20"/>
          <w:szCs w:val="20"/>
          <w:lang w:val="el-GR"/>
        </w:rPr>
        <w:t>αὐτοὶ σήματ’ ἔχοντες ὁμοίια, τοὺς δ’ ἀπέδοσθε,</w:t>
      </w:r>
    </w:p>
    <w:p w14:paraId="10EA7723" w14:textId="77777777" w:rsidR="00BE7DB3" w:rsidRPr="00E01FA8" w:rsidRDefault="00BE7DB3" w:rsidP="00BE7DB3">
      <w:pPr>
        <w:rPr>
          <w:rFonts w:ascii="Palatino Linotype" w:hAnsi="Palatino Linotype"/>
          <w:sz w:val="20"/>
          <w:szCs w:val="20"/>
        </w:rPr>
      </w:pPr>
      <w:r w:rsidRPr="003D3A26">
        <w:rPr>
          <w:rFonts w:ascii="Palatino Linotype" w:hAnsi="Palatino Linotype"/>
          <w:sz w:val="20"/>
          <w:szCs w:val="20"/>
          <w:lang w:val="el-GR"/>
        </w:rPr>
        <w:t>πολλάκι καὶ τρὶς ἕκαστον· ὃ δὲ τρίτον, ἱεροσυλεῖ</w:t>
      </w:r>
      <w:r>
        <w:rPr>
          <w:rFonts w:ascii="Palatino Linotype" w:hAnsi="Palatino Linotype"/>
          <w:sz w:val="20"/>
          <w:szCs w:val="20"/>
          <w:lang w:val="el-GR"/>
        </w:rPr>
        <w:t xml:space="preserve">ς  </w:t>
      </w:r>
      <w:r>
        <w:rPr>
          <w:rFonts w:ascii="Palatino Linotype" w:hAnsi="Palatino Linotype"/>
          <w:sz w:val="20"/>
          <w:szCs w:val="20"/>
        </w:rPr>
        <w:t xml:space="preserve">               5</w:t>
      </w:r>
    </w:p>
    <w:p w14:paraId="0DE92DDE" w14:textId="77777777" w:rsidR="00BE7DB3" w:rsidRDefault="00BE7DB3" w:rsidP="00BE7DB3">
      <w:pPr>
        <w:rPr>
          <w:rFonts w:ascii="Palatino Linotype" w:hAnsi="Palatino Linotype"/>
          <w:sz w:val="20"/>
          <w:szCs w:val="20"/>
          <w:lang w:val="el-GR"/>
        </w:rPr>
      </w:pPr>
      <w:r>
        <w:rPr>
          <w:rFonts w:ascii="Palatino Linotype" w:hAnsi="Palatino Linotype"/>
          <w:sz w:val="20"/>
          <w:szCs w:val="20"/>
          <w:lang w:val="el-GR"/>
        </w:rPr>
        <w:t>Μ</w:t>
      </w:r>
      <w:r w:rsidRPr="003D3A26">
        <w:rPr>
          <w:rFonts w:ascii="Palatino Linotype" w:hAnsi="Palatino Linotype"/>
          <w:sz w:val="20"/>
          <w:szCs w:val="20"/>
          <w:lang w:val="el-GR"/>
        </w:rPr>
        <w:t>άρτυρας, οἷς φιλέεις. Σοδομίτιδες ἵξατε πηγαί.</w:t>
      </w:r>
    </w:p>
    <w:p w14:paraId="4591614F" w14:textId="77777777" w:rsidR="00BE7DB3" w:rsidRPr="0083433B" w:rsidRDefault="00BE7DB3" w:rsidP="00BE7DB3">
      <w:pPr>
        <w:rPr>
          <w:rFonts w:ascii="Palatino Linotype" w:hAnsi="Palatino Linotype"/>
          <w:sz w:val="18"/>
          <w:szCs w:val="20"/>
          <w:lang w:val="el-GR"/>
        </w:rPr>
      </w:pPr>
      <w:r>
        <w:rPr>
          <w:rFonts w:ascii="Palatino Linotype" w:hAnsi="Palatino Linotype"/>
          <w:sz w:val="18"/>
          <w:szCs w:val="20"/>
        </w:rPr>
        <w:t>Text from</w:t>
      </w:r>
      <w:r w:rsidRPr="001A644F">
        <w:rPr>
          <w:rFonts w:ascii="Palatino Linotype" w:hAnsi="Palatino Linotype"/>
          <w:sz w:val="18"/>
          <w:szCs w:val="20"/>
        </w:rPr>
        <w:t xml:space="preserve"> </w:t>
      </w:r>
      <w:r w:rsidRPr="001A644F">
        <w:rPr>
          <w:rFonts w:ascii="Palatino Linotype" w:hAnsi="Palatino Linotype"/>
          <w:sz w:val="18"/>
          <w:szCs w:val="20"/>
          <w:lang w:val="el-GR"/>
        </w:rPr>
        <w:t xml:space="preserve">H. Beckby, </w:t>
      </w:r>
      <w:r w:rsidRPr="001A644F">
        <w:rPr>
          <w:rFonts w:ascii="Palatino Linotype" w:hAnsi="Palatino Linotype"/>
          <w:i/>
          <w:sz w:val="18"/>
          <w:szCs w:val="20"/>
          <w:lang w:val="el-GR"/>
        </w:rPr>
        <w:t>Anthologia Graeca</w:t>
      </w:r>
      <w:r w:rsidRPr="001A644F">
        <w:rPr>
          <w:rFonts w:ascii="Palatino Linotype" w:hAnsi="Palatino Linotype"/>
          <w:sz w:val="18"/>
          <w:szCs w:val="20"/>
          <w:lang w:val="el-GR"/>
        </w:rPr>
        <w:t xml:space="preserve"> (</w:t>
      </w:r>
      <w:r w:rsidRPr="001A644F">
        <w:rPr>
          <w:rFonts w:ascii="Palatino Linotype" w:hAnsi="Palatino Linotype"/>
          <w:i/>
          <w:sz w:val="18"/>
          <w:szCs w:val="20"/>
          <w:lang w:val="el-GR"/>
        </w:rPr>
        <w:t>AG</w:t>
      </w:r>
      <w:r w:rsidRPr="001A644F">
        <w:rPr>
          <w:rFonts w:ascii="Palatino Linotype" w:hAnsi="Palatino Linotype"/>
          <w:sz w:val="18"/>
          <w:szCs w:val="20"/>
          <w:lang w:val="el-GR"/>
        </w:rPr>
        <w:t>), 2nd edn., Munich: Heimeran, 1965-1968.</w:t>
      </w:r>
    </w:p>
    <w:p w14:paraId="754EEE5C"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w:t>
      </w:r>
    </w:p>
    <w:p w14:paraId="701B3761"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The entirely hexametric epigram is a traditional </w:t>
      </w:r>
      <w:r>
        <w:rPr>
          <w:rFonts w:ascii="Palatino Linotype" w:eastAsia="Palatino Linotype" w:hAnsi="Palatino Linotype" w:cs="Palatino Linotype"/>
          <w:i/>
          <w:iCs/>
          <w:sz w:val="20"/>
          <w:szCs w:val="20"/>
        </w:rPr>
        <w:t>topos</w:t>
      </w:r>
      <w:r>
        <w:rPr>
          <w:rFonts w:ascii="Palatino Linotype" w:eastAsia="Palatino Linotype" w:hAnsi="Palatino Linotype" w:cs="Palatino Linotype"/>
          <w:sz w:val="20"/>
          <w:szCs w:val="20"/>
        </w:rPr>
        <w:t>, on which the same Gregory focuses often, i.e., the oath against the tomb profaners (ἀραὶ ἐπιτύμβιοι). This practice, the so-called τυμβωρυχία, had a very ancient history in Greece and was documented for example by Cicero, who reported the existence of Solon’s law against sepulcher violators (</w:t>
      </w:r>
      <w:r>
        <w:rPr>
          <w:rFonts w:ascii="Palatino Linotype" w:eastAsia="Palatino Linotype" w:hAnsi="Palatino Linotype" w:cs="Palatino Linotype"/>
          <w:i/>
          <w:iCs/>
          <w:sz w:val="20"/>
          <w:szCs w:val="20"/>
        </w:rPr>
        <w:t>Leg</w:t>
      </w:r>
      <w:r>
        <w:rPr>
          <w:rFonts w:ascii="Palatino Linotype" w:eastAsia="Palatino Linotype" w:hAnsi="Palatino Linotype" w:cs="Palatino Linotype"/>
          <w:sz w:val="20"/>
          <w:szCs w:val="20"/>
        </w:rPr>
        <w:t>. 2.64 = fr. 72a [36] Ruschenbusch). The imperial age, especially from the third century AD, experienced a significant increase in cases of profanation of tombs.</w:t>
      </w:r>
      <w:r>
        <w:rPr>
          <w:rFonts w:ascii="Palatino Linotype" w:eastAsia="Palatino Linotype" w:hAnsi="Palatino Linotype" w:cs="Palatino Linotype"/>
          <w:sz w:val="20"/>
          <w:szCs w:val="20"/>
          <w:vertAlign w:val="superscript"/>
        </w:rPr>
        <w:footnoteReference w:id="4"/>
      </w:r>
      <w:r>
        <w:rPr>
          <w:rFonts w:ascii="Palatino Linotype" w:eastAsia="Palatino Linotype" w:hAnsi="Palatino Linotype" w:cs="Palatino Linotype"/>
          <w:sz w:val="20"/>
          <w:szCs w:val="20"/>
        </w:rPr>
        <w:t xml:space="preserve"> </w:t>
      </w:r>
    </w:p>
    <w:p w14:paraId="5F287D19"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The poem is cleverly constructed </w:t>
      </w:r>
      <w:r w:rsidRPr="00050981">
        <w:rPr>
          <w:rFonts w:ascii="Palatino Linotype" w:eastAsia="Palatino Linotype" w:hAnsi="Palatino Linotype" w:cs="Palatino Linotype"/>
          <w:sz w:val="20"/>
          <w:szCs w:val="20"/>
        </w:rPr>
        <w:t xml:space="preserve">on a triadic schema. Gregory reproaches the tomb profaners three times, as well as wishing death upon them as many times, denouncing the gravity of their gesture: in the first two verses one witnesses the mixing </w:t>
      </w:r>
      <w:r w:rsidRPr="00050981">
        <w:rPr>
          <w:rFonts w:ascii="Palatino Linotype" w:hAnsi="Palatino Linotype"/>
          <w:sz w:val="20"/>
          <w:szCs w:val="20"/>
        </w:rPr>
        <w:t>of the bodies of the unbelievers (</w:t>
      </w:r>
      <w:r w:rsidRPr="00050981">
        <w:rPr>
          <w:rFonts w:ascii="Palatino Linotype" w:eastAsia="Palatino Linotype" w:hAnsi="Palatino Linotype" w:cs="Palatino Linotype"/>
          <w:sz w:val="20"/>
          <w:szCs w:val="20"/>
        </w:rPr>
        <w:t>σώματ ἀνάγνων') with those of the martyrs (ἀθλοφόροις); in lines 3-4 the devastation of some tombs, often valuable because they contain precious objects (σήματα), and the resale of the objects (lines 4-5); finally in the last two verses we witness the sacrilege against the martyrs (lines 5-6) with the invocation of the descent of the Σοδομίτιδες πηγαί. The triadic motif at the basis of the poem’s structure reappears</w:t>
      </w:r>
      <w:r>
        <w:rPr>
          <w:rFonts w:ascii="Palatino Linotype" w:eastAsia="Palatino Linotype" w:hAnsi="Palatino Linotype" w:cs="Palatino Linotype"/>
          <w:sz w:val="20"/>
          <w:szCs w:val="20"/>
        </w:rPr>
        <w:t xml:space="preserve"> in line 5, with the insinuation that the profaners have each sold the valuable objects from the tombs three times (τρίς). </w:t>
      </w:r>
    </w:p>
    <w:p w14:paraId="2F540179"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At the metric level, the dactylic hexameter prevails, at times in a holodactylic form (lines 3, 5 and 6), or with a spondee in the first position (l. 4), or in the second (l. 1 and 2). The distribution of the trithemimeral caesura in l. 1 and 2 highlights the words in the </w:t>
      </w:r>
      <w:r>
        <w:rPr>
          <w:rFonts w:ascii="Palatino Linotype" w:eastAsia="Palatino Linotype" w:hAnsi="Palatino Linotype" w:cs="Palatino Linotype"/>
          <w:i/>
          <w:iCs/>
          <w:sz w:val="20"/>
          <w:szCs w:val="20"/>
        </w:rPr>
        <w:t>incipits</w:t>
      </w:r>
      <w:r>
        <w:rPr>
          <w:rFonts w:ascii="Palatino Linotype" w:eastAsia="Palatino Linotype" w:hAnsi="Palatino Linotype" w:cs="Palatino Linotype"/>
          <w:sz w:val="20"/>
          <w:szCs w:val="20"/>
        </w:rPr>
        <w:t>. One notices also the bucolic diaereses in l. 4, a feminine caesura in l. 5 and a masculine one in l. 6.</w:t>
      </w:r>
    </w:p>
    <w:p w14:paraId="44C94D2F" w14:textId="77777777" w:rsidR="00BE7DB3" w:rsidRDefault="00BE7DB3" w:rsidP="00BE7DB3">
      <w:pPr>
        <w:rPr>
          <w:rFonts w:ascii="Palatino Linotype" w:eastAsia="Palatino Linotype" w:hAnsi="Palatino Linotype" w:cs="Palatino Linotype"/>
          <w:sz w:val="20"/>
          <w:szCs w:val="20"/>
        </w:rPr>
      </w:pPr>
    </w:p>
    <w:p w14:paraId="79A2CFD3"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b/>
          <w:bCs/>
          <w:sz w:val="20"/>
          <w:szCs w:val="20"/>
        </w:rPr>
        <w:t>l. 1 Τρισθανέες</w:t>
      </w:r>
      <w:r>
        <w:rPr>
          <w:rFonts w:ascii="Palatino Linotype" w:eastAsia="Palatino Linotype" w:hAnsi="Palatino Linotype" w:cs="Palatino Linotype"/>
          <w:sz w:val="20"/>
          <w:szCs w:val="20"/>
        </w:rPr>
        <w:t>: nominative plural of the adjective with two possible forms τρισθανής, ές, 'deign of dying three times’, a</w:t>
      </w:r>
      <w:r>
        <w:rPr>
          <w:rFonts w:ascii="Palatino Linotype" w:eastAsia="Palatino Linotype" w:hAnsi="Palatino Linotype" w:cs="Palatino Linotype"/>
          <w:i/>
          <w:iCs/>
          <w:sz w:val="20"/>
          <w:szCs w:val="20"/>
        </w:rPr>
        <w:t xml:space="preserve"> hapax</w:t>
      </w:r>
      <w:r>
        <w:rPr>
          <w:rFonts w:ascii="Palatino Linotype" w:eastAsia="Palatino Linotype" w:hAnsi="Palatino Linotype" w:cs="Palatino Linotype"/>
          <w:sz w:val="20"/>
          <w:szCs w:val="20"/>
        </w:rPr>
        <w:t xml:space="preserve"> only attested in Gregory. This is a vehement</w:t>
      </w:r>
      <w:r>
        <w:t xml:space="preserve"> </w:t>
      </w:r>
      <w:r>
        <w:rPr>
          <w:rFonts w:ascii="Palatino Linotype" w:eastAsia="Palatino Linotype" w:hAnsi="Palatino Linotype" w:cs="Palatino Linotype"/>
          <w:i/>
          <w:iCs/>
          <w:sz w:val="20"/>
          <w:szCs w:val="20"/>
        </w:rPr>
        <w:t>incipit</w:t>
      </w:r>
      <w:r>
        <w:rPr>
          <w:rFonts w:ascii="Palatino Linotype" w:eastAsia="Palatino Linotype" w:hAnsi="Palatino Linotype" w:cs="Palatino Linotype"/>
          <w:sz w:val="20"/>
          <w:szCs w:val="20"/>
        </w:rPr>
        <w:t xml:space="preserve">, underlined by the caesura, and striking for its originality thanks to the neologism. Faithful to his usual modus operandi of </w:t>
      </w:r>
      <w:r>
        <w:rPr>
          <w:rFonts w:ascii="Palatino Linotype" w:eastAsia="Palatino Linotype" w:hAnsi="Palatino Linotype" w:cs="Palatino Linotype"/>
          <w:i/>
          <w:iCs/>
          <w:sz w:val="20"/>
          <w:szCs w:val="20"/>
        </w:rPr>
        <w:t>variatio in imitando</w:t>
      </w:r>
      <w:r>
        <w:rPr>
          <w:rFonts w:ascii="Palatino Linotype" w:eastAsia="Palatino Linotype" w:hAnsi="Palatino Linotype" w:cs="Palatino Linotype"/>
          <w:sz w:val="20"/>
          <w:szCs w:val="20"/>
        </w:rPr>
        <w:t xml:space="preserve">, Gregory will have recalled the Homeric δισθανής ‘twice dead’, </w:t>
      </w:r>
      <w:r>
        <w:rPr>
          <w:rFonts w:ascii="Palatino Linotype" w:eastAsia="Palatino Linotype" w:hAnsi="Palatino Linotype" w:cs="Palatino Linotype"/>
          <w:i/>
          <w:iCs/>
          <w:sz w:val="20"/>
          <w:szCs w:val="20"/>
        </w:rPr>
        <w:t>hapax</w:t>
      </w:r>
      <w:r>
        <w:rPr>
          <w:rFonts w:ascii="Palatino Linotype" w:eastAsia="Palatino Linotype" w:hAnsi="Palatino Linotype" w:cs="Palatino Linotype"/>
          <w:sz w:val="20"/>
          <w:szCs w:val="20"/>
        </w:rPr>
        <w:t xml:space="preserve"> in </w:t>
      </w:r>
      <w:r>
        <w:rPr>
          <w:rFonts w:ascii="Palatino Linotype" w:eastAsia="Palatino Linotype" w:hAnsi="Palatino Linotype" w:cs="Palatino Linotype"/>
          <w:i/>
          <w:iCs/>
          <w:sz w:val="20"/>
          <w:szCs w:val="20"/>
        </w:rPr>
        <w:t>Od</w:t>
      </w:r>
      <w:r>
        <w:rPr>
          <w:rFonts w:ascii="Palatino Linotype" w:eastAsia="Palatino Linotype" w:hAnsi="Palatino Linotype" w:cs="Palatino Linotype"/>
          <w:sz w:val="20"/>
          <w:szCs w:val="20"/>
        </w:rPr>
        <w:t>. 12-22, reported by Circe to Odysseus and his companions, who had just returned from the νέκυια and are therefore paradoxically destined to die twice.</w:t>
      </w:r>
      <w:r>
        <w:rPr>
          <w:rFonts w:ascii="Palatino Linotype" w:eastAsia="Palatino Linotype" w:hAnsi="Palatino Linotype" w:cs="Palatino Linotype"/>
          <w:sz w:val="20"/>
          <w:szCs w:val="20"/>
          <w:vertAlign w:val="superscript"/>
        </w:rPr>
        <w:footnoteReference w:id="5"/>
      </w:r>
      <w:r>
        <w:rPr>
          <w:rFonts w:ascii="Palatino Linotype" w:eastAsia="Palatino Linotype" w:hAnsi="Palatino Linotype" w:cs="Palatino Linotype"/>
          <w:sz w:val="20"/>
          <w:szCs w:val="20"/>
        </w:rPr>
        <w:t xml:space="preserve"> </w:t>
      </w:r>
    </w:p>
    <w:p w14:paraId="760BC3FD"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b/>
          <w:bCs/>
          <w:sz w:val="20"/>
          <w:szCs w:val="20"/>
        </w:rPr>
        <w:lastRenderedPageBreak/>
        <w:t>l. 2 ἀθλοφόροις</w:t>
      </w:r>
      <w:r>
        <w:rPr>
          <w:rFonts w:ascii="Palatino Linotype" w:eastAsia="Palatino Linotype" w:hAnsi="Palatino Linotype" w:cs="Palatino Linotype"/>
          <w:sz w:val="20"/>
          <w:szCs w:val="20"/>
        </w:rPr>
        <w:t xml:space="preserve">: the ἀθλοφόροι (literally ‘winners’) are the martyrs in the Christian vocabulary, because they have earned their victory through the suffering of martyrdom. The term had a non-linear history, because in archaic and classical literature it sounded poetic; and after Homer (3 occurrences), was back in vogue only in the epigrams, cf. Posidippus (ep. 71.3; 82.6 Austin-Bastianini) and in the most erudite text of the </w:t>
      </w:r>
      <w:r>
        <w:rPr>
          <w:rFonts w:ascii="Palatino Linotype" w:eastAsia="Palatino Linotype" w:hAnsi="Palatino Linotype" w:cs="Palatino Linotype"/>
          <w:i/>
          <w:iCs/>
          <w:sz w:val="20"/>
          <w:szCs w:val="20"/>
        </w:rPr>
        <w:t>Septuaginta</w:t>
      </w:r>
      <w:r w:rsidRPr="0066433A">
        <w:rPr>
          <w:rFonts w:ascii="Palatino Linotype" w:eastAsia="Palatino Linotype" w:hAnsi="Palatino Linotype" w:cs="Palatino Linotype"/>
          <w:i/>
          <w:iCs/>
          <w:sz w:val="20"/>
          <w:szCs w:val="20"/>
        </w:rPr>
        <w:t xml:space="preserve">, </w:t>
      </w:r>
      <w:r>
        <w:rPr>
          <w:rFonts w:ascii="Palatino Linotype" w:eastAsia="Palatino Linotype" w:hAnsi="Palatino Linotype" w:cs="Palatino Linotype"/>
          <w:i/>
          <w:iCs/>
          <w:sz w:val="20"/>
          <w:szCs w:val="20"/>
        </w:rPr>
        <w:t>IV Macc</w:t>
      </w:r>
      <w:r>
        <w:rPr>
          <w:rFonts w:ascii="Palatino Linotype" w:eastAsia="Palatino Linotype" w:hAnsi="Palatino Linotype" w:cs="Palatino Linotype"/>
          <w:sz w:val="20"/>
          <w:szCs w:val="20"/>
        </w:rPr>
        <w:t xml:space="preserve"> (2 examples). Its true recovery would only start with the acts of the martyrs and the literature of the late antiquity, e.g., Gregory (13 examples), who particularly likes this term, Ephrem the Syrian (11 times), Nonnus (9 times), until its very common usage in the medieval Byzantine Empire.</w:t>
      </w:r>
    </w:p>
    <w:p w14:paraId="3C6AC84E"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b/>
          <w:bCs/>
          <w:sz w:val="20"/>
          <w:szCs w:val="20"/>
        </w:rPr>
        <w:t>θυηπόλον</w:t>
      </w:r>
      <w:r>
        <w:rPr>
          <w:rFonts w:ascii="Palatino Linotype" w:eastAsia="Palatino Linotype" w:hAnsi="Palatino Linotype" w:cs="Palatino Linotype"/>
          <w:sz w:val="20"/>
          <w:szCs w:val="20"/>
        </w:rPr>
        <w:t>: accusative of θυηπόλος, ‘performer of sacrifices', 'priest' already in the pagan world, attested at least from Aeschylus onwards. Its meaning is not entirely clear. Gregory reprimands the tomb profaners for mixing the bones of martyrs with the bodies of non-</w:t>
      </w:r>
      <w:r w:rsidRPr="00DC76A7">
        <w:rPr>
          <w:rFonts w:ascii="Palatino Linotype" w:eastAsia="Palatino Linotype" w:hAnsi="Palatino Linotype" w:cs="Palatino Linotype"/>
          <w:sz w:val="20"/>
          <w:szCs w:val="20"/>
        </w:rPr>
        <w:t>believers (</w:t>
      </w:r>
      <w:r w:rsidRPr="00DC76A7">
        <w:rPr>
          <w:rFonts w:ascii="Palatino Linotype" w:hAnsi="Palatino Linotype"/>
          <w:sz w:val="20"/>
          <w:szCs w:val="20"/>
        </w:rPr>
        <w:t>ἀνάγνων</w:t>
      </w:r>
      <w:r w:rsidRPr="00DC76A7">
        <w:rPr>
          <w:rFonts w:ascii="Palatino Linotype" w:eastAsia="Palatino Linotype" w:hAnsi="Palatino Linotype" w:cs="Palatino Linotype"/>
          <w:sz w:val="20"/>
          <w:szCs w:val="20"/>
        </w:rPr>
        <w:t>) and</w:t>
      </w:r>
      <w:r>
        <w:rPr>
          <w:rFonts w:ascii="Palatino Linotype" w:eastAsia="Palatino Linotype" w:hAnsi="Palatino Linotype" w:cs="Palatino Linotype"/>
          <w:sz w:val="20"/>
          <w:szCs w:val="20"/>
        </w:rPr>
        <w:t xml:space="preserve"> adds that the tombs (of the unbelievers?) thus contain the remains of a probably Christian θυηπόλον. The grammarian Pachomius Rhusanus, who lived in the sixteenth century, provides us with a useful paraphrase that is consistent with this interpretation: καὶ οὕτως οἱ τάφοι τῶν βεβήλων ἱερέα περιέχουσι (</w:t>
      </w:r>
      <w:r>
        <w:rPr>
          <w:rFonts w:ascii="Palatino Linotype" w:eastAsia="Palatino Linotype" w:hAnsi="Palatino Linotype" w:cs="Palatino Linotype"/>
          <w:i/>
          <w:iCs/>
          <w:sz w:val="20"/>
          <w:szCs w:val="20"/>
        </w:rPr>
        <w:t>Oratio funebris</w:t>
      </w:r>
      <w:r>
        <w:rPr>
          <w:rFonts w:ascii="Palatino Linotype" w:eastAsia="Palatino Linotype" w:hAnsi="Palatino Linotype" w:cs="Palatino Linotype"/>
          <w:sz w:val="20"/>
          <w:szCs w:val="20"/>
        </w:rPr>
        <w:t xml:space="preserve">, in Karmires 1936, 35). Or maybe the remains of the martyrs are thus mixed with those of a pagan priest: this is consistent with the Ambrosian comment in the margin reported by Muratori 1709, 211 (τύμβοι δὲ βεβήλων θυοπόλον πολλάκις μέσον ἔχουσι κείμενον), on which Boissonade based his Latin translation with </w:t>
      </w:r>
      <w:r>
        <w:rPr>
          <w:rFonts w:ascii="Palatino Linotype" w:eastAsia="Palatino Linotype" w:hAnsi="Palatino Linotype" w:cs="Palatino Linotype"/>
          <w:i/>
          <w:iCs/>
          <w:sz w:val="20"/>
          <w:szCs w:val="20"/>
        </w:rPr>
        <w:t>flaminem</w:t>
      </w:r>
      <w:r>
        <w:rPr>
          <w:rFonts w:ascii="Palatino Linotype" w:eastAsia="Palatino Linotype" w:hAnsi="Palatino Linotype" w:cs="Palatino Linotype"/>
          <w:sz w:val="20"/>
          <w:szCs w:val="20"/>
        </w:rPr>
        <w:t xml:space="preserve"> (cf. also Paton). </w:t>
      </w:r>
    </w:p>
    <w:p w14:paraId="67933ADD"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b/>
          <w:bCs/>
          <w:sz w:val="20"/>
          <w:szCs w:val="20"/>
        </w:rPr>
        <w:t>ἀμφὶς ἔχουσι</w:t>
      </w:r>
      <w:r>
        <w:rPr>
          <w:rFonts w:ascii="Palatino Linotype" w:eastAsia="Palatino Linotype" w:hAnsi="Palatino Linotype" w:cs="Palatino Linotype"/>
          <w:sz w:val="20"/>
          <w:szCs w:val="20"/>
        </w:rPr>
        <w:t xml:space="preserve">: the expression has the value of περιέχω, according to Homeric use, in reality only found in the </w:t>
      </w:r>
      <w:r w:rsidRPr="00E61849">
        <w:rPr>
          <w:rFonts w:ascii="Palatino Linotype" w:eastAsia="Palatino Linotype" w:hAnsi="Palatino Linotype" w:cs="Palatino Linotype"/>
          <w:i/>
          <w:iCs/>
          <w:sz w:val="20"/>
          <w:szCs w:val="20"/>
        </w:rPr>
        <w:t>Odyssey</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i/>
          <w:iCs/>
          <w:sz w:val="20"/>
          <w:szCs w:val="20"/>
        </w:rPr>
        <w:t>Od</w:t>
      </w:r>
      <w:r>
        <w:rPr>
          <w:rFonts w:ascii="Palatino Linotype" w:eastAsia="Palatino Linotype" w:hAnsi="Palatino Linotype" w:cs="Palatino Linotype"/>
          <w:sz w:val="20"/>
          <w:szCs w:val="20"/>
        </w:rPr>
        <w:t xml:space="preserve">. 1.54; 3.486; 8.340; 15.184), of which Gregory makes occasional use (8 times: cf. also </w:t>
      </w:r>
      <w:r>
        <w:rPr>
          <w:rFonts w:ascii="Palatino Linotype" w:eastAsia="Palatino Linotype" w:hAnsi="Palatino Linotype" w:cs="Palatino Linotype"/>
          <w:i/>
          <w:iCs/>
          <w:sz w:val="20"/>
          <w:szCs w:val="20"/>
        </w:rPr>
        <w:t>AP 8.137</w:t>
      </w:r>
      <w:r>
        <w:rPr>
          <w:rFonts w:ascii="Palatino Linotype" w:eastAsia="Palatino Linotype" w:hAnsi="Palatino Linotype" w:cs="Palatino Linotype"/>
          <w:sz w:val="20"/>
          <w:szCs w:val="20"/>
        </w:rPr>
        <w:t>,2), unlike other authors of the imperial age, as Quintus of Smyrna (once) or the innovator Nonnus who totally ignores it. ἀμφὶς instead of ἀμφί is an epic form.</w:t>
      </w:r>
    </w:p>
    <w:p w14:paraId="16462B05"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b/>
          <w:bCs/>
          <w:sz w:val="20"/>
          <w:szCs w:val="20"/>
        </w:rPr>
        <w:t>l. 3 διεπέρσατε</w:t>
      </w:r>
      <w:r>
        <w:rPr>
          <w:rFonts w:ascii="Palatino Linotype" w:eastAsia="Palatino Linotype" w:hAnsi="Palatino Linotype" w:cs="Palatino Linotype"/>
          <w:sz w:val="20"/>
          <w:szCs w:val="20"/>
        </w:rPr>
        <w:t>: aorist of διαπέρθω 'destroy', is also an epic form, and a refined one at that, since in Homer it is found in the third person singular διέπερσε (</w:t>
      </w:r>
      <w:r>
        <w:rPr>
          <w:rFonts w:ascii="Palatino Linotype" w:eastAsia="Palatino Linotype" w:hAnsi="Palatino Linotype" w:cs="Palatino Linotype"/>
          <w:i/>
          <w:iCs/>
          <w:sz w:val="20"/>
          <w:szCs w:val="20"/>
        </w:rPr>
        <w:t>Od</w:t>
      </w:r>
      <w:r>
        <w:rPr>
          <w:rFonts w:ascii="Palatino Linotype" w:eastAsia="Palatino Linotype" w:hAnsi="Palatino Linotype" w:cs="Palatino Linotype"/>
          <w:sz w:val="20"/>
          <w:szCs w:val="20"/>
        </w:rPr>
        <w:t>. 9.265), in the first plural inside a formula subject to small variations (</w:t>
      </w:r>
      <w:r>
        <w:rPr>
          <w:rFonts w:ascii="Palatino Linotype" w:eastAsia="Palatino Linotype" w:hAnsi="Palatino Linotype" w:cs="Palatino Linotype"/>
          <w:i/>
          <w:iCs/>
          <w:sz w:val="20"/>
          <w:szCs w:val="20"/>
        </w:rPr>
        <w:t>Od.</w:t>
      </w:r>
      <w:r>
        <w:rPr>
          <w:rFonts w:ascii="Palatino Linotype" w:eastAsia="Palatino Linotype" w:hAnsi="Palatino Linotype" w:cs="Palatino Linotype"/>
          <w:sz w:val="20"/>
          <w:szCs w:val="20"/>
        </w:rPr>
        <w:t xml:space="preserve"> 3.130; 11.533; 13.316), and only three times in the </w:t>
      </w:r>
      <w:r>
        <w:rPr>
          <w:rFonts w:ascii="Palatino Linotype" w:eastAsia="Palatino Linotype" w:hAnsi="Palatino Linotype" w:cs="Palatino Linotype"/>
          <w:i/>
          <w:iCs/>
          <w:sz w:val="20"/>
          <w:szCs w:val="20"/>
        </w:rPr>
        <w:t xml:space="preserve">Iliad </w:t>
      </w:r>
      <w:r>
        <w:rPr>
          <w:rFonts w:ascii="Palatino Linotype" w:eastAsia="Palatino Linotype" w:hAnsi="Palatino Linotype" w:cs="Palatino Linotype"/>
          <w:sz w:val="20"/>
          <w:szCs w:val="20"/>
        </w:rPr>
        <w:t xml:space="preserve">(4.53; 4.55; 9.46), only slightly more often than the simple verb πέρθω (19 occurrences). Interestingly, the word in the aorist would still be used by Quintus of Smyrna (4 times), Gregory himself (7 occurrences), but not by Nonnus. For other uses in the epigrammatic context in Gregory’s work, cf. </w:t>
      </w:r>
      <w:r>
        <w:rPr>
          <w:rFonts w:ascii="Palatino Linotype" w:eastAsia="Palatino Linotype" w:hAnsi="Palatino Linotype" w:cs="Palatino Linotype"/>
          <w:i/>
          <w:iCs/>
          <w:sz w:val="20"/>
          <w:szCs w:val="20"/>
        </w:rPr>
        <w:t>AP.</w:t>
      </w:r>
      <w:r>
        <w:rPr>
          <w:rFonts w:ascii="Palatino Linotype" w:eastAsia="Palatino Linotype" w:hAnsi="Palatino Linotype" w:cs="Palatino Linotype"/>
          <w:sz w:val="20"/>
          <w:szCs w:val="20"/>
        </w:rPr>
        <w:t xml:space="preserve"> 8.209 and 8.219.</w:t>
      </w:r>
    </w:p>
    <w:p w14:paraId="1CED2686"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b/>
          <w:bCs/>
          <w:sz w:val="20"/>
          <w:szCs w:val="20"/>
        </w:rPr>
        <w:t>ἀθέσμως</w:t>
      </w:r>
      <w:r>
        <w:rPr>
          <w:rFonts w:ascii="Palatino Linotype" w:eastAsia="Palatino Linotype" w:hAnsi="Palatino Linotype" w:cs="Palatino Linotype"/>
          <w:sz w:val="20"/>
          <w:szCs w:val="20"/>
        </w:rPr>
        <w:t xml:space="preserve">: adverb liked by Gregory Nazianzen (7 occurrences), which serves to deplore the absence of respect with which the profaners devastate the tombs. The privative stem ἀθέσμ-, rare in Hellenistic prose, with two occurrences even in the </w:t>
      </w:r>
      <w:r>
        <w:rPr>
          <w:rFonts w:ascii="Palatino Linotype" w:eastAsia="Palatino Linotype" w:hAnsi="Palatino Linotype" w:cs="Palatino Linotype"/>
          <w:i/>
          <w:iCs/>
          <w:sz w:val="20"/>
          <w:szCs w:val="20"/>
        </w:rPr>
        <w:t>New Testament</w:t>
      </w:r>
      <w:r>
        <w:rPr>
          <w:rFonts w:ascii="Palatino Linotype" w:eastAsia="Palatino Linotype" w:hAnsi="Palatino Linotype" w:cs="Palatino Linotype"/>
          <w:sz w:val="20"/>
          <w:szCs w:val="20"/>
        </w:rPr>
        <w:t xml:space="preserve"> in the Second Epistle of Peter (2.7.2, 3.17.2), would have been very frequent in the </w:t>
      </w:r>
      <w:r>
        <w:rPr>
          <w:rFonts w:ascii="Palatino Linotype" w:eastAsia="Palatino Linotype" w:hAnsi="Palatino Linotype" w:cs="Palatino Linotype"/>
          <w:i/>
          <w:iCs/>
          <w:sz w:val="20"/>
          <w:szCs w:val="20"/>
        </w:rPr>
        <w:t>Sibylline Oracles</w:t>
      </w:r>
      <w:r>
        <w:rPr>
          <w:rFonts w:ascii="Palatino Linotype" w:eastAsia="Palatino Linotype" w:hAnsi="Palatino Linotype" w:cs="Palatino Linotype"/>
          <w:sz w:val="20"/>
          <w:szCs w:val="20"/>
        </w:rPr>
        <w:t xml:space="preserve"> (16 times), where the adverb is used in a hexametric clause (3.524, 8.80, 11.313), as in Gregory's epigram.</w:t>
      </w:r>
      <w:r>
        <w:rPr>
          <w:rFonts w:ascii="Palatino Linotype" w:eastAsia="Palatino Linotype" w:hAnsi="Palatino Linotype" w:cs="Palatino Linotype"/>
          <w:sz w:val="20"/>
          <w:szCs w:val="20"/>
          <w:vertAlign w:val="superscript"/>
        </w:rPr>
        <w:footnoteReference w:id="6"/>
      </w:r>
    </w:p>
    <w:p w14:paraId="50EBB600" w14:textId="77777777" w:rsidR="00BE7DB3" w:rsidRPr="0065134C" w:rsidRDefault="00BE7DB3" w:rsidP="00BE7DB3">
      <w:pPr>
        <w:rPr>
          <w:rFonts w:ascii="Palatino Linotype" w:eastAsia="Palatino Linotype" w:hAnsi="Palatino Linotype" w:cs="Palatino Linotype"/>
          <w:sz w:val="20"/>
          <w:szCs w:val="20"/>
          <w:lang w:val="it-IT"/>
        </w:rPr>
      </w:pPr>
      <w:r w:rsidRPr="0065134C">
        <w:rPr>
          <w:rFonts w:ascii="Palatino Linotype" w:eastAsia="Palatino Linotype" w:hAnsi="Palatino Linotype" w:cs="Palatino Linotype"/>
          <w:b/>
          <w:bCs/>
          <w:sz w:val="20"/>
          <w:szCs w:val="20"/>
        </w:rPr>
        <w:t>l. 4 σήματα</w:t>
      </w:r>
      <w:r w:rsidRPr="0065134C">
        <w:rPr>
          <w:rFonts w:ascii="Palatino Linotype" w:eastAsia="Palatino Linotype" w:hAnsi="Palatino Linotype" w:cs="Palatino Linotype"/>
          <w:sz w:val="20"/>
          <w:szCs w:val="20"/>
        </w:rPr>
        <w:t xml:space="preserve">: 'monuments', is the preserved form, except for the Codex Palatinus that has </w:t>
      </w:r>
      <w:r w:rsidRPr="0065134C">
        <w:rPr>
          <w:rFonts w:ascii="Palatino Linotype" w:eastAsia="Palatino Linotype" w:hAnsi="Palatino Linotype" w:cs="Palatino Linotype"/>
          <w:color w:val="000000" w:themeColor="text1"/>
          <w:sz w:val="20"/>
          <w:szCs w:val="20"/>
        </w:rPr>
        <w:t>εἵ</w:t>
      </w:r>
      <w:r>
        <w:rPr>
          <w:rFonts w:ascii="Palatino Linotype" w:eastAsia="Palatino Linotype" w:hAnsi="Palatino Linotype" w:cs="Palatino Linotype"/>
          <w:color w:val="000000" w:themeColor="text1"/>
          <w:sz w:val="20"/>
          <w:szCs w:val="20"/>
        </w:rPr>
        <w:t>ματα</w:t>
      </w:r>
      <w:r>
        <w:rPr>
          <w:rStyle w:val="CommentReference"/>
          <w:rFonts w:ascii="Palatino Linotype" w:hAnsi="Palatino Linotype"/>
          <w:color w:val="000000" w:themeColor="text1"/>
          <w:sz w:val="20"/>
          <w:szCs w:val="20"/>
        </w:rPr>
        <w:t xml:space="preserve"> ‘clothes’ i</w:t>
      </w:r>
      <w:r w:rsidRPr="0065134C">
        <w:rPr>
          <w:rFonts w:ascii="Palatino Linotype" w:eastAsia="Palatino Linotype" w:hAnsi="Palatino Linotype" w:cs="Palatino Linotype"/>
          <w:sz w:val="20"/>
          <w:szCs w:val="20"/>
        </w:rPr>
        <w:t>nstead; Mabillon amended it as σώματα, but it is preferable to keep σήματα for thematic consistency, since it concerns funerary monuments (thus Waltz and Beckby). Gregory reproaches the profaners for the pointlessness of their act: Pachomius Rhusanus adds καίτοι οὐδεμία ἡ ἀνάγκη (Karmires 1936, 36), since they also have similar funerary monuments (</w:t>
      </w:r>
      <w:r w:rsidRPr="0065134C">
        <w:rPr>
          <w:rFonts w:ascii="Palatino Linotype" w:hAnsi="Palatino Linotype"/>
          <w:sz w:val="20"/>
          <w:szCs w:val="20"/>
          <w:lang w:val="el-GR"/>
        </w:rPr>
        <w:t>αὐτοὶ σήματ’ ἔχοντες ὁμοίια</w:t>
      </w:r>
      <w:r w:rsidRPr="0065134C">
        <w:rPr>
          <w:rFonts w:ascii="Palatino Linotype" w:hAnsi="Palatino Linotype"/>
          <w:sz w:val="20"/>
          <w:szCs w:val="20"/>
          <w:lang w:val="it-IT"/>
        </w:rPr>
        <w:t>).</w:t>
      </w:r>
    </w:p>
    <w:p w14:paraId="7DB1F73C" w14:textId="77777777" w:rsidR="00BE7DB3" w:rsidRDefault="00BE7DB3" w:rsidP="00BE7DB3">
      <w:pPr>
        <w:rPr>
          <w:rFonts w:ascii="Palatino Linotype" w:eastAsia="Palatino Linotype" w:hAnsi="Palatino Linotype" w:cs="Palatino Linotype"/>
          <w:sz w:val="20"/>
          <w:szCs w:val="20"/>
        </w:rPr>
      </w:pPr>
      <w:r>
        <w:rPr>
          <w:rFonts w:ascii="Palatino Linotype" w:eastAsia="Palatino Linotype" w:hAnsi="Palatino Linotype" w:cs="Palatino Linotype"/>
          <w:b/>
          <w:bCs/>
          <w:sz w:val="20"/>
          <w:szCs w:val="20"/>
        </w:rPr>
        <w:t>l. 5 ἱεροσυλεῖς</w:t>
      </w:r>
      <w:r>
        <w:rPr>
          <w:rFonts w:ascii="Palatino Linotype" w:eastAsia="Palatino Linotype" w:hAnsi="Palatino Linotype" w:cs="Palatino Linotype"/>
          <w:sz w:val="20"/>
          <w:szCs w:val="20"/>
        </w:rPr>
        <w:t>: is an amendment by Muratori instead of the preserved ἱεροσύλοις. In this way, it also establishes the usual dialogical style of the funerary epigram, dear to Gregory of Nazianzus.</w:t>
      </w:r>
    </w:p>
    <w:p w14:paraId="2F66C5D0" w14:textId="77777777" w:rsidR="00BE7DB3" w:rsidRPr="0002148E" w:rsidRDefault="00BE7DB3" w:rsidP="00BE7DB3">
      <w:pPr>
        <w:rPr>
          <w:rFonts w:ascii="Palatino Linotype" w:hAnsi="Palatino Linotype" w:cs="Times New Roman"/>
          <w:color w:val="auto"/>
          <w:sz w:val="20"/>
          <w:szCs w:val="20"/>
          <w:bdr w:val="none" w:sz="0" w:space="0" w:color="auto"/>
          <w:lang w:val="it-IT"/>
        </w:rPr>
      </w:pPr>
      <w:r>
        <w:rPr>
          <w:rFonts w:ascii="Palatino Linotype" w:eastAsia="Palatino Linotype" w:hAnsi="Palatino Linotype" w:cs="Palatino Linotype"/>
          <w:b/>
          <w:bCs/>
          <w:sz w:val="20"/>
          <w:szCs w:val="20"/>
        </w:rPr>
        <w:lastRenderedPageBreak/>
        <w:t>l. 6 οἷς</w:t>
      </w:r>
      <w:r>
        <w:rPr>
          <w:rFonts w:ascii="Palatino Linotype" w:eastAsia="Palatino Linotype" w:hAnsi="Palatino Linotype" w:cs="Palatino Linotype"/>
          <w:sz w:val="20"/>
          <w:szCs w:val="20"/>
        </w:rPr>
        <w:t>:</w:t>
      </w:r>
      <w:r>
        <w:rPr>
          <w:rFonts w:ascii="Palatino Linotype" w:eastAsia="Palatino Linotype" w:hAnsi="Palatino Linotype" w:cs="Palatino Linotype"/>
          <w:b/>
          <w:bCs/>
          <w:sz w:val="20"/>
          <w:szCs w:val="20"/>
        </w:rPr>
        <w:t xml:space="preserve"> </w:t>
      </w:r>
      <w:r>
        <w:rPr>
          <w:rFonts w:ascii="Palatino Linotype" w:eastAsia="Palatino Linotype" w:hAnsi="Palatino Linotype" w:cs="Palatino Linotype"/>
          <w:sz w:val="20"/>
          <w:szCs w:val="20"/>
        </w:rPr>
        <w:t>Good amendment by Desrousseaux, set into the text by Waltz instead of οὕς. In this way, with the ellipses of the demonstrative and the attraction of the relative, the text becomes clearer through a reference to those who receive the benefits from robbing the sepulchers. However, the paraphrase of Pachomius Rhusanus seems to confirm the reliability of the preserved textual tradition:</w:t>
      </w:r>
      <w:r w:rsidRPr="003F5BC8">
        <w:rPr>
          <w:rFonts w:ascii="Palatino Linotype" w:hAnsi="Palatino Linotype" w:cs="Times New Roman"/>
          <w:color w:val="auto"/>
          <w:sz w:val="20"/>
          <w:szCs w:val="20"/>
          <w:bdr w:val="none" w:sz="0" w:space="0" w:color="auto"/>
          <w:lang w:val="it-IT"/>
        </w:rPr>
        <w:t xml:space="preserve"> τὸ δὲ τρίτον, ὅτι οὓς δοκεῖς φιλεῖν μάρτυρας, ἱεροσυλεῖς (Karmires 1936, 36).</w:t>
      </w:r>
    </w:p>
    <w:p w14:paraId="14BF90B6" w14:textId="77777777" w:rsidR="00BE7DB3" w:rsidRDefault="00BE7DB3" w:rsidP="00BE7DB3">
      <w:pPr>
        <w:rPr>
          <w:rFonts w:ascii="Palatino Linotype" w:eastAsia="Palatino Linotype" w:hAnsi="Palatino Linotype" w:cs="Palatino Linotype"/>
          <w:sz w:val="20"/>
          <w:szCs w:val="20"/>
        </w:rPr>
      </w:pPr>
      <w:r w:rsidRPr="00004137">
        <w:rPr>
          <w:rFonts w:ascii="Palatino Linotype" w:eastAsia="Palatino Linotype" w:hAnsi="Palatino Linotype" w:cs="Palatino Linotype"/>
          <w:b/>
          <w:sz w:val="20"/>
          <w:szCs w:val="20"/>
        </w:rPr>
        <w:t>ἵξατε</w:t>
      </w:r>
      <w:r>
        <w:rPr>
          <w:rFonts w:ascii="Palatino Linotype" w:eastAsia="Palatino Linotype" w:hAnsi="Palatino Linotype" w:cs="Palatino Linotype"/>
          <w:sz w:val="20"/>
          <w:szCs w:val="20"/>
        </w:rPr>
        <w:t xml:space="preserve">: aorist of ἱκνέομαι ‘to arrive’, amendment by Jacobs in place of the preserved εἴξατε, aorist of εἴκω ‘to give’. Before him, Muratori interpreted it, in fact, as </w:t>
      </w:r>
      <w:r>
        <w:rPr>
          <w:rFonts w:ascii="Palatino Linotype" w:eastAsia="Palatino Linotype" w:hAnsi="Palatino Linotype" w:cs="Palatino Linotype"/>
          <w:i/>
          <w:iCs/>
          <w:sz w:val="20"/>
          <w:szCs w:val="20"/>
        </w:rPr>
        <w:t xml:space="preserve">Sodoma, cede, maior enim est horum quam tua improbitas </w:t>
      </w:r>
      <w:r>
        <w:rPr>
          <w:rFonts w:ascii="Palatino Linotype" w:eastAsia="Palatino Linotype" w:hAnsi="Palatino Linotype" w:cs="Palatino Linotype"/>
          <w:sz w:val="20"/>
          <w:szCs w:val="20"/>
        </w:rPr>
        <w:t xml:space="preserve">(1709, 267). A valid alternative, according to Boissonade, could be Salvini’s supposition ἥξατε (cf. Aeschylus, </w:t>
      </w:r>
      <w:r>
        <w:rPr>
          <w:rFonts w:ascii="Palatino Linotype" w:eastAsia="Palatino Linotype" w:hAnsi="Palatino Linotype" w:cs="Palatino Linotype"/>
          <w:i/>
          <w:iCs/>
          <w:sz w:val="20"/>
          <w:szCs w:val="20"/>
        </w:rPr>
        <w:t>Prometheus</w:t>
      </w:r>
      <w:r>
        <w:rPr>
          <w:rFonts w:ascii="Palatino Linotype" w:eastAsia="Palatino Linotype" w:hAnsi="Palatino Linotype" w:cs="Palatino Linotype"/>
          <w:sz w:val="20"/>
          <w:szCs w:val="20"/>
        </w:rPr>
        <w:t xml:space="preserve"> 135, but also Euripides, </w:t>
      </w:r>
      <w:r>
        <w:rPr>
          <w:rFonts w:ascii="Palatino Linotype" w:eastAsia="Palatino Linotype" w:hAnsi="Palatino Linotype" w:cs="Palatino Linotype"/>
          <w:i/>
          <w:iCs/>
          <w:sz w:val="20"/>
          <w:szCs w:val="20"/>
        </w:rPr>
        <w:t>Iphigenia in Aulis</w:t>
      </w:r>
      <w:r>
        <w:rPr>
          <w:rFonts w:ascii="Palatino Linotype" w:eastAsia="Palatino Linotype" w:hAnsi="Palatino Linotype" w:cs="Palatino Linotype"/>
          <w:sz w:val="20"/>
          <w:szCs w:val="20"/>
        </w:rPr>
        <w:t xml:space="preserve"> 416), or even ᾄξατε from ἀίσσω ‘to rush/move violently‘, also in the sense of ‘to gush', proposed by Boissonade himself, and accepted by Waltz ("jaillissez, sources de Sodome”), which seems preferable to me. </w:t>
      </w:r>
    </w:p>
    <w:p w14:paraId="141F48EC" w14:textId="77777777" w:rsidR="00BE7DB3" w:rsidRPr="009520CD" w:rsidRDefault="00BE7DB3" w:rsidP="00BE7DB3">
      <w:pPr>
        <w:contextualSpacing/>
        <w:rPr>
          <w:rFonts w:ascii="Palatino Linotype" w:hAnsi="Palatino Linotype" w:cs="Times New Roman"/>
          <w:color w:val="auto"/>
          <w:sz w:val="20"/>
          <w:szCs w:val="20"/>
          <w:bdr w:val="none" w:sz="0" w:space="0" w:color="auto"/>
          <w:lang w:val="it-IT"/>
        </w:rPr>
      </w:pPr>
      <w:r>
        <w:rPr>
          <w:rFonts w:ascii="Palatino Linotype" w:eastAsia="Palatino Linotype" w:hAnsi="Palatino Linotype" w:cs="Palatino Linotype"/>
          <w:b/>
          <w:bCs/>
          <w:sz w:val="20"/>
          <w:szCs w:val="20"/>
        </w:rPr>
        <w:t>πηγαί</w:t>
      </w:r>
      <w:r>
        <w:rPr>
          <w:rFonts w:ascii="Palatino Linotype" w:eastAsia="Palatino Linotype" w:hAnsi="Palatino Linotype" w:cs="Palatino Linotype"/>
          <w:sz w:val="20"/>
          <w:szCs w:val="20"/>
        </w:rPr>
        <w:t>: 'sources' but also 'torrents'. A reference to Σοδομίτιδες πηγαί seems odd here and there have been proposals to amend it: "Novi quid iotacismus suadeat scribendum, nisi vetet Patris os sanctum" (Boissonade), but Waltz’s interpretation solves the problem by resorting to the biblical image of the torrents of fire and brimstone that had incinerated Sodom (</w:t>
      </w:r>
      <w:r>
        <w:rPr>
          <w:rFonts w:ascii="Palatino Linotype" w:eastAsia="Palatino Linotype" w:hAnsi="Palatino Linotype" w:cs="Palatino Linotype"/>
          <w:i/>
          <w:iCs/>
          <w:sz w:val="20"/>
          <w:szCs w:val="20"/>
        </w:rPr>
        <w:t>Gen.</w:t>
      </w:r>
      <w:r>
        <w:rPr>
          <w:rFonts w:ascii="Palatino Linotype" w:eastAsia="Palatino Linotype" w:hAnsi="Palatino Linotype" w:cs="Palatino Linotype"/>
          <w:sz w:val="20"/>
          <w:szCs w:val="20"/>
        </w:rPr>
        <w:t xml:space="preserve"> 19). Thus also Beckby: "Oh kommt ihr Sodomaquellen". In Gregory, in fact, the adjective Σοδομιτικὸς refers 7 times out of 8 to fire (πῦρ): cf. for instance </w:t>
      </w:r>
      <w:r>
        <w:rPr>
          <w:rFonts w:ascii="Palatino Linotype" w:eastAsia="Palatino Linotype" w:hAnsi="Palatino Linotype" w:cs="Palatino Linotype"/>
          <w:i/>
          <w:iCs/>
          <w:sz w:val="20"/>
          <w:szCs w:val="20"/>
        </w:rPr>
        <w:t>epist</w:t>
      </w:r>
      <w:r>
        <w:rPr>
          <w:rFonts w:ascii="Palatino Linotype" w:eastAsia="Palatino Linotype" w:hAnsi="Palatino Linotype" w:cs="Palatino Linotype"/>
          <w:sz w:val="20"/>
          <w:szCs w:val="20"/>
        </w:rPr>
        <w:t xml:space="preserve">. 77.10; </w:t>
      </w:r>
      <w:r>
        <w:rPr>
          <w:rFonts w:ascii="Palatino Linotype" w:eastAsia="Palatino Linotype" w:hAnsi="Palatino Linotype" w:cs="Palatino Linotype"/>
          <w:i/>
          <w:iCs/>
          <w:sz w:val="20"/>
          <w:szCs w:val="20"/>
        </w:rPr>
        <w:t>epist</w:t>
      </w:r>
      <w:r>
        <w:rPr>
          <w:rFonts w:ascii="Palatino Linotype" w:eastAsia="Palatino Linotype" w:hAnsi="Palatino Linotype" w:cs="Palatino Linotype"/>
          <w:sz w:val="20"/>
          <w:szCs w:val="20"/>
        </w:rPr>
        <w:t xml:space="preserve">. 95.1; </w:t>
      </w:r>
      <w:r>
        <w:rPr>
          <w:rFonts w:ascii="Palatino Linotype" w:eastAsia="Palatino Linotype" w:hAnsi="Palatino Linotype" w:cs="Palatino Linotype"/>
          <w:i/>
          <w:iCs/>
          <w:sz w:val="20"/>
          <w:szCs w:val="20"/>
        </w:rPr>
        <w:t>orat.</w:t>
      </w:r>
      <w:r>
        <w:rPr>
          <w:rFonts w:ascii="Palatino Linotype" w:eastAsia="Palatino Linotype" w:hAnsi="Palatino Linotype" w:cs="Palatino Linotype"/>
          <w:sz w:val="20"/>
          <w:szCs w:val="20"/>
        </w:rPr>
        <w:t xml:space="preserve"> 40 (</w:t>
      </w:r>
      <w:r>
        <w:rPr>
          <w:rFonts w:ascii="Palatino Linotype" w:eastAsia="Palatino Linotype" w:hAnsi="Palatino Linotype" w:cs="Palatino Linotype"/>
          <w:i/>
          <w:iCs/>
          <w:sz w:val="20"/>
          <w:szCs w:val="20"/>
        </w:rPr>
        <w:t>PG</w:t>
      </w:r>
      <w:r>
        <w:rPr>
          <w:rFonts w:ascii="Palatino Linotype" w:eastAsia="Palatino Linotype" w:hAnsi="Palatino Linotype" w:cs="Palatino Linotype"/>
          <w:sz w:val="20"/>
          <w:szCs w:val="20"/>
        </w:rPr>
        <w:t xml:space="preserve"> 36.412). The originality of the</w:t>
      </w:r>
      <w:r>
        <w:rPr>
          <w:rFonts w:ascii="Palatino Linotype" w:eastAsia="Palatino Linotype" w:hAnsi="Palatino Linotype" w:cs="Palatino Linotype"/>
          <w:i/>
          <w:iCs/>
          <w:sz w:val="20"/>
          <w:szCs w:val="20"/>
        </w:rPr>
        <w:t xml:space="preserve"> iunctura</w:t>
      </w:r>
      <w:r>
        <w:rPr>
          <w:rFonts w:ascii="Palatino Linotype" w:eastAsia="Palatino Linotype" w:hAnsi="Palatino Linotype" w:cs="Palatino Linotype"/>
          <w:sz w:val="20"/>
          <w:szCs w:val="20"/>
        </w:rPr>
        <w:t xml:space="preserve">, an </w:t>
      </w:r>
      <w:r>
        <w:rPr>
          <w:rFonts w:ascii="Palatino Linotype" w:eastAsia="Palatino Linotype" w:hAnsi="Palatino Linotype" w:cs="Palatino Linotype"/>
          <w:i/>
          <w:iCs/>
          <w:sz w:val="20"/>
          <w:szCs w:val="20"/>
        </w:rPr>
        <w:t xml:space="preserve">unicum </w:t>
      </w:r>
      <w:r>
        <w:rPr>
          <w:rFonts w:ascii="Palatino Linotype" w:eastAsia="Palatino Linotype" w:hAnsi="Palatino Linotype" w:cs="Palatino Linotype"/>
          <w:sz w:val="20"/>
          <w:szCs w:val="20"/>
        </w:rPr>
        <w:t xml:space="preserve">in Greek and Byzantine literature, and unattested in the corresponding passage in </w:t>
      </w:r>
      <w:r>
        <w:rPr>
          <w:rFonts w:ascii="Palatino Linotype" w:eastAsia="Palatino Linotype" w:hAnsi="Palatino Linotype" w:cs="Palatino Linotype"/>
          <w:i/>
          <w:iCs/>
          <w:sz w:val="20"/>
          <w:szCs w:val="20"/>
        </w:rPr>
        <w:t>Genesis</w:t>
      </w:r>
      <w:r>
        <w:rPr>
          <w:rFonts w:ascii="Palatino Linotype" w:eastAsia="Palatino Linotype" w:hAnsi="Palatino Linotype" w:cs="Palatino Linotype"/>
          <w:sz w:val="20"/>
          <w:szCs w:val="20"/>
        </w:rPr>
        <w:t xml:space="preserve">, is appropriate in the use of πηγαί. Pachomius Rhusanus added a further interpretive possibility, but I feel it is rather unlikely: </w:t>
      </w:r>
      <w:r w:rsidRPr="009520CD">
        <w:rPr>
          <w:rFonts w:ascii="Palatino Linotype" w:hAnsi="Palatino Linotype" w:cs="Times New Roman"/>
          <w:color w:val="auto"/>
          <w:sz w:val="20"/>
          <w:szCs w:val="20"/>
          <w:bdr w:val="none" w:sz="0" w:space="0" w:color="auto"/>
          <w:lang w:val="it-IT"/>
        </w:rPr>
        <w:t>ἢ σοδομίτιδας πηγὰς τοὺς τοιαῦτα πράσσοντας καλεῖ, ὡς ὅτι οἱ τοιαῦτα τολμῶντες εἰκὸς καὶ τἆλλ’ ἀθέμιτα πράσσειν (Karmires 1936, 36).</w:t>
      </w:r>
    </w:p>
    <w:p w14:paraId="0F3D3F0F" w14:textId="77777777" w:rsidR="00BE7DB3" w:rsidRDefault="00BE7DB3" w:rsidP="00BE7DB3">
      <w:pPr>
        <w:contextualSpacing/>
        <w:rPr>
          <w:rFonts w:ascii="Palatino Linotype" w:eastAsia="Palatino Linotype" w:hAnsi="Palatino Linotype" w:cs="Palatino Linotype"/>
          <w:sz w:val="20"/>
          <w:szCs w:val="20"/>
        </w:rPr>
      </w:pPr>
    </w:p>
    <w:p w14:paraId="3BA8D434" w14:textId="77777777" w:rsidR="00BE7DB3" w:rsidRDefault="00BE7DB3" w:rsidP="00BE7DB3">
      <w:pPr>
        <w:contextualSpacing/>
        <w:rPr>
          <w:rFonts w:ascii="Palatino Linotype" w:hAnsi="Palatino Linotype"/>
          <w:b/>
          <w:sz w:val="20"/>
          <w:szCs w:val="20"/>
        </w:rPr>
      </w:pPr>
      <w:r>
        <w:rPr>
          <w:rFonts w:ascii="Palatino Linotype" w:hAnsi="Palatino Linotype"/>
          <w:b/>
          <w:sz w:val="20"/>
          <w:szCs w:val="20"/>
        </w:rPr>
        <w:t>Select bibliography</w:t>
      </w:r>
    </w:p>
    <w:p w14:paraId="56E199BE" w14:textId="77777777" w:rsidR="00BE7DB3" w:rsidRPr="00905704" w:rsidRDefault="00BE7DB3" w:rsidP="00BE7DB3">
      <w:pPr>
        <w:contextualSpacing/>
        <w:rPr>
          <w:rFonts w:ascii="Palatino Linotype" w:hAnsi="Palatino Linotype"/>
          <w:b/>
          <w:sz w:val="20"/>
          <w:szCs w:val="20"/>
          <w:lang w:val="el-GR"/>
        </w:rPr>
      </w:pPr>
    </w:p>
    <w:p w14:paraId="27D3F979" w14:textId="77777777" w:rsidR="00BE7DB3" w:rsidRDefault="00BE7DB3" w:rsidP="00BE7DB3">
      <w:pPr>
        <w:contextualSpacing/>
        <w:rPr>
          <w:rFonts w:ascii="Palatino Linotype" w:hAnsi="Palatino Linotype"/>
          <w:b/>
          <w:sz w:val="20"/>
          <w:szCs w:val="20"/>
        </w:rPr>
      </w:pPr>
      <w:r w:rsidRPr="008270DA">
        <w:rPr>
          <w:rFonts w:ascii="Palatino Linotype" w:hAnsi="Palatino Linotype"/>
          <w:b/>
          <w:sz w:val="20"/>
          <w:szCs w:val="20"/>
        </w:rPr>
        <w:t>Beckby 1965</w:t>
      </w:r>
      <w:r>
        <w:rPr>
          <w:rFonts w:ascii="Palatino Linotype" w:hAnsi="Palatino Linotype"/>
          <w:sz w:val="20"/>
          <w:szCs w:val="20"/>
        </w:rPr>
        <w:t xml:space="preserve">: Hermann Beckby, </w:t>
      </w:r>
      <w:r w:rsidRPr="008270DA">
        <w:rPr>
          <w:rFonts w:ascii="Palatino Linotype" w:hAnsi="Palatino Linotype"/>
          <w:i/>
          <w:sz w:val="20"/>
          <w:szCs w:val="20"/>
        </w:rPr>
        <w:t>Anthologia graeca: Griechisch-Deutsch</w:t>
      </w:r>
      <w:r>
        <w:rPr>
          <w:rFonts w:ascii="Palatino Linotype" w:hAnsi="Palatino Linotype"/>
          <w:sz w:val="20"/>
          <w:szCs w:val="20"/>
        </w:rPr>
        <w:t>, M</w:t>
      </w:r>
      <w:r>
        <w:rPr>
          <w:rFonts w:ascii="Palatino Linotype" w:hAnsi="Palatino Linotype"/>
          <w:sz w:val="20"/>
          <w:szCs w:val="20"/>
          <w:lang w:val="de-DE"/>
        </w:rPr>
        <w:t>ünchen</w:t>
      </w:r>
      <w:r>
        <w:rPr>
          <w:rFonts w:ascii="Palatino Linotype" w:hAnsi="Palatino Linotype"/>
          <w:sz w:val="20"/>
          <w:szCs w:val="20"/>
        </w:rPr>
        <w:t xml:space="preserve">: </w:t>
      </w:r>
      <w:r w:rsidRPr="008270DA">
        <w:rPr>
          <w:rFonts w:ascii="Palatino Linotype" w:hAnsi="Palatino Linotype"/>
          <w:sz w:val="20"/>
          <w:szCs w:val="20"/>
        </w:rPr>
        <w:t>Heimeran.</w:t>
      </w:r>
    </w:p>
    <w:p w14:paraId="0A165C92" w14:textId="77777777" w:rsidR="00BE7DB3" w:rsidRPr="00BE67E8" w:rsidRDefault="00BE7DB3" w:rsidP="00BE7DB3">
      <w:pPr>
        <w:contextualSpacing/>
        <w:rPr>
          <w:rFonts w:ascii="Palatino Linotype" w:hAnsi="Palatino Linotype"/>
          <w:sz w:val="20"/>
          <w:szCs w:val="20"/>
        </w:rPr>
      </w:pPr>
      <w:r w:rsidRPr="00D26632">
        <w:rPr>
          <w:rFonts w:ascii="Palatino Linotype" w:hAnsi="Palatino Linotype"/>
          <w:b/>
          <w:sz w:val="20"/>
          <w:szCs w:val="20"/>
        </w:rPr>
        <w:t>Boissonade 1864</w:t>
      </w:r>
      <w:r>
        <w:rPr>
          <w:rFonts w:ascii="Palatino Linotype" w:hAnsi="Palatino Linotype"/>
          <w:sz w:val="20"/>
          <w:szCs w:val="20"/>
        </w:rPr>
        <w:t xml:space="preserve">: </w:t>
      </w:r>
      <w:r w:rsidRPr="00BE67E8">
        <w:rPr>
          <w:rFonts w:ascii="Palatino Linotype" w:hAnsi="Palatino Linotype"/>
          <w:sz w:val="20"/>
          <w:szCs w:val="20"/>
        </w:rPr>
        <w:t>Jean Franc</w:t>
      </w:r>
      <w:r w:rsidRPr="00BE67E8">
        <w:rPr>
          <w:rFonts w:ascii="Times New Roman" w:hAnsi="Times New Roman" w:cs="Times New Roman"/>
          <w:sz w:val="20"/>
          <w:szCs w:val="20"/>
        </w:rPr>
        <w:t>̧</w:t>
      </w:r>
      <w:r w:rsidRPr="00BE67E8">
        <w:rPr>
          <w:rFonts w:ascii="Palatino Linotype" w:hAnsi="Palatino Linotype"/>
          <w:sz w:val="20"/>
          <w:szCs w:val="20"/>
        </w:rPr>
        <w:t>ois Boissonade</w:t>
      </w:r>
      <w:r>
        <w:rPr>
          <w:rFonts w:ascii="Palatino Linotype" w:hAnsi="Palatino Linotype"/>
          <w:sz w:val="20"/>
          <w:szCs w:val="20"/>
        </w:rPr>
        <w:t>,</w:t>
      </w:r>
      <w:r w:rsidRPr="00BE67E8">
        <w:rPr>
          <w:rFonts w:ascii="Palatino Linotype" w:hAnsi="Palatino Linotype"/>
          <w:sz w:val="20"/>
          <w:szCs w:val="20"/>
        </w:rPr>
        <w:t xml:space="preserve"> Simon Chardon de </w:t>
      </w:r>
      <w:r>
        <w:rPr>
          <w:rFonts w:ascii="Palatino Linotype" w:hAnsi="Palatino Linotype"/>
          <w:sz w:val="20"/>
          <w:szCs w:val="20"/>
        </w:rPr>
        <w:t>la Rochette, Friedrich Heinrich Bothe, Friedrich Jacobs, Hugo Grotius,</w:t>
      </w:r>
      <w:r w:rsidRPr="00BE67E8">
        <w:rPr>
          <w:rFonts w:ascii="Palatino Linotype" w:hAnsi="Palatino Linotype"/>
          <w:sz w:val="20"/>
          <w:szCs w:val="20"/>
        </w:rPr>
        <w:t xml:space="preserve"> Friedrich Du</w:t>
      </w:r>
      <w:r w:rsidRPr="00BE67E8">
        <w:rPr>
          <w:rFonts w:ascii="Times New Roman" w:hAnsi="Times New Roman" w:cs="Times New Roman"/>
          <w:sz w:val="20"/>
          <w:szCs w:val="20"/>
        </w:rPr>
        <w:t>̈</w:t>
      </w:r>
      <w:r>
        <w:rPr>
          <w:rFonts w:ascii="Palatino Linotype" w:hAnsi="Palatino Linotype"/>
          <w:sz w:val="20"/>
          <w:szCs w:val="20"/>
        </w:rPr>
        <w:t xml:space="preserve">bner, </w:t>
      </w:r>
      <w:r w:rsidRPr="00BE67E8">
        <w:rPr>
          <w:rFonts w:ascii="Palatino Linotype" w:hAnsi="Palatino Linotype"/>
          <w:i/>
          <w:sz w:val="20"/>
          <w:szCs w:val="20"/>
        </w:rPr>
        <w:t>Epigrammatum Anthologia Palatina, cum Planudeis et appendice nova epigrammatum veterum ex libris et marmoribus ductorum: graece et latine</w:t>
      </w:r>
      <w:r>
        <w:rPr>
          <w:rFonts w:ascii="Palatino Linotype" w:hAnsi="Palatino Linotype"/>
          <w:sz w:val="20"/>
          <w:szCs w:val="20"/>
        </w:rPr>
        <w:t>, Parisiis: F. Didot.</w:t>
      </w:r>
    </w:p>
    <w:p w14:paraId="16E9F6B4" w14:textId="77777777" w:rsidR="00BE7DB3" w:rsidRDefault="00BE7DB3" w:rsidP="00BE7DB3">
      <w:pPr>
        <w:contextualSpacing/>
        <w:rPr>
          <w:rFonts w:ascii="Palatino Linotype" w:hAnsi="Palatino Linotype"/>
          <w:sz w:val="20"/>
          <w:szCs w:val="20"/>
        </w:rPr>
      </w:pPr>
      <w:r w:rsidRPr="00D26632">
        <w:rPr>
          <w:rFonts w:ascii="Palatino Linotype" w:hAnsi="Palatino Linotype"/>
          <w:b/>
          <w:sz w:val="20"/>
          <w:szCs w:val="20"/>
        </w:rPr>
        <w:t>Corsano 1991</w:t>
      </w:r>
      <w:r>
        <w:rPr>
          <w:rFonts w:ascii="Palatino Linotype" w:hAnsi="Palatino Linotype"/>
          <w:sz w:val="20"/>
          <w:szCs w:val="20"/>
        </w:rPr>
        <w:t xml:space="preserve">: M. Corsano, </w:t>
      </w:r>
      <w:r w:rsidRPr="004944FC">
        <w:rPr>
          <w:rFonts w:ascii="Palatino Linotype" w:hAnsi="Palatino Linotype"/>
          <w:i/>
          <w:sz w:val="20"/>
          <w:szCs w:val="20"/>
        </w:rPr>
        <w:t>T</w:t>
      </w:r>
      <w:r>
        <w:rPr>
          <w:rFonts w:ascii="Palatino Linotype" w:hAnsi="Palatino Linotype"/>
          <w:i/>
          <w:sz w:val="20"/>
          <w:szCs w:val="20"/>
        </w:rPr>
        <w:t>ymboruchia</w:t>
      </w:r>
      <w:r w:rsidRPr="004944FC">
        <w:rPr>
          <w:rFonts w:ascii="Palatino Linotype" w:hAnsi="Palatino Linotype"/>
          <w:i/>
          <w:sz w:val="20"/>
          <w:szCs w:val="20"/>
        </w:rPr>
        <w:t xml:space="preserve"> e</w:t>
      </w:r>
      <w:r>
        <w:rPr>
          <w:rFonts w:ascii="Palatino Linotype" w:hAnsi="Palatino Linotype"/>
          <w:i/>
          <w:sz w:val="20"/>
          <w:szCs w:val="20"/>
        </w:rPr>
        <w:t xml:space="preserve"> ‘</w:t>
      </w:r>
      <w:r w:rsidRPr="004944FC">
        <w:rPr>
          <w:rFonts w:ascii="Palatino Linotype" w:hAnsi="Palatino Linotype"/>
          <w:i/>
          <w:sz w:val="20"/>
          <w:szCs w:val="20"/>
        </w:rPr>
        <w:t>leggi</w:t>
      </w:r>
      <w:r>
        <w:rPr>
          <w:rFonts w:ascii="Palatino Linotype" w:hAnsi="Palatino Linotype"/>
          <w:i/>
          <w:sz w:val="20"/>
          <w:szCs w:val="20"/>
        </w:rPr>
        <w:t>’</w:t>
      </w:r>
      <w:r w:rsidRPr="004944FC">
        <w:rPr>
          <w:rFonts w:ascii="Palatino Linotype" w:hAnsi="Palatino Linotype"/>
          <w:i/>
          <w:sz w:val="20"/>
          <w:szCs w:val="20"/>
        </w:rPr>
        <w:t xml:space="preserve"> in alcuni epigrammi di Gregorio di Nazianzo</w:t>
      </w:r>
      <w:r>
        <w:rPr>
          <w:rFonts w:ascii="Palatino Linotype" w:hAnsi="Palatino Linotype"/>
          <w:sz w:val="20"/>
          <w:szCs w:val="20"/>
        </w:rPr>
        <w:t>, «Vetchrist» 28, 169-180.</w:t>
      </w:r>
    </w:p>
    <w:p w14:paraId="28AA0A92" w14:textId="77777777" w:rsidR="00BE7DB3" w:rsidRPr="004251A8" w:rsidRDefault="00BE7DB3" w:rsidP="00BE7DB3">
      <w:pPr>
        <w:contextualSpacing/>
        <w:rPr>
          <w:rFonts w:ascii="Palatino Linotype" w:hAnsi="Palatino Linotype"/>
          <w:sz w:val="20"/>
          <w:szCs w:val="20"/>
        </w:rPr>
      </w:pPr>
      <w:r w:rsidRPr="00D26632">
        <w:rPr>
          <w:rFonts w:ascii="Palatino Linotype" w:hAnsi="Palatino Linotype"/>
          <w:b/>
          <w:sz w:val="20"/>
          <w:szCs w:val="20"/>
        </w:rPr>
        <w:t>Domazakis 2018</w:t>
      </w:r>
      <w:r>
        <w:rPr>
          <w:rFonts w:ascii="Palatino Linotype" w:hAnsi="Palatino Linotype"/>
          <w:sz w:val="20"/>
          <w:szCs w:val="20"/>
        </w:rPr>
        <w:t>: Nikolaos Domazakis,</w:t>
      </w:r>
      <w:r w:rsidRPr="00EE6891">
        <w:rPr>
          <w:rFonts w:ascii="Palatino Linotype" w:hAnsi="Palatino Linotype"/>
          <w:sz w:val="20"/>
          <w:szCs w:val="20"/>
        </w:rPr>
        <w:t xml:space="preserve"> </w:t>
      </w:r>
      <w:r w:rsidRPr="00EE6891">
        <w:rPr>
          <w:rFonts w:ascii="Palatino Linotype" w:hAnsi="Palatino Linotype"/>
          <w:i/>
          <w:sz w:val="20"/>
          <w:szCs w:val="20"/>
        </w:rPr>
        <w:t>The neologisms in 2 Maccabees</w:t>
      </w:r>
      <w:r w:rsidRPr="00EE6891">
        <w:rPr>
          <w:rFonts w:ascii="Palatino Linotype" w:hAnsi="Palatino Linotype"/>
          <w:sz w:val="20"/>
          <w:szCs w:val="20"/>
        </w:rPr>
        <w:t>, diss. Lund.</w:t>
      </w:r>
    </w:p>
    <w:p w14:paraId="1E6438D7" w14:textId="77777777" w:rsidR="00BE7DB3" w:rsidRDefault="00BE7DB3" w:rsidP="00BE7DB3">
      <w:pPr>
        <w:contextualSpacing/>
        <w:rPr>
          <w:rFonts w:ascii="Palatino Linotype" w:hAnsi="Palatino Linotype"/>
          <w:sz w:val="20"/>
          <w:szCs w:val="20"/>
        </w:rPr>
      </w:pPr>
      <w:r w:rsidRPr="00B83D6C">
        <w:rPr>
          <w:rFonts w:ascii="Palatino Linotype" w:hAnsi="Palatino Linotype"/>
          <w:b/>
          <w:sz w:val="20"/>
          <w:szCs w:val="20"/>
        </w:rPr>
        <w:t>Floridi 2013</w:t>
      </w:r>
      <w:r>
        <w:rPr>
          <w:rFonts w:ascii="Palatino Linotype" w:hAnsi="Palatino Linotype"/>
          <w:sz w:val="20"/>
          <w:szCs w:val="20"/>
        </w:rPr>
        <w:t xml:space="preserve">: Lucia Floridi, </w:t>
      </w:r>
      <w:r w:rsidRPr="000C7205">
        <w:rPr>
          <w:rFonts w:ascii="Palatino Linotype" w:hAnsi="Palatino Linotype"/>
          <w:i/>
          <w:sz w:val="20"/>
          <w:szCs w:val="20"/>
        </w:rPr>
        <w:t>The Epigrams of Gregory of Nazianzus Against Tomb Desecrators and Their Epigraphic Background</w:t>
      </w:r>
      <w:r>
        <w:rPr>
          <w:rFonts w:ascii="Palatino Linotype" w:hAnsi="Palatino Linotype"/>
          <w:sz w:val="20"/>
          <w:szCs w:val="20"/>
        </w:rPr>
        <w:t>, «Mnemosyne» 66, 55-81.</w:t>
      </w:r>
    </w:p>
    <w:p w14:paraId="05E5539F" w14:textId="77777777" w:rsidR="00BE7DB3" w:rsidRDefault="00BE7DB3" w:rsidP="00BE7DB3">
      <w:pPr>
        <w:contextualSpacing/>
        <w:rPr>
          <w:rFonts w:ascii="Palatino Linotype" w:hAnsi="Palatino Linotype"/>
          <w:sz w:val="20"/>
          <w:szCs w:val="20"/>
        </w:rPr>
      </w:pPr>
      <w:r w:rsidRPr="00AF3A99">
        <w:rPr>
          <w:rFonts w:ascii="Palatino Linotype" w:hAnsi="Palatino Linotype"/>
          <w:b/>
          <w:sz w:val="20"/>
          <w:szCs w:val="20"/>
        </w:rPr>
        <w:t>Karmires 1935</w:t>
      </w:r>
      <w:r>
        <w:rPr>
          <w:rFonts w:ascii="Palatino Linotype" w:hAnsi="Palatino Linotype"/>
          <w:sz w:val="20"/>
          <w:szCs w:val="20"/>
        </w:rPr>
        <w:t xml:space="preserve">: Johannes N. Karmires, </w:t>
      </w:r>
      <w:r w:rsidRPr="00AF3A99">
        <w:rPr>
          <w:rFonts w:ascii="Palatino Linotype" w:hAnsi="Palatino Linotype"/>
          <w:i/>
          <w:sz w:val="20"/>
          <w:szCs w:val="20"/>
        </w:rPr>
        <w:t>Ἀνέκδοτος ὁμιλία τοῦ Π. Ρουσάνου</w:t>
      </w:r>
      <w:r>
        <w:rPr>
          <w:rFonts w:ascii="Palatino Linotype" w:hAnsi="Palatino Linotype"/>
          <w:sz w:val="20"/>
          <w:szCs w:val="20"/>
        </w:rPr>
        <w:t>, «Θεολογία» 14,</w:t>
      </w:r>
      <w:r w:rsidRPr="00AF3A99">
        <w:rPr>
          <w:rFonts w:ascii="Palatino Linotype" w:hAnsi="Palatino Linotype"/>
          <w:sz w:val="20"/>
          <w:szCs w:val="20"/>
        </w:rPr>
        <w:t xml:space="preserve"> 33-41</w:t>
      </w:r>
      <w:r>
        <w:rPr>
          <w:rFonts w:ascii="Palatino Linotype" w:hAnsi="Palatino Linotype"/>
          <w:sz w:val="20"/>
          <w:szCs w:val="20"/>
        </w:rPr>
        <w:t>.</w:t>
      </w:r>
    </w:p>
    <w:p w14:paraId="49C5A120" w14:textId="77777777" w:rsidR="00BE7DB3" w:rsidRDefault="00BE7DB3" w:rsidP="00BE7DB3">
      <w:pPr>
        <w:contextualSpacing/>
        <w:rPr>
          <w:rFonts w:ascii="Palatino Linotype" w:hAnsi="Palatino Linotype"/>
          <w:sz w:val="20"/>
          <w:szCs w:val="20"/>
        </w:rPr>
      </w:pPr>
      <w:r w:rsidRPr="00B83D6C">
        <w:rPr>
          <w:rFonts w:ascii="Palatino Linotype" w:hAnsi="Palatino Linotype"/>
          <w:b/>
          <w:sz w:val="20"/>
          <w:szCs w:val="20"/>
        </w:rPr>
        <w:t>Muratori 1709</w:t>
      </w:r>
      <w:r>
        <w:rPr>
          <w:rFonts w:ascii="Palatino Linotype" w:hAnsi="Palatino Linotype"/>
          <w:sz w:val="20"/>
          <w:szCs w:val="20"/>
        </w:rPr>
        <w:t xml:space="preserve">: Ludovico Antonio Muratori, </w:t>
      </w:r>
      <w:r w:rsidRPr="00B83D6C">
        <w:rPr>
          <w:rFonts w:ascii="Palatino Linotype" w:hAnsi="Palatino Linotype"/>
          <w:i/>
          <w:sz w:val="20"/>
          <w:szCs w:val="20"/>
        </w:rPr>
        <w:t>Anecdota graeca</w:t>
      </w:r>
      <w:r>
        <w:rPr>
          <w:rFonts w:ascii="Palatino Linotype" w:hAnsi="Palatino Linotype"/>
          <w:sz w:val="20"/>
          <w:szCs w:val="20"/>
        </w:rPr>
        <w:t xml:space="preserve">, </w:t>
      </w:r>
      <w:r w:rsidRPr="00B83D6C">
        <w:rPr>
          <w:rFonts w:ascii="Palatino Linotype" w:hAnsi="Palatino Linotype"/>
          <w:sz w:val="20"/>
          <w:szCs w:val="20"/>
        </w:rPr>
        <w:t>Padua: Manfrè.</w:t>
      </w:r>
    </w:p>
    <w:p w14:paraId="3DC32277" w14:textId="77777777" w:rsidR="00BE7DB3" w:rsidRDefault="00BE7DB3" w:rsidP="00BE7DB3">
      <w:pPr>
        <w:contextualSpacing/>
        <w:rPr>
          <w:rFonts w:ascii="Palatino Linotype" w:hAnsi="Palatino Linotype"/>
          <w:sz w:val="20"/>
          <w:szCs w:val="20"/>
        </w:rPr>
      </w:pPr>
      <w:r w:rsidRPr="00D26632">
        <w:rPr>
          <w:rFonts w:ascii="Palatino Linotype" w:hAnsi="Palatino Linotype"/>
          <w:b/>
          <w:sz w:val="20"/>
          <w:szCs w:val="20"/>
        </w:rPr>
        <w:t>Nock 1986</w:t>
      </w:r>
      <w:r w:rsidRPr="00D26632">
        <w:rPr>
          <w:rFonts w:ascii="Palatino Linotype" w:hAnsi="Palatino Linotype"/>
          <w:b/>
          <w:sz w:val="20"/>
          <w:szCs w:val="20"/>
          <w:vertAlign w:val="superscript"/>
        </w:rPr>
        <w:t>2</w:t>
      </w:r>
      <w:r>
        <w:rPr>
          <w:rFonts w:ascii="Palatino Linotype" w:hAnsi="Palatino Linotype"/>
          <w:sz w:val="20"/>
          <w:szCs w:val="20"/>
        </w:rPr>
        <w:t xml:space="preserve">: Arthur Darby Nock, </w:t>
      </w:r>
      <w:r w:rsidRPr="004944FC">
        <w:rPr>
          <w:rFonts w:ascii="Palatino Linotype" w:hAnsi="Palatino Linotype"/>
          <w:i/>
          <w:sz w:val="20"/>
          <w:szCs w:val="20"/>
        </w:rPr>
        <w:t>Tomb violations and pontifical laws</w:t>
      </w:r>
      <w:r>
        <w:rPr>
          <w:rFonts w:ascii="Palatino Linotype" w:hAnsi="Palatino Linotype"/>
          <w:sz w:val="20"/>
          <w:szCs w:val="20"/>
        </w:rPr>
        <w:t xml:space="preserve">, in: </w:t>
      </w:r>
      <w:r w:rsidRPr="004944FC">
        <w:rPr>
          <w:rFonts w:ascii="Palatino Linotype" w:hAnsi="Palatino Linotype"/>
          <w:i/>
          <w:sz w:val="20"/>
          <w:szCs w:val="20"/>
        </w:rPr>
        <w:t>Essays on Religion and the Ancient World</w:t>
      </w:r>
      <w:r>
        <w:rPr>
          <w:rFonts w:ascii="Palatino Linotype" w:hAnsi="Palatino Linotype"/>
          <w:sz w:val="20"/>
          <w:szCs w:val="20"/>
        </w:rPr>
        <w:t>, Oxford: Clarendon, 527-533.</w:t>
      </w:r>
    </w:p>
    <w:p w14:paraId="020E00E8" w14:textId="77777777" w:rsidR="00BE7DB3" w:rsidRDefault="00BE7DB3" w:rsidP="00BE7DB3">
      <w:pPr>
        <w:contextualSpacing/>
        <w:rPr>
          <w:rFonts w:ascii="Palatino Linotype" w:hAnsi="Palatino Linotype"/>
          <w:sz w:val="20"/>
          <w:szCs w:val="20"/>
        </w:rPr>
      </w:pPr>
      <w:r w:rsidRPr="009D5806">
        <w:rPr>
          <w:rFonts w:ascii="Palatino Linotype" w:hAnsi="Palatino Linotype"/>
          <w:b/>
          <w:sz w:val="20"/>
          <w:szCs w:val="20"/>
        </w:rPr>
        <w:t>Palla 2013</w:t>
      </w:r>
      <w:r>
        <w:rPr>
          <w:rFonts w:ascii="Palatino Linotype" w:hAnsi="Palatino Linotype"/>
          <w:sz w:val="20"/>
          <w:szCs w:val="20"/>
        </w:rPr>
        <w:t xml:space="preserve">: Roberto Palla, </w:t>
      </w:r>
      <w:r w:rsidRPr="009D5806">
        <w:rPr>
          <w:rFonts w:ascii="Palatino Linotype" w:hAnsi="Palatino Linotype"/>
          <w:i/>
          <w:sz w:val="20"/>
          <w:szCs w:val="20"/>
        </w:rPr>
        <w:t>Gli epigrammi di Gregorio Nazianzeno</w:t>
      </w:r>
      <w:r w:rsidRPr="00137053">
        <w:rPr>
          <w:rFonts w:ascii="Palatino Linotype" w:hAnsi="Palatino Linotype"/>
          <w:i/>
          <w:sz w:val="20"/>
          <w:szCs w:val="20"/>
        </w:rPr>
        <w:t xml:space="preserve"> contro i violatori di tombe, I. Tra “raccolte metriche” e “raccolte tematiche”</w:t>
      </w:r>
      <w:r>
        <w:rPr>
          <w:rFonts w:ascii="Palatino Linotype" w:hAnsi="Palatino Linotype"/>
          <w:sz w:val="20"/>
          <w:szCs w:val="20"/>
        </w:rPr>
        <w:t xml:space="preserve">, in V. Zimmerl-Panagl (hrsgg.): </w:t>
      </w:r>
      <w:r w:rsidRPr="00137053">
        <w:rPr>
          <w:rFonts w:ascii="Palatino Linotype" w:hAnsi="Palatino Linotype"/>
          <w:i/>
          <w:sz w:val="20"/>
          <w:szCs w:val="20"/>
        </w:rPr>
        <w:t>Dulce Melos II. Akten des 5. Internationalen Symposiums: Lateinische und griechische Dichtung in Spätantike, Mittelalter und Neuzeit. Wien, 25.-27. November 2010</w:t>
      </w:r>
      <w:r>
        <w:rPr>
          <w:rFonts w:ascii="Palatino Linotype" w:hAnsi="Palatino Linotype"/>
          <w:sz w:val="20"/>
          <w:szCs w:val="20"/>
        </w:rPr>
        <w:t>, Pisa: ETS, 33-46.</w:t>
      </w:r>
    </w:p>
    <w:p w14:paraId="6E45774E" w14:textId="77777777" w:rsidR="00BE7DB3" w:rsidRDefault="00BE7DB3" w:rsidP="00BE7DB3">
      <w:pPr>
        <w:contextualSpacing/>
        <w:rPr>
          <w:rFonts w:ascii="Palatino Linotype" w:hAnsi="Palatino Linotype"/>
          <w:sz w:val="20"/>
          <w:szCs w:val="20"/>
        </w:rPr>
      </w:pPr>
      <w:r w:rsidRPr="002C5DE0">
        <w:rPr>
          <w:rFonts w:ascii="Palatino Linotype" w:hAnsi="Palatino Linotype"/>
          <w:b/>
          <w:sz w:val="20"/>
          <w:szCs w:val="20"/>
        </w:rPr>
        <w:t>Paton 1919</w:t>
      </w:r>
      <w:r>
        <w:rPr>
          <w:rFonts w:ascii="Palatino Linotype" w:hAnsi="Palatino Linotype"/>
          <w:sz w:val="20"/>
          <w:szCs w:val="20"/>
        </w:rPr>
        <w:t xml:space="preserve">: William Roger Paton, </w:t>
      </w:r>
      <w:r w:rsidRPr="002C5DE0">
        <w:rPr>
          <w:rFonts w:ascii="Palatino Linotype" w:hAnsi="Palatino Linotype"/>
          <w:i/>
          <w:sz w:val="20"/>
          <w:szCs w:val="20"/>
        </w:rPr>
        <w:t>The Greek Anthology</w:t>
      </w:r>
      <w:r>
        <w:rPr>
          <w:rFonts w:ascii="Palatino Linotype" w:hAnsi="Palatino Linotype"/>
          <w:sz w:val="20"/>
          <w:szCs w:val="20"/>
        </w:rPr>
        <w:t>, London-New York: Loeb Classical Library.</w:t>
      </w:r>
    </w:p>
    <w:p w14:paraId="79FEDFEC" w14:textId="77777777" w:rsidR="00BE7DB3" w:rsidRDefault="00BE7DB3" w:rsidP="00BE7DB3">
      <w:pPr>
        <w:contextualSpacing/>
        <w:rPr>
          <w:rFonts w:ascii="Palatino Linotype" w:hAnsi="Palatino Linotype"/>
          <w:sz w:val="20"/>
          <w:szCs w:val="20"/>
        </w:rPr>
      </w:pPr>
      <w:r w:rsidRPr="00D26632">
        <w:rPr>
          <w:rFonts w:ascii="Palatino Linotype" w:hAnsi="Palatino Linotype"/>
          <w:b/>
          <w:sz w:val="20"/>
          <w:szCs w:val="20"/>
        </w:rPr>
        <w:t>Thesleff 1954</w:t>
      </w:r>
      <w:r>
        <w:rPr>
          <w:rFonts w:ascii="Palatino Linotype" w:hAnsi="Palatino Linotype"/>
          <w:sz w:val="20"/>
          <w:szCs w:val="20"/>
        </w:rPr>
        <w:t>: Holger Thesleff,</w:t>
      </w:r>
      <w:r w:rsidRPr="00F01B92">
        <w:rPr>
          <w:rFonts w:ascii="Palatino Linotype" w:hAnsi="Palatino Linotype"/>
          <w:sz w:val="20"/>
          <w:szCs w:val="20"/>
        </w:rPr>
        <w:t xml:space="preserve"> </w:t>
      </w:r>
      <w:r w:rsidRPr="00F01B92">
        <w:rPr>
          <w:rFonts w:ascii="Palatino Linotype" w:hAnsi="Palatino Linotype"/>
          <w:i/>
          <w:sz w:val="20"/>
          <w:szCs w:val="20"/>
        </w:rPr>
        <w:t>Studies on Intensification in Early and Classical Greek</w:t>
      </w:r>
      <w:r>
        <w:rPr>
          <w:rFonts w:ascii="Palatino Linotype" w:hAnsi="Palatino Linotype"/>
          <w:sz w:val="20"/>
          <w:szCs w:val="20"/>
        </w:rPr>
        <w:t xml:space="preserve">, </w:t>
      </w:r>
      <w:r w:rsidRPr="00F01B92">
        <w:rPr>
          <w:rFonts w:ascii="Palatino Linotype" w:hAnsi="Palatino Linotype"/>
          <w:sz w:val="20"/>
          <w:szCs w:val="20"/>
        </w:rPr>
        <w:t>Helsingfors</w:t>
      </w:r>
      <w:r>
        <w:rPr>
          <w:rFonts w:ascii="Palatino Linotype" w:hAnsi="Palatino Linotype"/>
          <w:sz w:val="20"/>
          <w:szCs w:val="20"/>
        </w:rPr>
        <w:t>: Societas Scientiarum Finnica.</w:t>
      </w:r>
    </w:p>
    <w:p w14:paraId="41E169EE" w14:textId="77777777" w:rsidR="00BE7DB3" w:rsidRPr="00A7796E" w:rsidRDefault="00BE7DB3" w:rsidP="00BE7DB3">
      <w:pPr>
        <w:contextualSpacing/>
        <w:rPr>
          <w:rFonts w:ascii="Palatino Linotype" w:hAnsi="Palatino Linotype"/>
          <w:sz w:val="20"/>
          <w:szCs w:val="20"/>
        </w:rPr>
      </w:pPr>
      <w:bookmarkStart w:id="1" w:name="ref-Waltz-Anthologiegrecque-1944"/>
      <w:r w:rsidRPr="00AF1917">
        <w:rPr>
          <w:rFonts w:ascii="Palatino Linotype" w:hAnsi="Palatino Linotype"/>
          <w:b/>
          <w:sz w:val="20"/>
          <w:szCs w:val="20"/>
        </w:rPr>
        <w:t>Waltz 1944</w:t>
      </w:r>
      <w:r>
        <w:rPr>
          <w:rFonts w:ascii="Palatino Linotype" w:hAnsi="Palatino Linotype"/>
          <w:sz w:val="20"/>
          <w:szCs w:val="20"/>
        </w:rPr>
        <w:t xml:space="preserve">: Pierre Waltz, </w:t>
      </w:r>
      <w:r w:rsidRPr="00AF1917">
        <w:rPr>
          <w:rFonts w:ascii="Palatino Linotype" w:hAnsi="Palatino Linotype"/>
          <w:i/>
          <w:sz w:val="20"/>
          <w:szCs w:val="20"/>
        </w:rPr>
        <w:t>Anthologie grecque</w:t>
      </w:r>
      <w:r>
        <w:rPr>
          <w:rFonts w:ascii="Palatino Linotype" w:hAnsi="Palatino Linotype"/>
          <w:sz w:val="20"/>
          <w:szCs w:val="20"/>
        </w:rPr>
        <w:t xml:space="preserve">, vol. 6: </w:t>
      </w:r>
      <w:r w:rsidRPr="00AF1917">
        <w:rPr>
          <w:rFonts w:ascii="Palatino Linotype" w:hAnsi="Palatino Linotype"/>
          <w:i/>
          <w:sz w:val="20"/>
          <w:szCs w:val="20"/>
        </w:rPr>
        <w:t>book 8</w:t>
      </w:r>
      <w:r>
        <w:rPr>
          <w:rFonts w:ascii="Palatino Linotype" w:hAnsi="Palatino Linotype"/>
          <w:sz w:val="20"/>
          <w:szCs w:val="20"/>
        </w:rPr>
        <w:t>, Paris: Les belles lettres.</w:t>
      </w:r>
      <w:bookmarkStart w:id="2" w:name="refWaltzAnthologiegrecque1944"/>
      <w:bookmarkEnd w:id="1"/>
      <w:bookmarkEnd w:id="2"/>
    </w:p>
    <w:p w14:paraId="7FA99969" w14:textId="77777777" w:rsidR="00516AC0" w:rsidRDefault="00341321"/>
    <w:sectPr w:rsidR="00516AC0">
      <w:headerReference w:type="default" r:id="rId6"/>
      <w:foot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D1560" w14:textId="77777777" w:rsidR="00341321" w:rsidRDefault="00341321" w:rsidP="00BE7DB3">
      <w:pPr>
        <w:spacing w:after="0" w:line="240" w:lineRule="auto"/>
      </w:pPr>
      <w:r>
        <w:separator/>
      </w:r>
    </w:p>
  </w:endnote>
  <w:endnote w:type="continuationSeparator" w:id="0">
    <w:p w14:paraId="32D09F02" w14:textId="77777777" w:rsidR="00341321" w:rsidRDefault="00341321" w:rsidP="00BE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Palatino Linotype">
    <w:panose1 w:val="02040502050505030304"/>
    <w:charset w:val="00"/>
    <w:family w:val="auto"/>
    <w:pitch w:val="variable"/>
    <w:sig w:usb0="E0000287" w:usb1="40000013"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A1493" w14:textId="77777777" w:rsidR="00D063D8" w:rsidRDefault="00341321">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F5F71" w14:textId="77777777" w:rsidR="00341321" w:rsidRDefault="00341321" w:rsidP="00BE7DB3">
      <w:pPr>
        <w:spacing w:after="0" w:line="240" w:lineRule="auto"/>
      </w:pPr>
      <w:r>
        <w:separator/>
      </w:r>
    </w:p>
  </w:footnote>
  <w:footnote w:type="continuationSeparator" w:id="0">
    <w:p w14:paraId="6BB4FB2F" w14:textId="77777777" w:rsidR="00341321" w:rsidRDefault="00341321" w:rsidP="00BE7DB3">
      <w:pPr>
        <w:spacing w:after="0" w:line="240" w:lineRule="auto"/>
      </w:pPr>
      <w:r>
        <w:continuationSeparator/>
      </w:r>
    </w:p>
  </w:footnote>
  <w:footnote w:id="1">
    <w:p w14:paraId="36DB3CBF" w14:textId="77777777" w:rsidR="00BE7DB3" w:rsidRPr="001B1CB9" w:rsidRDefault="00BE7DB3" w:rsidP="00BE7DB3">
      <w:pPr>
        <w:pStyle w:val="FootnoteText"/>
        <w:rPr>
          <w:rFonts w:ascii="Palatino Linotype" w:hAnsi="Palatino Linotype"/>
          <w:sz w:val="18"/>
          <w:szCs w:val="18"/>
          <w:lang w:val="it-IT"/>
        </w:rPr>
      </w:pPr>
      <w:r w:rsidRPr="001B1CB9">
        <w:rPr>
          <w:rStyle w:val="FootnoteReference"/>
          <w:rFonts w:ascii="Palatino Linotype" w:hAnsi="Palatino Linotype"/>
          <w:sz w:val="18"/>
          <w:szCs w:val="18"/>
        </w:rPr>
        <w:footnoteRef/>
      </w:r>
      <w:r w:rsidRPr="001B1CB9">
        <w:rPr>
          <w:rFonts w:ascii="Palatino Linotype" w:hAnsi="Palatino Linotype"/>
          <w:sz w:val="18"/>
          <w:szCs w:val="18"/>
        </w:rPr>
        <w:t xml:space="preserve"> </w:t>
      </w:r>
      <w:r w:rsidRPr="001B1CB9">
        <w:rPr>
          <w:rFonts w:ascii="Palatino Linotype" w:hAnsi="Palatino Linotype"/>
          <w:sz w:val="18"/>
          <w:szCs w:val="18"/>
          <w:lang w:val="it-IT"/>
        </w:rPr>
        <w:t>On Gregory</w:t>
      </w:r>
      <w:r>
        <w:rPr>
          <w:rFonts w:ascii="Palatino Linotype" w:hAnsi="Palatino Linotype"/>
          <w:sz w:val="18"/>
          <w:szCs w:val="18"/>
          <w:lang w:val="it-IT"/>
        </w:rPr>
        <w:t>’s Callimacheanism, see also Simelidis 2009, 30-46.</w:t>
      </w:r>
    </w:p>
  </w:footnote>
  <w:footnote w:id="2">
    <w:p w14:paraId="13B63BCA" w14:textId="77777777" w:rsidR="00BE7DB3" w:rsidRPr="004C2F01" w:rsidRDefault="00BE7DB3" w:rsidP="00BE7DB3">
      <w:pPr>
        <w:pStyle w:val="FootnoteText"/>
        <w:rPr>
          <w:rFonts w:ascii="Palatino Linotype" w:hAnsi="Palatino Linotype"/>
          <w:lang w:val="it-IT"/>
        </w:rPr>
      </w:pPr>
      <w:r w:rsidRPr="001B1CB9">
        <w:rPr>
          <w:rStyle w:val="FootnoteReference"/>
          <w:rFonts w:ascii="Palatino Linotype" w:hAnsi="Palatino Linotype"/>
          <w:sz w:val="18"/>
          <w:szCs w:val="18"/>
        </w:rPr>
        <w:footnoteRef/>
      </w:r>
      <w:r w:rsidRPr="001B1CB9">
        <w:rPr>
          <w:rFonts w:ascii="Palatino Linotype" w:hAnsi="Palatino Linotype"/>
          <w:sz w:val="18"/>
          <w:szCs w:val="18"/>
        </w:rPr>
        <w:t xml:space="preserve"> </w:t>
      </w:r>
      <w:r w:rsidRPr="001B1CB9">
        <w:rPr>
          <w:rFonts w:ascii="Palatino Linotype" w:eastAsia="Palatino Linotype" w:hAnsi="Palatino Linotype" w:cs="Palatino Linotype"/>
          <w:sz w:val="18"/>
          <w:szCs w:val="18"/>
        </w:rPr>
        <w:t>According</w:t>
      </w:r>
      <w:r w:rsidRPr="004C2F01">
        <w:rPr>
          <w:rFonts w:ascii="Palatino Linotype" w:eastAsia="Palatino Linotype" w:hAnsi="Palatino Linotype" w:cs="Palatino Linotype"/>
          <w:sz w:val="18"/>
        </w:rPr>
        <w:t xml:space="preserve"> to Agosti-Gonnelli</w:t>
      </w:r>
      <w:r>
        <w:rPr>
          <w:rFonts w:ascii="Palatino Linotype" w:eastAsia="Palatino Linotype" w:hAnsi="Palatino Linotype" w:cs="Palatino Linotype"/>
          <w:sz w:val="18"/>
        </w:rPr>
        <w:t xml:space="preserve"> 1995</w:t>
      </w:r>
      <w:r w:rsidRPr="004C2F01">
        <w:rPr>
          <w:rFonts w:ascii="Palatino Linotype" w:eastAsia="Palatino Linotype" w:hAnsi="Palatino Linotype" w:cs="Palatino Linotype"/>
          <w:sz w:val="18"/>
        </w:rPr>
        <w:t>,</w:t>
      </w:r>
      <w:r>
        <w:rPr>
          <w:rFonts w:ascii="Palatino Linotype" w:eastAsia="Palatino Linotype" w:hAnsi="Palatino Linotype" w:cs="Palatino Linotype"/>
          <w:sz w:val="18"/>
        </w:rPr>
        <w:t xml:space="preserve"> 372-375</w:t>
      </w:r>
      <w:r w:rsidRPr="004C2F01">
        <w:rPr>
          <w:rFonts w:ascii="Palatino Linotype" w:eastAsia="Palatino Linotype" w:hAnsi="Palatino Linotype" w:cs="Palatino Linotype"/>
          <w:sz w:val="18"/>
        </w:rPr>
        <w:t xml:space="preserve"> Gregory’s favourite patterns of hexameters are </w:t>
      </w:r>
      <w:r w:rsidRPr="004C2F01">
        <w:rPr>
          <w:rFonts w:ascii="Palatino Linotype" w:eastAsia="Palatino Linotype" w:hAnsi="Palatino Linotype" w:cs="Palatino Linotype"/>
          <w:b/>
          <w:sz w:val="18"/>
        </w:rPr>
        <w:t>ddddd</w:t>
      </w:r>
      <w:r w:rsidRPr="004C2F01">
        <w:rPr>
          <w:rFonts w:ascii="Palatino Linotype" w:eastAsia="Palatino Linotype" w:hAnsi="Palatino Linotype" w:cs="Palatino Linotype"/>
          <w:sz w:val="18"/>
        </w:rPr>
        <w:t xml:space="preserve"> (31.69%) and </w:t>
      </w:r>
      <w:r w:rsidRPr="004C2F01">
        <w:rPr>
          <w:rFonts w:ascii="Palatino Linotype" w:eastAsia="Palatino Linotype" w:hAnsi="Palatino Linotype" w:cs="Palatino Linotype"/>
          <w:b/>
          <w:sz w:val="18"/>
        </w:rPr>
        <w:t>sdddd</w:t>
      </w:r>
      <w:r w:rsidRPr="004C2F01">
        <w:rPr>
          <w:rFonts w:ascii="Palatino Linotype" w:eastAsia="Palatino Linotype" w:hAnsi="Palatino Linotype" w:cs="Palatino Linotype"/>
          <w:sz w:val="18"/>
        </w:rPr>
        <w:t xml:space="preserve"> (19.20%)</w:t>
      </w:r>
      <w:r>
        <w:rPr>
          <w:rFonts w:ascii="Palatino Linotype" w:eastAsia="Palatino Linotype" w:hAnsi="Palatino Linotype" w:cs="Palatino Linotype"/>
          <w:sz w:val="18"/>
        </w:rPr>
        <w:t xml:space="preserve">. </w:t>
      </w:r>
    </w:p>
  </w:footnote>
  <w:footnote w:id="3">
    <w:p w14:paraId="51206409" w14:textId="77777777" w:rsidR="00BE7DB3" w:rsidRPr="00E15639" w:rsidRDefault="00BE7DB3" w:rsidP="00BE7DB3">
      <w:pPr>
        <w:pStyle w:val="FootnoteText"/>
        <w:contextualSpacing/>
        <w:rPr>
          <w:rFonts w:ascii="Palatino Linotype" w:hAnsi="Palatino Linotype" w:cs="Times New Roman"/>
          <w:color w:val="auto"/>
          <w:sz w:val="18"/>
          <w:szCs w:val="18"/>
          <w:bdr w:val="none" w:sz="0" w:space="0" w:color="auto"/>
          <w:lang w:val="it-IT"/>
        </w:rPr>
      </w:pPr>
      <w:r>
        <w:rPr>
          <w:rStyle w:val="FootnoteReference"/>
        </w:rPr>
        <w:footnoteRef/>
      </w:r>
      <w:r>
        <w:t xml:space="preserve"> </w:t>
      </w:r>
      <w:r>
        <w:rPr>
          <w:rFonts w:ascii="Palatino Linotype" w:hAnsi="Palatino Linotype" w:cs="Times New Roman"/>
          <w:color w:val="auto"/>
          <w:sz w:val="18"/>
          <w:szCs w:val="18"/>
          <w:bdr w:val="none" w:sz="0" w:space="0" w:color="auto"/>
          <w:lang w:val="it-IT"/>
        </w:rPr>
        <w:t>“</w:t>
      </w:r>
      <w:r w:rsidRPr="008C5233">
        <w:rPr>
          <w:rFonts w:ascii="Palatino Linotype" w:hAnsi="Palatino Linotype" w:cs="Times New Roman"/>
          <w:color w:val="auto"/>
          <w:sz w:val="18"/>
          <w:szCs w:val="18"/>
          <w:bdr w:val="none" w:sz="0" w:space="0" w:color="auto"/>
          <w:lang w:val="it-IT"/>
        </w:rPr>
        <w:t>Gregory</w:t>
      </w:r>
      <w:r>
        <w:rPr>
          <w:rFonts w:ascii="Palatino Linotype" w:hAnsi="Palatino Linotype" w:cs="Times New Roman"/>
          <w:color w:val="auto"/>
          <w:sz w:val="18"/>
          <w:szCs w:val="18"/>
          <w:bdr w:val="none" w:sz="0" w:space="0" w:color="auto"/>
          <w:lang w:val="it-IT"/>
        </w:rPr>
        <w:t xml:space="preserve"> also borrows vocabulary from the </w:t>
      </w:r>
      <w:r w:rsidRPr="005451F4">
        <w:rPr>
          <w:rFonts w:ascii="Palatino Linotype" w:hAnsi="Palatino Linotype" w:cs="Times New Roman"/>
          <w:i/>
          <w:color w:val="auto"/>
          <w:sz w:val="18"/>
          <w:szCs w:val="18"/>
          <w:bdr w:val="none" w:sz="0" w:space="0" w:color="auto"/>
          <w:lang w:val="it-IT"/>
        </w:rPr>
        <w:t>Sibylline Oracles</w:t>
      </w:r>
      <w:r>
        <w:rPr>
          <w:rFonts w:ascii="Palatino Linotype" w:hAnsi="Palatino Linotype" w:cs="Times New Roman"/>
          <w:color w:val="auto"/>
          <w:sz w:val="18"/>
          <w:szCs w:val="18"/>
          <w:bdr w:val="none" w:sz="0" w:space="0" w:color="auto"/>
          <w:lang w:val="it-IT"/>
        </w:rPr>
        <w:t xml:space="preserve"> and [Manetho’s] </w:t>
      </w:r>
      <w:r w:rsidRPr="005451F4">
        <w:rPr>
          <w:rFonts w:ascii="Palatino Linotype" w:hAnsi="Palatino Linotype" w:cs="Times New Roman"/>
          <w:i/>
          <w:color w:val="auto"/>
          <w:sz w:val="18"/>
          <w:szCs w:val="18"/>
          <w:bdr w:val="none" w:sz="0" w:space="0" w:color="auto"/>
          <w:lang w:val="it-IT"/>
        </w:rPr>
        <w:t>Apotelesmatica</w:t>
      </w:r>
      <w:r>
        <w:rPr>
          <w:rFonts w:ascii="Palatino Linotype" w:hAnsi="Palatino Linotype" w:cs="Times New Roman"/>
          <w:color w:val="auto"/>
          <w:sz w:val="18"/>
          <w:szCs w:val="18"/>
          <w:bdr w:val="none" w:sz="0" w:space="0" w:color="auto"/>
          <w:lang w:val="it-IT"/>
        </w:rPr>
        <w:t xml:space="preserve">. </w:t>
      </w:r>
      <w:r w:rsidRPr="008C5233">
        <w:rPr>
          <w:rFonts w:ascii="Palatino Linotype" w:hAnsi="Palatino Linotype" w:cs="Times New Roman"/>
          <w:color w:val="auto"/>
          <w:sz w:val="18"/>
          <w:szCs w:val="18"/>
          <w:bdr w:val="none" w:sz="0" w:space="0" w:color="auto"/>
          <w:lang w:val="it-IT"/>
        </w:rPr>
        <w:t xml:space="preserve"> </w:t>
      </w:r>
      <w:r>
        <w:rPr>
          <w:rFonts w:ascii="Palatino Linotype" w:hAnsi="Palatino Linotype" w:cs="Times New Roman"/>
          <w:color w:val="auto"/>
          <w:sz w:val="18"/>
          <w:szCs w:val="18"/>
          <w:bdr w:val="none" w:sz="0" w:space="0" w:color="auto"/>
          <w:lang w:val="it-IT"/>
        </w:rPr>
        <w:t>The possible popularity of these texts in Gregory’s time may account for their use by Gregory and may also suggest that allusions to them were likely to be successful” (Simelidis 2009, 38</w:t>
      </w:r>
      <w:r w:rsidRPr="008C5233">
        <w:rPr>
          <w:rFonts w:ascii="Palatino Linotype" w:hAnsi="Palatino Linotype" w:cs="Times New Roman"/>
          <w:color w:val="auto"/>
          <w:sz w:val="18"/>
          <w:szCs w:val="18"/>
          <w:bdr w:val="none" w:sz="0" w:space="0" w:color="auto"/>
          <w:lang w:val="it-IT"/>
        </w:rPr>
        <w:t>).</w:t>
      </w:r>
    </w:p>
  </w:footnote>
  <w:footnote w:id="4">
    <w:p w14:paraId="62AA9B30" w14:textId="77777777" w:rsidR="00BE7DB3" w:rsidRDefault="00BE7DB3" w:rsidP="00BE7DB3">
      <w:pPr>
        <w:pStyle w:val="FootnoteText"/>
      </w:pPr>
      <w:r>
        <w:rPr>
          <w:rFonts w:ascii="Palatino Linotype" w:eastAsia="Palatino Linotype" w:hAnsi="Palatino Linotype" w:cs="Palatino Linotype"/>
          <w:vertAlign w:val="superscript"/>
        </w:rPr>
        <w:footnoteRef/>
      </w:r>
      <w:r>
        <w:rPr>
          <w:rFonts w:ascii="Palatino Linotype" w:eastAsia="Palatino Linotype" w:hAnsi="Palatino Linotype" w:cs="Palatino Linotype"/>
          <w:sz w:val="18"/>
          <w:szCs w:val="18"/>
        </w:rPr>
        <w:t xml:space="preserve"> Floridi 2013, 58. On the laws concerning tomb profanation, Nock 1986</w:t>
      </w:r>
      <w:r>
        <w:rPr>
          <w:rFonts w:ascii="Palatino Linotype" w:eastAsia="Palatino Linotype" w:hAnsi="Palatino Linotype" w:cs="Palatino Linotype"/>
          <w:sz w:val="18"/>
          <w:szCs w:val="18"/>
          <w:vertAlign w:val="superscript"/>
        </w:rPr>
        <w:t>2</w:t>
      </w:r>
      <w:r>
        <w:rPr>
          <w:rFonts w:ascii="Palatino Linotype" w:eastAsia="Palatino Linotype" w:hAnsi="Palatino Linotype" w:cs="Palatino Linotype"/>
          <w:sz w:val="18"/>
          <w:szCs w:val="18"/>
        </w:rPr>
        <w:t>.</w:t>
      </w:r>
    </w:p>
  </w:footnote>
  <w:footnote w:id="5">
    <w:p w14:paraId="46106C2F" w14:textId="77777777" w:rsidR="00BE7DB3" w:rsidRDefault="00BE7DB3" w:rsidP="00BE7DB3">
      <w:pPr>
        <w:spacing w:line="240" w:lineRule="auto"/>
      </w:pPr>
      <w:r>
        <w:rPr>
          <w:rFonts w:ascii="Palatino Linotype" w:eastAsia="Palatino Linotype" w:hAnsi="Palatino Linotype" w:cs="Palatino Linotype"/>
          <w:sz w:val="20"/>
          <w:szCs w:val="20"/>
          <w:vertAlign w:val="superscript"/>
        </w:rPr>
        <w:footnoteRef/>
      </w:r>
      <w:r>
        <w:rPr>
          <w:rFonts w:ascii="Palatino Linotype" w:eastAsia="Palatino Linotype" w:hAnsi="Palatino Linotype" w:cs="Palatino Linotype"/>
          <w:sz w:val="18"/>
          <w:szCs w:val="18"/>
        </w:rPr>
        <w:t xml:space="preserve"> Among neologisms obtained with the prefix τρισ-, some had been successful, such as τρισάθλιος 'three times unhappy’ starting from Sophocles and onward; others were curiously destined to be </w:t>
      </w:r>
      <w:r>
        <w:rPr>
          <w:rFonts w:ascii="Palatino Linotype" w:eastAsia="Palatino Linotype" w:hAnsi="Palatino Linotype" w:cs="Palatino Linotype"/>
          <w:i/>
          <w:iCs/>
          <w:sz w:val="18"/>
          <w:szCs w:val="18"/>
        </w:rPr>
        <w:t>hapax</w:t>
      </w:r>
      <w:r>
        <w:rPr>
          <w:rFonts w:ascii="Palatino Linotype" w:eastAsia="Palatino Linotype" w:hAnsi="Palatino Linotype" w:cs="Palatino Linotype"/>
          <w:sz w:val="18"/>
          <w:szCs w:val="18"/>
        </w:rPr>
        <w:t xml:space="preserve">, such as the rare compound τρισαλιτήριος, 'three times cursed', </w:t>
      </w:r>
      <w:r>
        <w:rPr>
          <w:rFonts w:ascii="Palatino Linotype" w:eastAsia="Palatino Linotype" w:hAnsi="Palatino Linotype" w:cs="Palatino Linotype"/>
          <w:i/>
          <w:iCs/>
          <w:sz w:val="18"/>
          <w:szCs w:val="18"/>
        </w:rPr>
        <w:t>dis legomenon</w:t>
      </w:r>
      <w:r>
        <w:rPr>
          <w:rFonts w:ascii="Palatino Linotype" w:eastAsia="Palatino Linotype" w:hAnsi="Palatino Linotype" w:cs="Palatino Linotype"/>
          <w:sz w:val="18"/>
          <w:szCs w:val="18"/>
        </w:rPr>
        <w:t xml:space="preserve"> in </w:t>
      </w:r>
      <w:r>
        <w:rPr>
          <w:rFonts w:ascii="Palatino Linotype" w:eastAsia="Palatino Linotype" w:hAnsi="Palatino Linotype" w:cs="Palatino Linotype"/>
          <w:i/>
          <w:iCs/>
          <w:sz w:val="18"/>
          <w:szCs w:val="18"/>
        </w:rPr>
        <w:t xml:space="preserve">Septuaginta </w:t>
      </w:r>
      <w:r>
        <w:rPr>
          <w:rFonts w:ascii="Palatino Linotype" w:eastAsia="Palatino Linotype" w:hAnsi="Palatino Linotype" w:cs="Palatino Linotype"/>
          <w:sz w:val="18"/>
          <w:szCs w:val="18"/>
        </w:rPr>
        <w:t>(</w:t>
      </w:r>
      <w:r>
        <w:rPr>
          <w:rFonts w:ascii="Palatino Linotype" w:eastAsia="Palatino Linotype" w:hAnsi="Palatino Linotype" w:cs="Palatino Linotype"/>
          <w:i/>
          <w:iCs/>
          <w:sz w:val="18"/>
          <w:szCs w:val="18"/>
        </w:rPr>
        <w:t>II Macc.</w:t>
      </w:r>
      <w:r>
        <w:rPr>
          <w:rFonts w:ascii="Palatino Linotype" w:eastAsia="Palatino Linotype" w:hAnsi="Palatino Linotype" w:cs="Palatino Linotype"/>
          <w:sz w:val="18"/>
          <w:szCs w:val="18"/>
        </w:rPr>
        <w:t xml:space="preserve"> 8.34, 15.3 and </w:t>
      </w:r>
      <w:r>
        <w:rPr>
          <w:rFonts w:ascii="Palatino Linotype" w:eastAsia="Palatino Linotype" w:hAnsi="Palatino Linotype" w:cs="Palatino Linotype"/>
          <w:i/>
          <w:iCs/>
          <w:sz w:val="18"/>
          <w:szCs w:val="18"/>
        </w:rPr>
        <w:t>Esther</w:t>
      </w:r>
      <w:r>
        <w:rPr>
          <w:rFonts w:ascii="Palatino Linotype" w:eastAsia="Palatino Linotype" w:hAnsi="Palatino Linotype" w:cs="Palatino Linotype"/>
          <w:sz w:val="18"/>
          <w:szCs w:val="18"/>
        </w:rPr>
        <w:t xml:space="preserve"> 8:12p). “</w:t>
      </w:r>
      <w:r w:rsidRPr="00293DF9">
        <w:rPr>
          <w:rFonts w:ascii="Palatino Linotype" w:hAnsi="Palatino Linotype" w:cs="Times New Roman"/>
          <w:color w:val="auto"/>
          <w:sz w:val="18"/>
          <w:szCs w:val="18"/>
          <w:bdr w:val="none" w:sz="0" w:space="0" w:color="auto"/>
          <w:lang w:val="it-IT"/>
        </w:rPr>
        <w:t xml:space="preserve">The not so numerous adjectives compounded with the intensive τρίς and τρι- to be found in Greek literature previous to </w:t>
      </w:r>
      <w:r w:rsidRPr="007548B2">
        <w:rPr>
          <w:rFonts w:ascii="Palatino Linotype" w:hAnsi="Palatino Linotype" w:cs="Times New Roman"/>
          <w:i/>
          <w:color w:val="auto"/>
          <w:sz w:val="18"/>
          <w:szCs w:val="18"/>
          <w:bdr w:val="none" w:sz="0" w:space="0" w:color="auto"/>
          <w:lang w:val="it-IT"/>
        </w:rPr>
        <w:t>2 Maccabees</w:t>
      </w:r>
      <w:r w:rsidRPr="00293DF9">
        <w:rPr>
          <w:rFonts w:ascii="Palatino Linotype" w:hAnsi="Palatino Linotype" w:cs="Times New Roman"/>
          <w:color w:val="auto"/>
          <w:sz w:val="18"/>
          <w:szCs w:val="18"/>
          <w:bdr w:val="none" w:sz="0" w:space="0" w:color="auto"/>
          <w:lang w:val="it-IT"/>
        </w:rPr>
        <w:t xml:space="preserve"> occur almost exclusively in poetry, especially in the comedies of Aristophanes and Menander. In prose we encounter a single adjective expressing a posi</w:t>
      </w:r>
      <w:r>
        <w:rPr>
          <w:rFonts w:ascii="Palatino Linotype" w:hAnsi="Palatino Linotype" w:cs="Times New Roman"/>
          <w:color w:val="auto"/>
          <w:sz w:val="18"/>
          <w:szCs w:val="18"/>
          <w:bdr w:val="none" w:sz="0" w:space="0" w:color="auto"/>
          <w:lang w:val="it-IT"/>
        </w:rPr>
        <w:t>tive meaning, τρισάσµενος, LSJ ‘thrice-pleased, most willing’</w:t>
      </w:r>
      <w:r w:rsidRPr="00293DF9">
        <w:rPr>
          <w:rFonts w:ascii="Palatino Linotype" w:hAnsi="Palatino Linotype" w:cs="Times New Roman"/>
          <w:color w:val="auto"/>
          <w:sz w:val="18"/>
          <w:szCs w:val="18"/>
          <w:bdr w:val="none" w:sz="0" w:space="0" w:color="auto"/>
          <w:lang w:val="it-IT"/>
        </w:rPr>
        <w:t xml:space="preserve"> in Xenophon (</w:t>
      </w:r>
      <w:r w:rsidRPr="00293DF9">
        <w:rPr>
          <w:rFonts w:ascii="Palatino Linotype" w:hAnsi="Palatino Linotype" w:cs="Times New Roman"/>
          <w:i/>
          <w:color w:val="auto"/>
          <w:sz w:val="18"/>
          <w:szCs w:val="18"/>
          <w:bdr w:val="none" w:sz="0" w:space="0" w:color="auto"/>
          <w:lang w:val="it-IT"/>
        </w:rPr>
        <w:t>An</w:t>
      </w:r>
      <w:r w:rsidRPr="00293DF9">
        <w:rPr>
          <w:rFonts w:ascii="Palatino Linotype" w:hAnsi="Palatino Linotype" w:cs="Times New Roman"/>
          <w:color w:val="auto"/>
          <w:sz w:val="18"/>
          <w:szCs w:val="18"/>
          <w:bdr w:val="none" w:sz="0" w:space="0" w:color="auto"/>
          <w:lang w:val="it-IT"/>
        </w:rPr>
        <w:t>. 3.2.24), and the negativ</w:t>
      </w:r>
      <w:r>
        <w:rPr>
          <w:rFonts w:ascii="Palatino Linotype" w:hAnsi="Palatino Linotype" w:cs="Times New Roman"/>
          <w:color w:val="auto"/>
          <w:sz w:val="18"/>
          <w:szCs w:val="18"/>
          <w:bdr w:val="none" w:sz="0" w:space="0" w:color="auto"/>
          <w:lang w:val="it-IT"/>
        </w:rPr>
        <w:t>ely loaded τρισκακοδαίµων, LSJ ‘thrice-unlucky’</w:t>
      </w:r>
      <w:r w:rsidRPr="00293DF9">
        <w:rPr>
          <w:rFonts w:ascii="Palatino Linotype" w:hAnsi="Palatino Linotype" w:cs="Times New Roman"/>
          <w:color w:val="auto"/>
          <w:sz w:val="18"/>
          <w:szCs w:val="18"/>
          <w:bdr w:val="none" w:sz="0" w:space="0" w:color="auto"/>
          <w:lang w:val="it-IT"/>
        </w:rPr>
        <w:t xml:space="preserve"> in Ae</w:t>
      </w:r>
      <w:r>
        <w:rPr>
          <w:rFonts w:ascii="Palatino Linotype" w:hAnsi="Palatino Linotype" w:cs="Times New Roman"/>
          <w:color w:val="auto"/>
          <w:sz w:val="18"/>
          <w:szCs w:val="18"/>
          <w:bdr w:val="none" w:sz="0" w:space="0" w:color="auto"/>
          <w:lang w:val="it-IT"/>
        </w:rPr>
        <w:t>schines (1.59), τρισκατάρατος, ‘thrice-accursed’</w:t>
      </w:r>
      <w:r w:rsidRPr="00293DF9">
        <w:rPr>
          <w:rFonts w:ascii="Palatino Linotype" w:hAnsi="Palatino Linotype" w:cs="Times New Roman"/>
          <w:color w:val="auto"/>
          <w:sz w:val="18"/>
          <w:szCs w:val="18"/>
          <w:bdr w:val="none" w:sz="0" w:space="0" w:color="auto"/>
          <w:lang w:val="it-IT"/>
        </w:rPr>
        <w:t xml:space="preserve"> in Demosthenes (25.82), and τρίπο</w:t>
      </w:r>
      <w:r>
        <w:rPr>
          <w:rFonts w:ascii="Palatino Linotype" w:hAnsi="Palatino Linotype" w:cs="Times New Roman"/>
          <w:color w:val="auto"/>
          <w:sz w:val="18"/>
          <w:szCs w:val="18"/>
          <w:bdr w:val="none" w:sz="0" w:space="0" w:color="auto"/>
          <w:lang w:val="it-IT"/>
        </w:rPr>
        <w:t>ρνος, LSJ ‘a whore in the third degree’</w:t>
      </w:r>
      <w:r w:rsidRPr="00293DF9">
        <w:rPr>
          <w:rFonts w:ascii="Palatino Linotype" w:hAnsi="Palatino Linotype" w:cs="Times New Roman"/>
          <w:color w:val="auto"/>
          <w:sz w:val="18"/>
          <w:szCs w:val="18"/>
          <w:bdr w:val="none" w:sz="0" w:space="0" w:color="auto"/>
          <w:lang w:val="it-IT"/>
        </w:rPr>
        <w:t xml:space="preserve"> in Theopompus (</w:t>
      </w:r>
      <w:r w:rsidRPr="00293DF9">
        <w:rPr>
          <w:rFonts w:ascii="Palatino Linotype" w:hAnsi="Palatino Linotype" w:cs="Times New Roman"/>
          <w:i/>
          <w:color w:val="auto"/>
          <w:sz w:val="18"/>
          <w:szCs w:val="18"/>
          <w:bdr w:val="none" w:sz="0" w:space="0" w:color="auto"/>
          <w:lang w:val="it-IT"/>
        </w:rPr>
        <w:t>FGrH</w:t>
      </w:r>
      <w:r w:rsidRPr="00293DF9">
        <w:rPr>
          <w:rFonts w:ascii="Palatino Linotype" w:hAnsi="Palatino Linotype" w:cs="Times New Roman"/>
          <w:color w:val="auto"/>
          <w:sz w:val="18"/>
          <w:szCs w:val="18"/>
          <w:bdr w:val="none" w:sz="0" w:space="0" w:color="auto"/>
          <w:lang w:val="it-IT"/>
        </w:rPr>
        <w:t xml:space="preserve"> 2b, 115, fr. 253.7). In the </w:t>
      </w:r>
      <w:r w:rsidRPr="00293DF9">
        <w:rPr>
          <w:rFonts w:ascii="Palatino Linotype" w:hAnsi="Palatino Linotype" w:cs="Times New Roman"/>
          <w:i/>
          <w:color w:val="auto"/>
          <w:sz w:val="18"/>
          <w:szCs w:val="18"/>
          <w:bdr w:val="none" w:sz="0" w:space="0" w:color="auto"/>
          <w:lang w:val="it-IT"/>
        </w:rPr>
        <w:t>Septuagint</w:t>
      </w:r>
      <w:r w:rsidRPr="00293DF9">
        <w:rPr>
          <w:rFonts w:ascii="Palatino Linotype" w:hAnsi="Palatino Linotype" w:cs="Times New Roman"/>
          <w:color w:val="auto"/>
          <w:sz w:val="18"/>
          <w:szCs w:val="18"/>
          <w:bdr w:val="none" w:sz="0" w:space="0" w:color="auto"/>
          <w:lang w:val="it-IT"/>
        </w:rPr>
        <w:t xml:space="preserve">, the mother of the seven martyrs </w:t>
      </w:r>
      <w:r>
        <w:rPr>
          <w:rFonts w:ascii="Palatino Linotype" w:hAnsi="Palatino Linotype" w:cs="Times New Roman"/>
          <w:color w:val="auto"/>
          <w:sz w:val="18"/>
          <w:szCs w:val="18"/>
          <w:bdr w:val="none" w:sz="0" w:space="0" w:color="auto"/>
          <w:lang w:val="it-IT"/>
        </w:rPr>
        <w:t>is characterized as τρισαθλία ‘thrice-unhappy’</w:t>
      </w:r>
      <w:r w:rsidRPr="00293DF9">
        <w:rPr>
          <w:rFonts w:ascii="Palatino Linotype" w:hAnsi="Palatino Linotype" w:cs="Times New Roman"/>
          <w:color w:val="auto"/>
          <w:sz w:val="18"/>
          <w:szCs w:val="18"/>
          <w:bdr w:val="none" w:sz="0" w:space="0" w:color="auto"/>
          <w:lang w:val="it-IT"/>
        </w:rPr>
        <w:t xml:space="preserve"> in </w:t>
      </w:r>
      <w:r w:rsidRPr="00293DF9">
        <w:rPr>
          <w:rFonts w:ascii="Palatino Linotype" w:hAnsi="Palatino Linotype" w:cs="Times New Roman"/>
          <w:i/>
          <w:color w:val="auto"/>
          <w:sz w:val="18"/>
          <w:szCs w:val="18"/>
          <w:bdr w:val="none" w:sz="0" w:space="0" w:color="auto"/>
          <w:lang w:val="it-IT"/>
        </w:rPr>
        <w:t>4 Macc</w:t>
      </w:r>
      <w:r>
        <w:rPr>
          <w:rFonts w:ascii="Palatino Linotype" w:hAnsi="Palatino Linotype" w:cs="Times New Roman"/>
          <w:color w:val="auto"/>
          <w:sz w:val="18"/>
          <w:szCs w:val="18"/>
          <w:bdr w:val="none" w:sz="0" w:space="0" w:color="auto"/>
          <w:lang w:val="it-IT"/>
        </w:rPr>
        <w:t xml:space="preserve"> 16:6”</w:t>
      </w:r>
      <w:r w:rsidRPr="00293DF9">
        <w:rPr>
          <w:rFonts w:ascii="Palatino Linotype" w:hAnsi="Palatino Linotype" w:cs="Times New Roman"/>
          <w:color w:val="auto"/>
          <w:sz w:val="18"/>
          <w:szCs w:val="18"/>
          <w:bdr w:val="none" w:sz="0" w:space="0" w:color="auto"/>
          <w:lang w:val="it-IT"/>
        </w:rPr>
        <w:t xml:space="preserve"> (Domazakis 2018, 239). </w:t>
      </w:r>
      <w:r>
        <w:rPr>
          <w:rFonts w:ascii="Palatino Linotype" w:eastAsia="Palatino Linotype" w:hAnsi="Palatino Linotype" w:cs="Palatino Linotype"/>
          <w:sz w:val="18"/>
          <w:szCs w:val="18"/>
        </w:rPr>
        <w:t>Regarding the elative value of the prefix τρισ-, "very commonly employed in affective speech", cf. Thesleff 1954, 177.</w:t>
      </w:r>
    </w:p>
  </w:footnote>
  <w:footnote w:id="6">
    <w:p w14:paraId="7F13288D" w14:textId="77777777" w:rsidR="00BE7DB3" w:rsidRDefault="00BE7DB3" w:rsidP="00BE7DB3">
      <w:pPr>
        <w:pStyle w:val="FootnoteText"/>
      </w:pPr>
      <w:r>
        <w:rPr>
          <w:rFonts w:ascii="Palatino Linotype" w:eastAsia="Palatino Linotype" w:hAnsi="Palatino Linotype" w:cs="Palatino Linotype"/>
          <w:vertAlign w:val="superscript"/>
        </w:rPr>
        <w:footnoteRef/>
      </w:r>
      <w:r>
        <w:rPr>
          <w:rFonts w:ascii="Palatino Linotype" w:eastAsia="Palatino Linotype" w:hAnsi="Palatino Linotype" w:cs="Palatino Linotype"/>
          <w:sz w:val="18"/>
          <w:szCs w:val="18"/>
        </w:rPr>
        <w:t xml:space="preserve"> On the influence of the </w:t>
      </w:r>
      <w:r>
        <w:rPr>
          <w:rFonts w:ascii="Palatino Linotype" w:eastAsia="Palatino Linotype" w:hAnsi="Palatino Linotype" w:cs="Palatino Linotype"/>
          <w:i/>
          <w:iCs/>
          <w:sz w:val="18"/>
          <w:szCs w:val="18"/>
        </w:rPr>
        <w:t>Sibylline Oracles</w:t>
      </w:r>
      <w:r>
        <w:rPr>
          <w:rFonts w:ascii="Palatino Linotype" w:eastAsia="Palatino Linotype" w:hAnsi="Palatino Linotype" w:cs="Palatino Linotype"/>
          <w:sz w:val="18"/>
          <w:szCs w:val="18"/>
        </w:rPr>
        <w:t xml:space="preserve"> on Gregory, cf. Simelidis 2009, 47.</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A7C14" w14:textId="77777777" w:rsidR="00D063D8" w:rsidRDefault="0034132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B3"/>
    <w:rsid w:val="001F2C99"/>
    <w:rsid w:val="00341321"/>
    <w:rsid w:val="007C14FF"/>
    <w:rsid w:val="00BB2FB2"/>
    <w:rsid w:val="00BE7DB3"/>
    <w:rsid w:val="00C92FB7"/>
  </w:rsids>
  <m:mathPr>
    <m:mathFont m:val="Cambria Math"/>
    <m:brkBin m:val="before"/>
    <m:brkBinSub m:val="--"/>
    <m:smallFrac m:val="0"/>
    <m:dispDef/>
    <m:lMargin m:val="0"/>
    <m:rMargin m:val="0"/>
    <m:defJc m:val="centerGroup"/>
    <m:wrapIndent m:val="1440"/>
    <m:intLim m:val="subSup"/>
    <m:naryLim m:val="undOvr"/>
  </m:mathPr>
  <w:themeFontLang w:val="it-IT"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A4DB"/>
  <w15:chartTrackingRefBased/>
  <w15:docId w15:val="{F9F69F65-3A33-45F2-A16E-974BA440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E7DB3"/>
    <w:pPr>
      <w:pBdr>
        <w:top w:val="nil"/>
        <w:left w:val="nil"/>
        <w:bottom w:val="nil"/>
        <w:right w:val="nil"/>
        <w:between w:val="nil"/>
        <w:bar w:val="nil"/>
      </w:pBdr>
    </w:pPr>
    <w:rPr>
      <w:rFonts w:ascii="Calibri" w:eastAsia="Calibri" w:hAnsi="Calibri" w:cs="Calibri"/>
      <w:color w:val="00000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BE7DB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styleId="FootnoteText">
    <w:name w:val="footnote text"/>
    <w:link w:val="FootnoteTextChar"/>
    <w:rsid w:val="00BE7DB3"/>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rPr>
  </w:style>
  <w:style w:type="character" w:customStyle="1" w:styleId="FootnoteTextChar">
    <w:name w:val="Footnote Text Char"/>
    <w:basedOn w:val="DefaultParagraphFont"/>
    <w:link w:val="FootnoteText"/>
    <w:rsid w:val="00BE7DB3"/>
    <w:rPr>
      <w:rFonts w:ascii="Calibri" w:eastAsia="Calibri" w:hAnsi="Calibri" w:cs="Calibri"/>
      <w:color w:val="000000"/>
      <w:sz w:val="20"/>
      <w:szCs w:val="20"/>
      <w:u w:color="000000"/>
      <w:bdr w:val="nil"/>
      <w:lang w:val="en-US"/>
    </w:rPr>
  </w:style>
  <w:style w:type="character" w:styleId="CommentReference">
    <w:name w:val="annotation reference"/>
    <w:basedOn w:val="DefaultParagraphFont"/>
    <w:uiPriority w:val="99"/>
    <w:semiHidden/>
    <w:unhideWhenUsed/>
    <w:rsid w:val="00BE7DB3"/>
    <w:rPr>
      <w:sz w:val="18"/>
      <w:szCs w:val="18"/>
    </w:rPr>
  </w:style>
  <w:style w:type="character" w:styleId="FootnoteReference">
    <w:name w:val="footnote reference"/>
    <w:basedOn w:val="DefaultParagraphFont"/>
    <w:uiPriority w:val="99"/>
    <w:semiHidden/>
    <w:unhideWhenUsed/>
    <w:rsid w:val="00BE7D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3230</Words>
  <Characters>18413</Characters>
  <Application>Microsoft Macintosh Word</Application>
  <DocSecurity>0</DocSecurity>
  <Lines>153</Lines>
  <Paragraphs>43</Paragraphs>
  <ScaleCrop>false</ScaleCrop>
  <Company/>
  <LinksUpToDate>false</LinksUpToDate>
  <CharactersWithSpaces>21600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sam tee</cp:lastModifiedBy>
  <cp:revision>2</cp:revision>
  <dcterms:created xsi:type="dcterms:W3CDTF">2019-08-19T06:18:00Z</dcterms:created>
  <dcterms:modified xsi:type="dcterms:W3CDTF">2019-08-19T06:18:00Z</dcterms:modified>
</cp:coreProperties>
</file>