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D81B4" w14:textId="1A961DAF" w:rsidR="00E24CD1" w:rsidRPr="001B2D11" w:rsidRDefault="00185641" w:rsidP="00082E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1B2D11">
        <w:rPr>
          <w:rFonts w:ascii="Times New Roman" w:hAnsi="Times New Roman" w:cs="Times New Roman"/>
          <w:b/>
          <w:bCs/>
          <w:sz w:val="24"/>
          <w:szCs w:val="24"/>
          <w:lang w:val="fr-CA"/>
        </w:rPr>
        <w:t>INTRODUCTION</w:t>
      </w:r>
    </w:p>
    <w:p w14:paraId="0BFD8471" w14:textId="0A51C155" w:rsidR="00185641" w:rsidRPr="001B2D11" w:rsidRDefault="00185641" w:rsidP="004B3DA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Examinons les cas </w:t>
      </w:r>
      <w:r w:rsidR="00EB6739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de figure 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suivants dans leur contexte colonial. En France, les femmes musulmanes se font dire que le voile symbolise </w:t>
      </w:r>
      <w:r w:rsidR="001B2D11">
        <w:rPr>
          <w:rFonts w:ascii="Times New Roman" w:hAnsi="Times New Roman" w:cs="Times New Roman"/>
          <w:sz w:val="24"/>
          <w:szCs w:val="24"/>
          <w:lang w:val="fr-CA"/>
        </w:rPr>
        <w:t xml:space="preserve">la 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>subordination de la femme et</w:t>
      </w:r>
      <w:r w:rsidR="002740E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contrevient </w:t>
      </w:r>
      <w:r w:rsidR="002740EA" w:rsidRPr="001B2D11">
        <w:rPr>
          <w:rFonts w:ascii="Times New Roman" w:hAnsi="Times New Roman" w:cs="Times New Roman"/>
          <w:sz w:val="24"/>
          <w:szCs w:val="24"/>
          <w:lang w:val="fr-CA"/>
        </w:rPr>
        <w:t>par conséquent</w:t>
      </w:r>
      <w:r w:rsidR="002740E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aux </w:t>
      </w:r>
      <w:r w:rsidR="00361CE7" w:rsidRPr="001B2D11">
        <w:rPr>
          <w:rFonts w:ascii="Times New Roman" w:hAnsi="Times New Roman" w:cs="Times New Roman"/>
          <w:sz w:val="24"/>
          <w:szCs w:val="24"/>
          <w:lang w:val="fr-CA"/>
        </w:rPr>
        <w:t>valeurs</w:t>
      </w:r>
      <w:r w:rsidR="002A27D2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61CE7" w:rsidRPr="001B2D11">
        <w:rPr>
          <w:rFonts w:ascii="Times New Roman" w:hAnsi="Times New Roman" w:cs="Times New Roman"/>
          <w:sz w:val="24"/>
          <w:szCs w:val="24"/>
          <w:lang w:val="fr-CA"/>
        </w:rPr>
        <w:t>nationales</w:t>
      </w:r>
      <w:r w:rsidR="00434CDC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>d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>égalité des genres et de laïcité</w:t>
      </w:r>
      <w:r w:rsidR="00434CDC" w:rsidRPr="001B2D11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823362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Les ressortissants hollandais noirs se font dire que</w:t>
      </w:r>
      <w:r w:rsidR="00AC286B">
        <w:rPr>
          <w:rFonts w:ascii="Times New Roman" w:hAnsi="Times New Roman" w:cs="Times New Roman"/>
          <w:sz w:val="24"/>
          <w:szCs w:val="24"/>
          <w:lang w:val="fr-CA"/>
        </w:rPr>
        <w:t xml:space="preserve"> le</w:t>
      </w:r>
      <w:r w:rsidR="0036355E">
        <w:rPr>
          <w:rFonts w:ascii="Times New Roman" w:hAnsi="Times New Roman" w:cs="Times New Roman"/>
          <w:sz w:val="24"/>
          <w:szCs w:val="24"/>
          <w:lang w:val="fr-CA"/>
        </w:rPr>
        <w:t xml:space="preserve"> personnage de</w:t>
      </w:r>
      <w:r w:rsidR="00823362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0738D" w:rsidRPr="001B2D11">
        <w:rPr>
          <w:rFonts w:ascii="Times New Roman" w:hAnsi="Times New Roman" w:cs="Times New Roman"/>
          <w:i/>
          <w:iCs/>
          <w:sz w:val="24"/>
          <w:szCs w:val="24"/>
          <w:lang w:val="fr-CA"/>
        </w:rPr>
        <w:t>Black Pete</w:t>
      </w:r>
      <w:r w:rsidR="00D0738D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332631">
        <w:rPr>
          <w:rFonts w:ascii="Times New Roman" w:hAnsi="Times New Roman" w:cs="Times New Roman"/>
          <w:sz w:val="24"/>
          <w:szCs w:val="24"/>
          <w:lang w:val="fr-CA"/>
        </w:rPr>
        <w:t>au visage</w:t>
      </w:r>
      <w:r w:rsidR="00823362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maquillé en noir</w:t>
      </w:r>
      <w:r w:rsidR="00D0738D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823362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F6E30" w:rsidRPr="001B2D11">
        <w:rPr>
          <w:rFonts w:ascii="Times New Roman" w:hAnsi="Times New Roman" w:cs="Times New Roman"/>
          <w:sz w:val="24"/>
          <w:szCs w:val="24"/>
          <w:lang w:val="fr-CA"/>
        </w:rPr>
        <w:t>ne pose aucun problème</w:t>
      </w:r>
      <w:r w:rsidR="00823362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6F6E30" w:rsidRPr="001B2D11">
        <w:rPr>
          <w:rFonts w:ascii="Times New Roman" w:hAnsi="Times New Roman" w:cs="Times New Roman"/>
          <w:sz w:val="24"/>
          <w:szCs w:val="24"/>
          <w:lang w:val="fr-CA"/>
        </w:rPr>
        <w:t>Les Belges d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6F6E30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origine congolaise se font dire que </w:t>
      </w:r>
      <w:r w:rsidR="00FA3C6A" w:rsidRPr="001B2D11">
        <w:rPr>
          <w:rFonts w:ascii="Times New Roman" w:hAnsi="Times New Roman" w:cs="Times New Roman"/>
          <w:sz w:val="24"/>
          <w:szCs w:val="24"/>
          <w:lang w:val="fr-CA"/>
        </w:rPr>
        <w:t>le</w:t>
      </w:r>
      <w:r w:rsidR="00F6424D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fait qu</w:t>
      </w:r>
      <w:r w:rsidR="00F6424D" w:rsidRPr="00D34482">
        <w:rPr>
          <w:rFonts w:ascii="Times New Roman" w:hAnsi="Times New Roman" w:cs="Times New Roman"/>
          <w:sz w:val="24"/>
          <w:szCs w:val="24"/>
          <w:lang w:val="fr-CA"/>
        </w:rPr>
        <w:t>’Herg</w:t>
      </w:r>
      <w:r w:rsidR="00F6424D" w:rsidRPr="001B2D11">
        <w:rPr>
          <w:rFonts w:ascii="Times New Roman" w:hAnsi="Times New Roman" w:cs="Times New Roman"/>
          <w:sz w:val="24"/>
          <w:szCs w:val="24"/>
          <w:lang w:val="fr-CA"/>
        </w:rPr>
        <w:t>é représente les</w:t>
      </w:r>
      <w:r w:rsidR="006F6E30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Congolais </w:t>
      </w:r>
      <w:r w:rsidR="00F6424D" w:rsidRPr="001B2D11">
        <w:rPr>
          <w:rFonts w:ascii="Times New Roman" w:hAnsi="Times New Roman" w:cs="Times New Roman"/>
          <w:sz w:val="24"/>
          <w:szCs w:val="24"/>
          <w:lang w:val="fr-CA"/>
        </w:rPr>
        <w:t>comme des</w:t>
      </w:r>
      <w:r w:rsidR="00FA3C6A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F6E30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personnages ignorants et serviles dans </w:t>
      </w:r>
      <w:r w:rsidR="006F6E30" w:rsidRPr="001B2D11">
        <w:rPr>
          <w:rFonts w:ascii="Times New Roman" w:hAnsi="Times New Roman" w:cs="Times New Roman"/>
          <w:i/>
          <w:iCs/>
          <w:sz w:val="24"/>
          <w:szCs w:val="24"/>
          <w:lang w:val="fr-CA"/>
        </w:rPr>
        <w:t>Tintin au Congo</w:t>
      </w:r>
      <w:r w:rsidR="006F6E30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n’est pas problématique.</w:t>
      </w:r>
      <w:r w:rsidR="001C6E5B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F2540" w:rsidRPr="001B2D11">
        <w:rPr>
          <w:rFonts w:ascii="Times New Roman" w:hAnsi="Times New Roman" w:cs="Times New Roman"/>
          <w:sz w:val="24"/>
          <w:szCs w:val="24"/>
          <w:lang w:val="fr-CA"/>
        </w:rPr>
        <w:t>Aux États-Unis, l</w:t>
      </w:r>
      <w:r w:rsidR="001C6E5B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es peuples autochtones se font dirent </w:t>
      </w:r>
      <w:r w:rsidR="004A25FF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que le </w:t>
      </w:r>
      <w:r w:rsidR="001C6E5B" w:rsidRPr="001B2D11">
        <w:rPr>
          <w:rFonts w:ascii="Times New Roman" w:hAnsi="Times New Roman" w:cs="Times New Roman"/>
          <w:sz w:val="24"/>
          <w:szCs w:val="24"/>
          <w:lang w:val="fr-CA"/>
        </w:rPr>
        <w:t>nom de l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1C6E5B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équipe professionnelle de football américain de la capitale des États-Unis, les </w:t>
      </w:r>
      <w:r w:rsidR="001C6E5B" w:rsidRPr="001B2D11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Washington </w:t>
      </w:r>
      <w:proofErr w:type="spellStart"/>
      <w:r w:rsidR="001C6E5B" w:rsidRPr="001B2D11">
        <w:rPr>
          <w:rFonts w:ascii="Times New Roman" w:hAnsi="Times New Roman" w:cs="Times New Roman"/>
          <w:i/>
          <w:iCs/>
          <w:sz w:val="24"/>
          <w:szCs w:val="24"/>
          <w:lang w:val="fr-CA"/>
        </w:rPr>
        <w:t>Redskins</w:t>
      </w:r>
      <w:proofErr w:type="spellEnd"/>
      <w:r w:rsidR="001C6E5B" w:rsidRPr="001B2D11">
        <w:rPr>
          <w:rStyle w:val="FootnoteReference"/>
          <w:rFonts w:ascii="Times New Roman" w:hAnsi="Times New Roman" w:cs="Times New Roman"/>
          <w:sz w:val="24"/>
          <w:szCs w:val="24"/>
          <w:lang w:val="fr-CA"/>
        </w:rPr>
        <w:footnoteReference w:id="1"/>
      </w:r>
      <w:r w:rsidR="00076873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1C6E5B" w:rsidRPr="001B2D11">
        <w:rPr>
          <w:rFonts w:ascii="Times New Roman" w:hAnsi="Times New Roman" w:cs="Times New Roman"/>
          <w:sz w:val="24"/>
          <w:szCs w:val="24"/>
          <w:lang w:val="fr-CA"/>
        </w:rPr>
        <w:t>o</w:t>
      </w:r>
      <w:r w:rsidR="00FB63AC" w:rsidRPr="001B2D11">
        <w:rPr>
          <w:rFonts w:ascii="Times New Roman" w:hAnsi="Times New Roman" w:cs="Times New Roman"/>
          <w:sz w:val="24"/>
          <w:szCs w:val="24"/>
          <w:lang w:val="fr-CA"/>
        </w:rPr>
        <w:t>u</w:t>
      </w:r>
      <w:r w:rsidR="001C6E5B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la fête nationale</w:t>
      </w:r>
      <w:r w:rsidR="00817F4A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de</w:t>
      </w:r>
      <w:r w:rsidR="001C6E5B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l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076873" w:rsidRPr="001B2D11">
        <w:rPr>
          <w:rFonts w:ascii="Times New Roman" w:hAnsi="Times New Roman" w:cs="Times New Roman"/>
          <w:sz w:val="24"/>
          <w:szCs w:val="24"/>
          <w:lang w:val="fr-CA"/>
        </w:rPr>
        <w:t>A</w:t>
      </w:r>
      <w:r w:rsidR="001C6E5B" w:rsidRPr="001B2D11">
        <w:rPr>
          <w:rFonts w:ascii="Times New Roman" w:hAnsi="Times New Roman" w:cs="Times New Roman"/>
          <w:sz w:val="24"/>
          <w:szCs w:val="24"/>
          <w:lang w:val="fr-CA"/>
        </w:rPr>
        <w:t>ction de grâce</w:t>
      </w:r>
      <w:r w:rsidR="004A25FF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n’ont rien d’inacceptable</w:t>
      </w:r>
      <w:r w:rsidR="00822FD2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5C3EFB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La liste </w:t>
      </w:r>
      <w:r w:rsidR="00822FD2" w:rsidRPr="001B2D11">
        <w:rPr>
          <w:rFonts w:ascii="Times New Roman" w:hAnsi="Times New Roman" w:cs="Times New Roman"/>
          <w:sz w:val="24"/>
          <w:szCs w:val="24"/>
          <w:lang w:val="fr-CA"/>
        </w:rPr>
        <w:t>est longue</w:t>
      </w:r>
      <w:r w:rsidR="005C3EFB" w:rsidRPr="001B2D11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3B8684D" w14:textId="09F47C28" w:rsidR="005C3EFB" w:rsidRPr="001B2D11" w:rsidRDefault="005C3EFB" w:rsidP="004B3DA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B2D11">
        <w:rPr>
          <w:rFonts w:ascii="Times New Roman" w:hAnsi="Times New Roman" w:cs="Times New Roman"/>
          <w:sz w:val="24"/>
          <w:szCs w:val="24"/>
          <w:lang w:val="fr-CA"/>
        </w:rPr>
        <w:tab/>
        <w:t>Dans tous ces cas</w:t>
      </w:r>
      <w:r w:rsidR="00CA0656">
        <w:rPr>
          <w:rFonts w:ascii="Times New Roman" w:hAnsi="Times New Roman" w:cs="Times New Roman"/>
          <w:sz w:val="24"/>
          <w:szCs w:val="24"/>
          <w:lang w:val="fr-CA"/>
        </w:rPr>
        <w:t xml:space="preserve"> de figure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, la majorité de la population défend une pratique qui fait partie de la culture </w:t>
      </w:r>
      <w:r w:rsidR="003D0A22">
        <w:rPr>
          <w:rFonts w:ascii="Times New Roman" w:hAnsi="Times New Roman" w:cs="Times New Roman"/>
          <w:sz w:val="24"/>
          <w:szCs w:val="24"/>
          <w:lang w:val="fr-CA"/>
        </w:rPr>
        <w:t>« 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>nationale</w:t>
      </w:r>
      <w:r w:rsidR="003D0A22">
        <w:rPr>
          <w:rFonts w:ascii="Times New Roman" w:hAnsi="Times New Roman" w:cs="Times New Roman"/>
          <w:sz w:val="24"/>
          <w:szCs w:val="24"/>
          <w:lang w:val="fr-CA"/>
        </w:rPr>
        <w:t> »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et </w:t>
      </w:r>
      <w:r w:rsidR="008275AA">
        <w:rPr>
          <w:rFonts w:ascii="Times New Roman" w:hAnsi="Times New Roman" w:cs="Times New Roman"/>
          <w:sz w:val="24"/>
          <w:szCs w:val="24"/>
          <w:lang w:val="fr-CA"/>
        </w:rPr>
        <w:t>que l’on juge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inoffensive, amusante ou justifiée par des valeurs et des traditions </w:t>
      </w:r>
      <w:r w:rsidR="00022DE6">
        <w:rPr>
          <w:rFonts w:ascii="Times New Roman" w:hAnsi="Times New Roman" w:cs="Times New Roman"/>
          <w:sz w:val="24"/>
          <w:szCs w:val="24"/>
          <w:lang w:val="fr-CA"/>
        </w:rPr>
        <w:t>« 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>nationales</w:t>
      </w:r>
      <w:r w:rsidR="00022DE6">
        <w:rPr>
          <w:rFonts w:ascii="Times New Roman" w:hAnsi="Times New Roman" w:cs="Times New Roman"/>
          <w:sz w:val="24"/>
          <w:szCs w:val="24"/>
          <w:lang w:val="fr-CA"/>
        </w:rPr>
        <w:t> »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tandis qu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une minorité </w:t>
      </w:r>
      <w:r w:rsidR="00B94DB7" w:rsidRPr="001B2D11">
        <w:rPr>
          <w:rFonts w:ascii="Times New Roman" w:hAnsi="Times New Roman" w:cs="Times New Roman"/>
          <w:sz w:val="24"/>
          <w:szCs w:val="24"/>
          <w:lang w:val="fr-CA"/>
        </w:rPr>
        <w:t>dé</w:t>
      </w:r>
      <w:r w:rsidR="007822F9" w:rsidRPr="001B2D11">
        <w:rPr>
          <w:rFonts w:ascii="Times New Roman" w:hAnsi="Times New Roman" w:cs="Times New Roman"/>
          <w:sz w:val="24"/>
          <w:szCs w:val="24"/>
          <w:lang w:val="fr-CA"/>
        </w:rPr>
        <w:t>n</w:t>
      </w:r>
      <w:r w:rsidR="00B94DB7" w:rsidRPr="001B2D11">
        <w:rPr>
          <w:rFonts w:ascii="Times New Roman" w:hAnsi="Times New Roman" w:cs="Times New Roman"/>
          <w:sz w:val="24"/>
          <w:szCs w:val="24"/>
          <w:lang w:val="fr-CA"/>
        </w:rPr>
        <w:t>on</w:t>
      </w:r>
      <w:r w:rsidR="00055B12" w:rsidRPr="001B2D11">
        <w:rPr>
          <w:rFonts w:ascii="Times New Roman" w:hAnsi="Times New Roman" w:cs="Times New Roman"/>
          <w:sz w:val="24"/>
          <w:szCs w:val="24"/>
          <w:lang w:val="fr-CA"/>
        </w:rPr>
        <w:t>ce</w:t>
      </w:r>
      <w:r w:rsidR="00B94DB7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sa nature abusive</w:t>
      </w:r>
      <w:r w:rsidR="009045B3" w:rsidRPr="001B2D11">
        <w:rPr>
          <w:rFonts w:ascii="Times New Roman" w:hAnsi="Times New Roman" w:cs="Times New Roman"/>
          <w:sz w:val="24"/>
          <w:szCs w:val="24"/>
          <w:lang w:val="fr-CA"/>
        </w:rPr>
        <w:t> : néocolonialiste, raciste, stigmatisante</w:t>
      </w:r>
      <w:r w:rsidR="007822F9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et marginalisante. La divergence fondamentale entre ces perceptions </w:t>
      </w:r>
      <w:r w:rsidR="00991176">
        <w:rPr>
          <w:rFonts w:ascii="Times New Roman" w:hAnsi="Times New Roman" w:cs="Times New Roman"/>
          <w:sz w:val="24"/>
          <w:szCs w:val="24"/>
          <w:lang w:val="fr-CA"/>
        </w:rPr>
        <w:t>contradictoires</w:t>
      </w:r>
      <w:r w:rsidR="007822F9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d’une </w:t>
      </w:r>
      <w:r w:rsidR="00990705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même </w:t>
      </w:r>
      <w:r w:rsidR="007822F9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pratique sociale </w:t>
      </w:r>
      <w:r w:rsidR="00905035">
        <w:rPr>
          <w:rFonts w:ascii="Times New Roman" w:hAnsi="Times New Roman" w:cs="Times New Roman"/>
          <w:sz w:val="24"/>
          <w:szCs w:val="24"/>
          <w:lang w:val="fr-CA"/>
        </w:rPr>
        <w:t>creuse</w:t>
      </w:r>
      <w:r w:rsidR="007822F9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un </w:t>
      </w:r>
      <w:r w:rsidR="006167C5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écart profond </w:t>
      </w:r>
      <w:r w:rsidR="007822F9" w:rsidRPr="001B2D11">
        <w:rPr>
          <w:rFonts w:ascii="Times New Roman" w:hAnsi="Times New Roman" w:cs="Times New Roman"/>
          <w:sz w:val="24"/>
          <w:szCs w:val="24"/>
          <w:lang w:val="fr-CA"/>
        </w:rPr>
        <w:t>entre groupes majoritaires et minoritaires</w:t>
      </w:r>
      <w:r w:rsidR="00990705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et empêche l’émergence d’un dialogue qui permettrait d’adopter un discours et une politique publics</w:t>
      </w:r>
      <w:r w:rsidR="00B70CE7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acceptables pour toutes les parties concernées.</w:t>
      </w:r>
    </w:p>
    <w:p w14:paraId="1F0590C7" w14:textId="60AC7380" w:rsidR="0033702B" w:rsidRPr="001B2D11" w:rsidRDefault="0033702B" w:rsidP="003370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B2D11">
        <w:rPr>
          <w:rFonts w:ascii="Times New Roman" w:hAnsi="Times New Roman" w:cs="Times New Roman"/>
          <w:sz w:val="24"/>
          <w:szCs w:val="24"/>
          <w:lang w:val="fr-CA"/>
        </w:rPr>
        <w:t>Dans cet article, je montre que cette impasse délibérative résulte d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>une situation d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injustice sociale </w:t>
      </w:r>
      <w:r w:rsidR="006373E9" w:rsidRPr="001B2D11">
        <w:rPr>
          <w:rFonts w:ascii="Times New Roman" w:hAnsi="Times New Roman" w:cs="Times New Roman"/>
          <w:sz w:val="24"/>
          <w:szCs w:val="24"/>
          <w:lang w:val="fr-CA"/>
        </w:rPr>
        <w:t>antérieure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160A8" w:rsidRPr="001B2D11">
        <w:rPr>
          <w:rFonts w:ascii="Times New Roman" w:hAnsi="Times New Roman" w:cs="Times New Roman"/>
          <w:sz w:val="24"/>
          <w:szCs w:val="24"/>
          <w:lang w:val="fr-CA"/>
        </w:rPr>
        <w:t>relevant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991364" w:rsidRPr="001B2D11">
        <w:rPr>
          <w:rFonts w:ascii="Times New Roman" w:hAnsi="Times New Roman" w:cs="Times New Roman"/>
          <w:sz w:val="24"/>
          <w:szCs w:val="24"/>
          <w:lang w:val="fr-CA"/>
        </w:rPr>
        <w:t>d’un déséquilibre de pouvoir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entre différents groupes sociaux</w:t>
      </w:r>
      <w:r w:rsidR="006373E9" w:rsidRPr="001B2D11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350AE" w:rsidRPr="001B2D11">
        <w:rPr>
          <w:rFonts w:ascii="Times New Roman" w:hAnsi="Times New Roman" w:cs="Times New Roman"/>
          <w:sz w:val="24"/>
          <w:szCs w:val="24"/>
          <w:lang w:val="fr-CA"/>
        </w:rPr>
        <w:t>notamment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des inégalités de pouvoir d’ordre épistémique.</w:t>
      </w:r>
      <w:r w:rsidR="006B6608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F12CD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Ces </w:t>
      </w:r>
      <w:r w:rsidR="006B6608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inégalités épistémiques </w:t>
      </w:r>
      <w:r w:rsidR="002F12CD" w:rsidRPr="001B2D11">
        <w:rPr>
          <w:rFonts w:ascii="Times New Roman" w:hAnsi="Times New Roman" w:cs="Times New Roman"/>
          <w:sz w:val="24"/>
          <w:szCs w:val="24"/>
          <w:lang w:val="fr-CA"/>
        </w:rPr>
        <w:t>font que la crédibilité et l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2F12CD" w:rsidRPr="001B2D11">
        <w:rPr>
          <w:rFonts w:ascii="Times New Roman" w:hAnsi="Times New Roman" w:cs="Times New Roman"/>
          <w:sz w:val="24"/>
          <w:szCs w:val="24"/>
          <w:lang w:val="fr-CA"/>
        </w:rPr>
        <w:t>intelligibilité accordé</w:t>
      </w:r>
      <w:r w:rsidR="00D51795" w:rsidRPr="001B2D11">
        <w:rPr>
          <w:rFonts w:ascii="Times New Roman" w:hAnsi="Times New Roman" w:cs="Times New Roman"/>
          <w:sz w:val="24"/>
          <w:szCs w:val="24"/>
          <w:lang w:val="fr-CA"/>
        </w:rPr>
        <w:t>es</w:t>
      </w:r>
      <w:r w:rsidR="002F12CD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à une personne varie</w:t>
      </w:r>
      <w:r w:rsidR="00D51795" w:rsidRPr="001B2D11">
        <w:rPr>
          <w:rFonts w:ascii="Times New Roman" w:hAnsi="Times New Roman" w:cs="Times New Roman"/>
          <w:sz w:val="24"/>
          <w:szCs w:val="24"/>
          <w:lang w:val="fr-CA"/>
        </w:rPr>
        <w:t>nt</w:t>
      </w:r>
      <w:r w:rsidR="002F12CD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en fonction de son appartenance à un groupe social </w:t>
      </w:r>
      <w:r w:rsidR="001B6055" w:rsidRPr="001B2D11">
        <w:rPr>
          <w:rFonts w:ascii="Times New Roman" w:hAnsi="Times New Roman" w:cs="Times New Roman"/>
          <w:sz w:val="24"/>
          <w:szCs w:val="24"/>
          <w:lang w:val="fr-CA"/>
        </w:rPr>
        <w:t>donné</w:t>
      </w:r>
      <w:r w:rsidR="002F12CD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834A33" w:rsidRPr="001B2D11">
        <w:rPr>
          <w:rFonts w:ascii="Times New Roman" w:hAnsi="Times New Roman" w:cs="Times New Roman"/>
          <w:sz w:val="24"/>
          <w:szCs w:val="24"/>
          <w:lang w:val="fr-CA"/>
        </w:rPr>
        <w:t>Autrement dit</w:t>
      </w:r>
      <w:r w:rsidR="00DB00F8" w:rsidRPr="001B2D11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834A33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il s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834A33" w:rsidRPr="001B2D11">
        <w:rPr>
          <w:rFonts w:ascii="Times New Roman" w:hAnsi="Times New Roman" w:cs="Times New Roman"/>
          <w:sz w:val="24"/>
          <w:szCs w:val="24"/>
          <w:lang w:val="fr-CA"/>
        </w:rPr>
        <w:t>agit d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834A33" w:rsidRPr="001B2D11">
        <w:rPr>
          <w:rFonts w:ascii="Times New Roman" w:hAnsi="Times New Roman" w:cs="Times New Roman"/>
          <w:sz w:val="24"/>
          <w:szCs w:val="24"/>
          <w:lang w:val="fr-CA"/>
        </w:rPr>
        <w:t>injustice épistémique.</w:t>
      </w:r>
      <w:r w:rsidR="003F29E0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J</w:t>
      </w:r>
      <w:r w:rsidR="00802F68" w:rsidRPr="001B2D11">
        <w:rPr>
          <w:rFonts w:ascii="Times New Roman" w:hAnsi="Times New Roman" w:cs="Times New Roman"/>
          <w:sz w:val="24"/>
          <w:szCs w:val="24"/>
          <w:lang w:val="fr-CA"/>
        </w:rPr>
        <w:t>’avance</w:t>
      </w:r>
      <w:r w:rsidR="003F29E0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que </w:t>
      </w:r>
      <w:r w:rsidR="00802F68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cette </w:t>
      </w:r>
      <w:r w:rsidR="003F29E0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injustice </w:t>
      </w:r>
      <w:r w:rsidR="00802F68" w:rsidRPr="001B2D11">
        <w:rPr>
          <w:rFonts w:ascii="Times New Roman" w:hAnsi="Times New Roman" w:cs="Times New Roman"/>
          <w:sz w:val="24"/>
          <w:szCs w:val="24"/>
          <w:lang w:val="fr-CA"/>
        </w:rPr>
        <w:t>empêche</w:t>
      </w:r>
      <w:r w:rsidR="003F29E0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900A20">
        <w:rPr>
          <w:rFonts w:ascii="Times New Roman" w:hAnsi="Times New Roman" w:cs="Times New Roman"/>
          <w:sz w:val="24"/>
          <w:szCs w:val="24"/>
          <w:lang w:val="fr-CA"/>
        </w:rPr>
        <w:t xml:space="preserve">la </w:t>
      </w:r>
      <w:r w:rsidR="003F29E0" w:rsidRPr="001B2D11">
        <w:rPr>
          <w:rFonts w:ascii="Times New Roman" w:hAnsi="Times New Roman" w:cs="Times New Roman"/>
          <w:sz w:val="24"/>
          <w:szCs w:val="24"/>
          <w:lang w:val="fr-CA"/>
        </w:rPr>
        <w:t>délibération</w:t>
      </w:r>
      <w:r w:rsidR="00FE7A0E">
        <w:rPr>
          <w:rFonts w:ascii="Times New Roman" w:hAnsi="Times New Roman" w:cs="Times New Roman"/>
          <w:sz w:val="24"/>
          <w:szCs w:val="24"/>
          <w:lang w:val="fr-CA"/>
        </w:rPr>
        <w:t xml:space="preserve"> équitable</w:t>
      </w:r>
      <w:r w:rsidR="003F29E0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02F68" w:rsidRPr="001B2D11">
        <w:rPr>
          <w:rFonts w:ascii="Times New Roman" w:hAnsi="Times New Roman" w:cs="Times New Roman"/>
          <w:sz w:val="24"/>
          <w:szCs w:val="24"/>
          <w:lang w:val="fr-CA"/>
        </w:rPr>
        <w:t>dont les groupes minoritaires et majoritaires ont besoin pour participer</w:t>
      </w:r>
      <w:r w:rsidR="00350527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de manière </w:t>
      </w:r>
      <w:r w:rsidR="00CF2435">
        <w:rPr>
          <w:rFonts w:ascii="Times New Roman" w:hAnsi="Times New Roman" w:cs="Times New Roman"/>
          <w:sz w:val="24"/>
          <w:szCs w:val="24"/>
          <w:lang w:val="fr-CA"/>
        </w:rPr>
        <w:t>équitable</w:t>
      </w:r>
      <w:r w:rsidR="00350527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à la production d’un discours et d’une politique publics</w:t>
      </w:r>
      <w:r w:rsidR="00EE7514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adéquats concernant la pratique sociale dont il est question. Je pose notamment qu’une délibération équitable exige ce que j’appelle la « confiance épistémique », élément indispensable à l’avènement d’une justice épistémique</w:t>
      </w:r>
      <w:r w:rsidR="00604A3E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sur le plan de la crédi</w:t>
      </w:r>
      <w:r w:rsidR="00604A3E" w:rsidRPr="005E4A6E">
        <w:rPr>
          <w:rFonts w:ascii="Times New Roman" w:hAnsi="Times New Roman" w:cs="Times New Roman"/>
          <w:sz w:val="24"/>
          <w:szCs w:val="24"/>
          <w:lang w:val="fr-CA"/>
        </w:rPr>
        <w:t>bilité et sur celui</w:t>
      </w:r>
      <w:r w:rsidR="00604A3E"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de l’intelligibilité</w:t>
      </w:r>
      <w:r w:rsidR="00D777CD" w:rsidRPr="001B2D11">
        <w:rPr>
          <w:rFonts w:ascii="Times New Roman" w:hAnsi="Times New Roman" w:cs="Times New Roman"/>
          <w:sz w:val="24"/>
          <w:szCs w:val="24"/>
          <w:lang w:val="fr-CA"/>
        </w:rPr>
        <w:t>. Autrement dit, j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D777CD" w:rsidRPr="001B2D11">
        <w:rPr>
          <w:rFonts w:ascii="Times New Roman" w:hAnsi="Times New Roman" w:cs="Times New Roman"/>
          <w:sz w:val="24"/>
          <w:szCs w:val="24"/>
          <w:lang w:val="fr-CA"/>
        </w:rPr>
        <w:t>analyse la relation entre la démocratie délibérative et la confiance par le prisme de la justice épistémique. Ce faisant, je participe à la conceptualisation de l</w:t>
      </w:r>
      <w:r w:rsidR="004A26EE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62789A">
        <w:rPr>
          <w:rFonts w:ascii="Times New Roman" w:hAnsi="Times New Roman" w:cs="Times New Roman"/>
          <w:sz w:val="24"/>
          <w:szCs w:val="24"/>
          <w:lang w:val="fr-CA"/>
        </w:rPr>
        <w:t>in</w:t>
      </w:r>
      <w:r w:rsidR="00D777CD" w:rsidRPr="001B2D11">
        <w:rPr>
          <w:rFonts w:ascii="Times New Roman" w:hAnsi="Times New Roman" w:cs="Times New Roman"/>
          <w:sz w:val="24"/>
          <w:szCs w:val="24"/>
          <w:lang w:val="fr-CA"/>
        </w:rPr>
        <w:t>justice épistémiq</w:t>
      </w:r>
      <w:bookmarkStart w:id="0" w:name="_GoBack"/>
      <w:bookmarkEnd w:id="0"/>
      <w:r w:rsidR="00D777CD" w:rsidRPr="001B2D11">
        <w:rPr>
          <w:rFonts w:ascii="Times New Roman" w:hAnsi="Times New Roman" w:cs="Times New Roman"/>
          <w:sz w:val="24"/>
          <w:szCs w:val="24"/>
          <w:lang w:val="fr-CA"/>
        </w:rPr>
        <w:t>ue ainsi qu’aux discussions autour de la confiance et de la démocratie délibérative</w:t>
      </w:r>
      <w:r w:rsidR="00C0476F" w:rsidRPr="001B2D11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1AF610C0" w14:textId="5F2E917F" w:rsidR="007D2565" w:rsidRDefault="00C0476F" w:rsidP="003370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B2D11">
        <w:rPr>
          <w:rFonts w:ascii="Times New Roman" w:hAnsi="Times New Roman" w:cs="Times New Roman"/>
          <w:sz w:val="24"/>
          <w:szCs w:val="24"/>
          <w:lang w:val="fr-CA"/>
        </w:rPr>
        <w:t>Cet article est organisé de la manière suivante</w:t>
      </w:r>
      <w:r w:rsidR="00C70E0A">
        <w:rPr>
          <w:rFonts w:ascii="Times New Roman" w:hAnsi="Times New Roman" w:cs="Times New Roman"/>
          <w:sz w:val="24"/>
          <w:szCs w:val="24"/>
          <w:lang w:val="fr-CA"/>
        </w:rPr>
        <w:t> :</w:t>
      </w:r>
      <w:r w:rsidRPr="001B2D1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C70E0A">
        <w:rPr>
          <w:rFonts w:ascii="Times New Roman" w:hAnsi="Times New Roman" w:cs="Times New Roman"/>
          <w:sz w:val="24"/>
          <w:szCs w:val="24"/>
          <w:lang w:val="fr-FR"/>
        </w:rPr>
        <w:t>j</w:t>
      </w:r>
      <w:r w:rsidRPr="001B2D11">
        <w:rPr>
          <w:rFonts w:ascii="Times New Roman" w:hAnsi="Times New Roman" w:cs="Times New Roman"/>
          <w:sz w:val="24"/>
          <w:szCs w:val="24"/>
          <w:lang w:val="fr-FR"/>
        </w:rPr>
        <w:t>e présente d’abord brièvement le concept d</w:t>
      </w:r>
      <w:r w:rsidR="004A26E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injustice épistémique proposé par </w:t>
      </w:r>
      <w:r w:rsidR="00042230" w:rsidRPr="001B2D11">
        <w:rPr>
          <w:rFonts w:ascii="Times New Roman" w:hAnsi="Times New Roman" w:cs="Times New Roman"/>
          <w:sz w:val="24"/>
          <w:szCs w:val="24"/>
          <w:lang w:val="fr-FR"/>
        </w:rPr>
        <w:t>la pionnière Monika Fricker,</w:t>
      </w:r>
      <w:r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puis les concepts clés qui sous</w:t>
      </w:r>
      <w:r w:rsidR="00E65056">
        <w:rPr>
          <w:rFonts w:ascii="Times New Roman" w:hAnsi="Times New Roman" w:cs="Times New Roman"/>
          <w:sz w:val="24"/>
          <w:szCs w:val="24"/>
          <w:lang w:val="fr-FR"/>
        </w:rPr>
        <w:noBreakHyphen/>
      </w:r>
      <w:r w:rsidRPr="001B2D11">
        <w:rPr>
          <w:rFonts w:ascii="Times New Roman" w:hAnsi="Times New Roman" w:cs="Times New Roman"/>
          <w:sz w:val="24"/>
          <w:szCs w:val="24"/>
          <w:lang w:val="fr-FR"/>
        </w:rPr>
        <w:t>tendent mon analyse</w:t>
      </w:r>
      <w:r w:rsidR="00042230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(première partie). Puis j’analyse l’impasse délibérative sous l’angle d’un nouveau type d’injustice épistémique </w:t>
      </w:r>
      <w:r w:rsidR="000B74D0">
        <w:rPr>
          <w:rFonts w:ascii="Times New Roman" w:hAnsi="Times New Roman" w:cs="Times New Roman"/>
          <w:sz w:val="24"/>
          <w:szCs w:val="24"/>
          <w:lang w:val="fr-FR"/>
        </w:rPr>
        <w:t>susceptible de l’expliquer</w:t>
      </w:r>
      <w:r w:rsidR="007D2565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et que Fricker n’a pas pris en compte (deuxième partie). Ensuite, je pose que l</w:t>
      </w:r>
      <w:r w:rsidR="004A26E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7D2565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avènement de la confiance et de la justice épistémiques présuppose non seulement que les minorités bénéficient d’une égalité de statut épistémique et de crédibilité, mais aussi que </w:t>
      </w:r>
      <w:r w:rsidR="0010187B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soient reconnus </w:t>
      </w:r>
      <w:r w:rsidR="007D2565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leur crédibilité et </w:t>
      </w:r>
      <w:r w:rsidR="005E2448">
        <w:rPr>
          <w:rFonts w:ascii="Times New Roman" w:hAnsi="Times New Roman" w:cs="Times New Roman"/>
          <w:sz w:val="24"/>
          <w:szCs w:val="24"/>
          <w:lang w:val="fr-FR"/>
        </w:rPr>
        <w:t xml:space="preserve">leur </w:t>
      </w:r>
      <w:r w:rsidR="007D2565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statut épistémique particuliers, à savoir celui de </w:t>
      </w:r>
      <w:r w:rsidR="009E6BF3" w:rsidRPr="001B2D11">
        <w:rPr>
          <w:rFonts w:ascii="Times New Roman" w:hAnsi="Times New Roman" w:cs="Times New Roman"/>
          <w:sz w:val="24"/>
          <w:szCs w:val="24"/>
          <w:lang w:val="fr-FR"/>
        </w:rPr>
        <w:t>membre</w:t>
      </w:r>
      <w:r w:rsidR="0015169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E6BF3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24590" w:rsidRPr="001B2D11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7D2565" w:rsidRPr="001B2D11">
        <w:rPr>
          <w:rFonts w:ascii="Times New Roman" w:hAnsi="Times New Roman" w:cs="Times New Roman"/>
          <w:sz w:val="24"/>
          <w:szCs w:val="24"/>
          <w:lang w:val="fr-FR"/>
        </w:rPr>
        <w:t>pprimé</w:t>
      </w:r>
      <w:r w:rsidR="0015169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D2565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de la société</w:t>
      </w:r>
      <w:r w:rsidR="00705401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(troisième partie). </w:t>
      </w:r>
      <w:r w:rsidR="00FB15B3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Enfin, je pose que la reconnaissance du statut épistémique particulier des minorités </w:t>
      </w:r>
      <w:r w:rsidR="00F24590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est </w:t>
      </w:r>
      <w:r w:rsidR="00761E13" w:rsidRPr="001B2D11">
        <w:rPr>
          <w:rFonts w:ascii="Times New Roman" w:hAnsi="Times New Roman" w:cs="Times New Roman"/>
          <w:sz w:val="24"/>
          <w:szCs w:val="24"/>
          <w:lang w:val="fr-FR"/>
        </w:rPr>
        <w:t>justifiée</w:t>
      </w:r>
      <w:r w:rsidR="00FB15B3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FB15B3" w:rsidRPr="001B2D11">
        <w:rPr>
          <w:rFonts w:ascii="Times New Roman" w:hAnsi="Times New Roman" w:cs="Times New Roman"/>
          <w:sz w:val="24"/>
          <w:szCs w:val="24"/>
          <w:lang w:val="fr-FR"/>
        </w:rPr>
        <w:lastRenderedPageBreak/>
        <w:t>voire exigé</w:t>
      </w:r>
      <w:r w:rsidR="00761E13" w:rsidRPr="001B2D1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24590" w:rsidRPr="001B2D1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B15B3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par les trois engagement</w:t>
      </w:r>
      <w:r w:rsidR="00EC485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FB15B3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C4857">
        <w:rPr>
          <w:rFonts w:ascii="Times New Roman" w:hAnsi="Times New Roman" w:cs="Times New Roman"/>
          <w:sz w:val="24"/>
          <w:szCs w:val="24"/>
          <w:lang w:val="fr-FR"/>
        </w:rPr>
        <w:t xml:space="preserve">fondamentaux </w:t>
      </w:r>
      <w:r w:rsidR="00CD3604" w:rsidRPr="001B2D11">
        <w:rPr>
          <w:rFonts w:ascii="Times New Roman" w:hAnsi="Times New Roman" w:cs="Times New Roman"/>
          <w:sz w:val="24"/>
          <w:szCs w:val="24"/>
          <w:lang w:val="fr-FR"/>
        </w:rPr>
        <w:t>sur lesquels repose</w:t>
      </w:r>
      <w:r w:rsidR="00FB15B3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la démocratie délibérative, à savoir l</w:t>
      </w:r>
      <w:r w:rsidR="004A26E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FB15B3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égalité, la légitimité et l’imputabilité. </w:t>
      </w:r>
      <w:r w:rsidR="004C783E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Je montre que ces trois conditions </w:t>
      </w:r>
      <w:r w:rsidR="00546EF2">
        <w:rPr>
          <w:rFonts w:ascii="Times New Roman" w:hAnsi="Times New Roman" w:cs="Times New Roman"/>
          <w:sz w:val="24"/>
          <w:szCs w:val="24"/>
          <w:lang w:val="fr-FR"/>
        </w:rPr>
        <w:t>permettent de</w:t>
      </w:r>
      <w:r w:rsidR="004C783E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distribuer, </w:t>
      </w:r>
      <w:r w:rsidR="00546EF2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4C783E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limiter et </w:t>
      </w:r>
      <w:r w:rsidR="00546EF2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4C783E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réguler le pouvoir épistémique dans la délibération et, par conséquent, de promouvoir la confiance et la justice épistémiques, ce qui </w:t>
      </w:r>
      <w:r w:rsidR="00B8408F">
        <w:rPr>
          <w:rFonts w:ascii="Times New Roman" w:hAnsi="Times New Roman" w:cs="Times New Roman"/>
          <w:sz w:val="24"/>
          <w:szCs w:val="24"/>
          <w:lang w:val="fr-FR"/>
        </w:rPr>
        <w:t>favorisera</w:t>
      </w:r>
      <w:r w:rsidR="004C783E" w:rsidRPr="001B2D11">
        <w:rPr>
          <w:rFonts w:ascii="Times New Roman" w:hAnsi="Times New Roman" w:cs="Times New Roman"/>
          <w:sz w:val="24"/>
          <w:szCs w:val="24"/>
          <w:lang w:val="fr-FR"/>
        </w:rPr>
        <w:t xml:space="preserve"> une collaboration constructive entre minorité et majorité (quatrième partie).</w:t>
      </w:r>
    </w:p>
    <w:p w14:paraId="5D946175" w14:textId="206BA7E3" w:rsidR="001A0C62" w:rsidRDefault="001A0C62" w:rsidP="003370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D1475E5" w14:textId="77777777" w:rsidR="001A0C62" w:rsidRPr="001B2D11" w:rsidRDefault="001A0C62" w:rsidP="003370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76C78BD" w14:textId="77777777" w:rsidR="007D2565" w:rsidRPr="001B2D11" w:rsidRDefault="007D2565" w:rsidP="003370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4CC2838" w14:textId="77777777" w:rsidR="00C0476F" w:rsidRPr="001B2D11" w:rsidRDefault="00C0476F" w:rsidP="003370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C0476F" w:rsidRPr="001B2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81145" w14:textId="77777777" w:rsidR="00092F1B" w:rsidRDefault="00092F1B" w:rsidP="001C6E5B">
      <w:pPr>
        <w:spacing w:after="0" w:line="240" w:lineRule="auto"/>
      </w:pPr>
      <w:r>
        <w:separator/>
      </w:r>
    </w:p>
  </w:endnote>
  <w:endnote w:type="continuationSeparator" w:id="0">
    <w:p w14:paraId="0F560BF6" w14:textId="77777777" w:rsidR="00092F1B" w:rsidRDefault="00092F1B" w:rsidP="001C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5BA92" w14:textId="77777777" w:rsidR="004A26EE" w:rsidRDefault="004A26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F259E" w14:textId="77777777" w:rsidR="004A26EE" w:rsidRDefault="004A26E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99EF" w14:textId="77777777" w:rsidR="004A26EE" w:rsidRDefault="004A26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BE198" w14:textId="77777777" w:rsidR="00092F1B" w:rsidRDefault="00092F1B" w:rsidP="001C6E5B">
      <w:pPr>
        <w:spacing w:after="0" w:line="240" w:lineRule="auto"/>
      </w:pPr>
      <w:r>
        <w:separator/>
      </w:r>
    </w:p>
  </w:footnote>
  <w:footnote w:type="continuationSeparator" w:id="0">
    <w:p w14:paraId="363B0999" w14:textId="77777777" w:rsidR="00092F1B" w:rsidRDefault="00092F1B" w:rsidP="001C6E5B">
      <w:pPr>
        <w:spacing w:after="0" w:line="240" w:lineRule="auto"/>
      </w:pPr>
      <w:r>
        <w:continuationSeparator/>
      </w:r>
    </w:p>
  </w:footnote>
  <w:footnote w:id="1">
    <w:p w14:paraId="682263B6" w14:textId="5A4F331D" w:rsidR="001C6E5B" w:rsidRDefault="001C6E5B">
      <w:pPr>
        <w:pStyle w:val="FootnoteText"/>
      </w:pPr>
      <w:r>
        <w:rPr>
          <w:rStyle w:val="FootnoteReference"/>
        </w:rPr>
        <w:footnoteRef/>
      </w:r>
      <w:r>
        <w:t xml:space="preserve"> Les </w:t>
      </w:r>
      <w:proofErr w:type="spellStart"/>
      <w:r>
        <w:t>Peaux</w:t>
      </w:r>
      <w:proofErr w:type="spellEnd"/>
      <w:r>
        <w:t>-Rouges de Washington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DD8D" w14:textId="77777777" w:rsidR="004A26EE" w:rsidRDefault="004A26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2F2EE" w14:textId="77777777" w:rsidR="004A26EE" w:rsidRDefault="004A26E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EB9DC" w14:textId="77777777" w:rsidR="004A26EE" w:rsidRDefault="004A2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D1"/>
    <w:rsid w:val="00022DE6"/>
    <w:rsid w:val="00042230"/>
    <w:rsid w:val="00055B12"/>
    <w:rsid w:val="00061725"/>
    <w:rsid w:val="00076873"/>
    <w:rsid w:val="00082E73"/>
    <w:rsid w:val="00092F1B"/>
    <w:rsid w:val="000B74D0"/>
    <w:rsid w:val="000C48A1"/>
    <w:rsid w:val="0010187B"/>
    <w:rsid w:val="00151696"/>
    <w:rsid w:val="00185641"/>
    <w:rsid w:val="001A0C62"/>
    <w:rsid w:val="001B2D11"/>
    <w:rsid w:val="001B6055"/>
    <w:rsid w:val="001C6E5B"/>
    <w:rsid w:val="00202D32"/>
    <w:rsid w:val="002740EA"/>
    <w:rsid w:val="002A27D2"/>
    <w:rsid w:val="002F12CD"/>
    <w:rsid w:val="00332631"/>
    <w:rsid w:val="0033702B"/>
    <w:rsid w:val="00350527"/>
    <w:rsid w:val="00361CE7"/>
    <w:rsid w:val="0036355E"/>
    <w:rsid w:val="003B483B"/>
    <w:rsid w:val="003D0A22"/>
    <w:rsid w:val="003F29E0"/>
    <w:rsid w:val="004342CA"/>
    <w:rsid w:val="00434CDC"/>
    <w:rsid w:val="00457406"/>
    <w:rsid w:val="004A25FF"/>
    <w:rsid w:val="004A26EE"/>
    <w:rsid w:val="004B3DAE"/>
    <w:rsid w:val="004C783E"/>
    <w:rsid w:val="00546EF2"/>
    <w:rsid w:val="005853E6"/>
    <w:rsid w:val="005C3EFB"/>
    <w:rsid w:val="005E2448"/>
    <w:rsid w:val="005E4A6E"/>
    <w:rsid w:val="00604A3E"/>
    <w:rsid w:val="006167C5"/>
    <w:rsid w:val="0062789A"/>
    <w:rsid w:val="006373E9"/>
    <w:rsid w:val="00660FAA"/>
    <w:rsid w:val="006B6608"/>
    <w:rsid w:val="006D5520"/>
    <w:rsid w:val="006F6E30"/>
    <w:rsid w:val="00705401"/>
    <w:rsid w:val="00761E13"/>
    <w:rsid w:val="007822F9"/>
    <w:rsid w:val="007D2565"/>
    <w:rsid w:val="007D7155"/>
    <w:rsid w:val="007E5F03"/>
    <w:rsid w:val="00802F68"/>
    <w:rsid w:val="008160A8"/>
    <w:rsid w:val="00817F4A"/>
    <w:rsid w:val="00822FD2"/>
    <w:rsid w:val="00823362"/>
    <w:rsid w:val="008275AA"/>
    <w:rsid w:val="00834A33"/>
    <w:rsid w:val="008A1A03"/>
    <w:rsid w:val="008C691B"/>
    <w:rsid w:val="00900A20"/>
    <w:rsid w:val="009045B3"/>
    <w:rsid w:val="00905035"/>
    <w:rsid w:val="00990705"/>
    <w:rsid w:val="00991176"/>
    <w:rsid w:val="00991364"/>
    <w:rsid w:val="009E6BF3"/>
    <w:rsid w:val="00A47FE2"/>
    <w:rsid w:val="00A54CFB"/>
    <w:rsid w:val="00AC286B"/>
    <w:rsid w:val="00AC3192"/>
    <w:rsid w:val="00AE28BD"/>
    <w:rsid w:val="00AF4A8A"/>
    <w:rsid w:val="00B70CE7"/>
    <w:rsid w:val="00B8408F"/>
    <w:rsid w:val="00B94DB7"/>
    <w:rsid w:val="00BA0E53"/>
    <w:rsid w:val="00BE176C"/>
    <w:rsid w:val="00C0476F"/>
    <w:rsid w:val="00C70241"/>
    <w:rsid w:val="00C70E0A"/>
    <w:rsid w:val="00C73390"/>
    <w:rsid w:val="00CA0656"/>
    <w:rsid w:val="00CD3604"/>
    <w:rsid w:val="00CF2435"/>
    <w:rsid w:val="00D0738D"/>
    <w:rsid w:val="00D34482"/>
    <w:rsid w:val="00D350AE"/>
    <w:rsid w:val="00D51795"/>
    <w:rsid w:val="00D773AD"/>
    <w:rsid w:val="00D777CD"/>
    <w:rsid w:val="00D87E2D"/>
    <w:rsid w:val="00DA0629"/>
    <w:rsid w:val="00DB00F8"/>
    <w:rsid w:val="00E24CD1"/>
    <w:rsid w:val="00E411D6"/>
    <w:rsid w:val="00E65056"/>
    <w:rsid w:val="00EB6739"/>
    <w:rsid w:val="00EC4857"/>
    <w:rsid w:val="00EE7514"/>
    <w:rsid w:val="00EF2540"/>
    <w:rsid w:val="00F16C54"/>
    <w:rsid w:val="00F24590"/>
    <w:rsid w:val="00F6424D"/>
    <w:rsid w:val="00FA3C6A"/>
    <w:rsid w:val="00FB15B3"/>
    <w:rsid w:val="00FB63AC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6008"/>
  <w15:chartTrackingRefBased/>
  <w15:docId w15:val="{6373FE49-568E-4DA6-BFB9-CAD376E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C6E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E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6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E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E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6EE"/>
  </w:style>
  <w:style w:type="paragraph" w:styleId="Footer">
    <w:name w:val="footer"/>
    <w:basedOn w:val="Normal"/>
    <w:link w:val="FooterChar"/>
    <w:uiPriority w:val="99"/>
    <w:unhideWhenUsed/>
    <w:rsid w:val="004A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CB9F-F376-BC49-BB8B-BB21D12E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Ibrahim Aibo</dc:creator>
  <cp:keywords/>
  <dc:description/>
  <cp:lastModifiedBy>autore</cp:lastModifiedBy>
  <cp:revision>2</cp:revision>
  <dcterms:created xsi:type="dcterms:W3CDTF">2019-10-02T06:58:00Z</dcterms:created>
  <dcterms:modified xsi:type="dcterms:W3CDTF">2019-10-02T06:58:00Z</dcterms:modified>
</cp:coreProperties>
</file>