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B18FC" w14:textId="032F6200" w:rsidR="00406452" w:rsidRDefault="00406452" w:rsidP="00F4516C">
      <w:pPr>
        <w:bidi w:val="0"/>
        <w:spacing w:line="480" w:lineRule="auto"/>
        <w:jc w:val="both"/>
        <w:rPr>
          <w:rFonts w:cs="Times New Roman"/>
          <w:sz w:val="24"/>
          <w:szCs w:val="24"/>
        </w:rPr>
      </w:pPr>
      <w:r>
        <w:rPr>
          <w:rFonts w:cs="Times New Roman"/>
          <w:sz w:val="24"/>
          <w:szCs w:val="24"/>
        </w:rPr>
        <w:t>In September 1950 the foreign ministers of the Western occupying powers in West Germany – the United States, Great Britain, and France – convened in New York to assess the possibility of reinstati</w:t>
      </w:r>
      <w:r w:rsidR="007E52A2">
        <w:rPr>
          <w:rFonts w:cs="Times New Roman"/>
          <w:sz w:val="24"/>
          <w:szCs w:val="24"/>
        </w:rPr>
        <w:t>ng the country’s independence. In the course of their deliberations, the</w:t>
      </w:r>
      <w:r w:rsidR="00DC40DB">
        <w:rPr>
          <w:rFonts w:cs="Times New Roman"/>
          <w:sz w:val="24"/>
          <w:szCs w:val="24"/>
        </w:rPr>
        <w:t>re arose the</w:t>
      </w:r>
      <w:r w:rsidR="007E52A2">
        <w:rPr>
          <w:rFonts w:cs="Times New Roman"/>
          <w:sz w:val="24"/>
          <w:szCs w:val="24"/>
        </w:rPr>
        <w:t xml:space="preserve"> question of Germany’s pre-</w:t>
      </w:r>
      <w:r w:rsidR="002B7F48">
        <w:rPr>
          <w:rFonts w:cs="Times New Roman"/>
          <w:sz w:val="24"/>
          <w:szCs w:val="24"/>
        </w:rPr>
        <w:t xml:space="preserve"> and post-</w:t>
      </w:r>
      <w:r w:rsidR="007E52A2">
        <w:rPr>
          <w:rFonts w:cs="Times New Roman"/>
          <w:sz w:val="24"/>
          <w:szCs w:val="24"/>
        </w:rPr>
        <w:t>World War II financial debts</w:t>
      </w:r>
      <w:r w:rsidR="00DC40DB">
        <w:rPr>
          <w:rFonts w:cs="Times New Roman"/>
          <w:sz w:val="24"/>
          <w:szCs w:val="24"/>
        </w:rPr>
        <w:t xml:space="preserve">, which </w:t>
      </w:r>
      <w:r w:rsidR="00653488">
        <w:rPr>
          <w:rFonts w:cs="Times New Roman"/>
          <w:sz w:val="24"/>
          <w:szCs w:val="24"/>
        </w:rPr>
        <w:t>by</w:t>
      </w:r>
      <w:r w:rsidR="00DC40DB">
        <w:rPr>
          <w:rFonts w:cs="Times New Roman"/>
          <w:sz w:val="24"/>
          <w:szCs w:val="24"/>
        </w:rPr>
        <w:t xml:space="preserve"> conservative</w:t>
      </w:r>
      <w:r w:rsidR="002B7F48">
        <w:rPr>
          <w:rFonts w:cs="Times New Roman"/>
          <w:sz w:val="24"/>
          <w:szCs w:val="24"/>
        </w:rPr>
        <w:t xml:space="preserve"> estimates</w:t>
      </w:r>
      <w:r w:rsidR="00CC7733">
        <w:rPr>
          <w:rFonts w:cs="Times New Roman"/>
          <w:sz w:val="24"/>
          <w:szCs w:val="24"/>
        </w:rPr>
        <w:t xml:space="preserve"> totaled </w:t>
      </w:r>
      <w:r w:rsidR="00DC40DB">
        <w:rPr>
          <w:rFonts w:cs="Times New Roman"/>
          <w:sz w:val="24"/>
          <w:szCs w:val="24"/>
        </w:rPr>
        <w:t xml:space="preserve">about 35 billion marks (approximately $9 billion). </w:t>
      </w:r>
      <w:r w:rsidR="00025638">
        <w:rPr>
          <w:rFonts w:cs="Times New Roman"/>
          <w:sz w:val="24"/>
          <w:szCs w:val="24"/>
        </w:rPr>
        <w:t>The Western powers decided</w:t>
      </w:r>
      <w:r w:rsidR="00CC7733">
        <w:rPr>
          <w:rFonts w:cs="Times New Roman"/>
          <w:sz w:val="24"/>
          <w:szCs w:val="24"/>
        </w:rPr>
        <w:t xml:space="preserve"> to make </w:t>
      </w:r>
      <w:r w:rsidR="00025638">
        <w:rPr>
          <w:rFonts w:cs="Times New Roman"/>
          <w:sz w:val="24"/>
          <w:szCs w:val="24"/>
        </w:rPr>
        <w:t xml:space="preserve">Bonn’s recognition of its debts a precondition for ending the occupation. </w:t>
      </w:r>
      <w:r w:rsidR="004F0032">
        <w:rPr>
          <w:rFonts w:cs="Times New Roman"/>
          <w:sz w:val="24"/>
          <w:szCs w:val="24"/>
        </w:rPr>
        <w:t xml:space="preserve">The government of </w:t>
      </w:r>
      <w:r w:rsidR="00704754">
        <w:rPr>
          <w:rFonts w:cs="Times New Roman"/>
          <w:sz w:val="24"/>
          <w:szCs w:val="24"/>
        </w:rPr>
        <w:t>Chancellor Adenauer</w:t>
      </w:r>
      <w:r w:rsidR="00CC7733">
        <w:rPr>
          <w:rFonts w:cs="Times New Roman"/>
          <w:sz w:val="24"/>
          <w:szCs w:val="24"/>
        </w:rPr>
        <w:t>, after holding a number of meetings on the issue,</w:t>
      </w:r>
      <w:r w:rsidR="00FF50FA">
        <w:rPr>
          <w:rFonts w:cs="Times New Roman"/>
          <w:sz w:val="24"/>
          <w:szCs w:val="24"/>
        </w:rPr>
        <w:t xml:space="preserve"> decided to take responsibility for </w:t>
      </w:r>
      <w:r w:rsidR="00F4516C">
        <w:rPr>
          <w:rFonts w:cs="Times New Roman"/>
          <w:sz w:val="24"/>
          <w:szCs w:val="24"/>
        </w:rPr>
        <w:t>repayment of these</w:t>
      </w:r>
      <w:r w:rsidR="00FF50FA">
        <w:rPr>
          <w:rFonts w:cs="Times New Roman"/>
          <w:sz w:val="24"/>
          <w:szCs w:val="24"/>
        </w:rPr>
        <w:t xml:space="preserve"> debts, despite their considerable size.</w:t>
      </w:r>
    </w:p>
    <w:p w14:paraId="490A5A42" w14:textId="5DACB5D4" w:rsidR="00FF50FA" w:rsidRDefault="00243623" w:rsidP="00670CB3">
      <w:pPr>
        <w:bidi w:val="0"/>
        <w:spacing w:line="480" w:lineRule="auto"/>
        <w:jc w:val="both"/>
        <w:rPr>
          <w:rFonts w:cs="Times New Roman"/>
          <w:sz w:val="24"/>
          <w:szCs w:val="24"/>
        </w:rPr>
      </w:pPr>
      <w:r>
        <w:rPr>
          <w:rFonts w:cs="Times New Roman"/>
          <w:sz w:val="24"/>
          <w:szCs w:val="24"/>
        </w:rPr>
        <w:tab/>
        <w:t xml:space="preserve">There were two main reasons for this: </w:t>
      </w:r>
      <w:r w:rsidR="007915BD">
        <w:rPr>
          <w:rFonts w:cs="Times New Roman"/>
          <w:sz w:val="24"/>
          <w:szCs w:val="24"/>
        </w:rPr>
        <w:t>concern</w:t>
      </w:r>
      <w:r>
        <w:rPr>
          <w:rFonts w:cs="Times New Roman"/>
          <w:sz w:val="24"/>
          <w:szCs w:val="24"/>
        </w:rPr>
        <w:t xml:space="preserve"> that the Western powers would refuse to reinstate Germany’s independence, and a desire to </w:t>
      </w:r>
      <w:r w:rsidR="007915BD">
        <w:rPr>
          <w:rFonts w:cs="Times New Roman"/>
          <w:sz w:val="24"/>
          <w:szCs w:val="24"/>
        </w:rPr>
        <w:t xml:space="preserve">reestablish </w:t>
      </w:r>
      <w:r w:rsidR="001B75A5">
        <w:rPr>
          <w:rFonts w:cs="Times New Roman"/>
          <w:sz w:val="24"/>
          <w:szCs w:val="24"/>
        </w:rPr>
        <w:t>Germany’s</w:t>
      </w:r>
      <w:r w:rsidR="007915BD">
        <w:rPr>
          <w:rFonts w:cs="Times New Roman"/>
          <w:sz w:val="24"/>
          <w:szCs w:val="24"/>
        </w:rPr>
        <w:t xml:space="preserve"> credit in the financial world </w:t>
      </w:r>
      <w:r w:rsidR="002E0206">
        <w:rPr>
          <w:rFonts w:cs="Times New Roman"/>
          <w:sz w:val="24"/>
          <w:szCs w:val="24"/>
        </w:rPr>
        <w:t xml:space="preserve">so that it could </w:t>
      </w:r>
      <w:r w:rsidR="007915BD">
        <w:rPr>
          <w:rFonts w:cs="Times New Roman"/>
          <w:sz w:val="24"/>
          <w:szCs w:val="24"/>
        </w:rPr>
        <w:t xml:space="preserve">pursue its economic rehabilitation. In March 1951, in a memorandum to the Allied </w:t>
      </w:r>
      <w:r w:rsidR="00670CB3">
        <w:rPr>
          <w:rFonts w:cs="Times New Roman"/>
          <w:sz w:val="24"/>
          <w:szCs w:val="24"/>
        </w:rPr>
        <w:t>High</w:t>
      </w:r>
      <w:r w:rsidR="007915BD">
        <w:rPr>
          <w:rFonts w:cs="Times New Roman"/>
          <w:sz w:val="24"/>
          <w:szCs w:val="24"/>
        </w:rPr>
        <w:t xml:space="preserve"> </w:t>
      </w:r>
      <w:r w:rsidR="002E0206">
        <w:rPr>
          <w:rFonts w:cs="Times New Roman"/>
          <w:sz w:val="24"/>
          <w:szCs w:val="24"/>
        </w:rPr>
        <w:t>Commission</w:t>
      </w:r>
      <w:r w:rsidR="007915BD">
        <w:rPr>
          <w:rFonts w:cs="Times New Roman"/>
          <w:sz w:val="24"/>
          <w:szCs w:val="24"/>
        </w:rPr>
        <w:t xml:space="preserve">, </w:t>
      </w:r>
      <w:r w:rsidR="00E80AC9">
        <w:rPr>
          <w:rFonts w:cs="Times New Roman"/>
          <w:sz w:val="24"/>
          <w:szCs w:val="24"/>
        </w:rPr>
        <w:t>Adenauer stated that his government acknowledged its pre- and post-war debts. Subsequently the Commission announced that it</w:t>
      </w:r>
      <w:r w:rsidR="00DA67AC">
        <w:rPr>
          <w:rFonts w:cs="Times New Roman"/>
          <w:sz w:val="24"/>
          <w:szCs w:val="24"/>
        </w:rPr>
        <w:t xml:space="preserve"> would be </w:t>
      </w:r>
      <w:r w:rsidR="00E80AC9">
        <w:rPr>
          <w:rFonts w:cs="Times New Roman"/>
          <w:sz w:val="24"/>
          <w:szCs w:val="24"/>
        </w:rPr>
        <w:t xml:space="preserve">convening a </w:t>
      </w:r>
      <w:r w:rsidR="00DA67AC" w:rsidRPr="00DA67AC">
        <w:rPr>
          <w:rFonts w:cs="Times New Roman"/>
          <w:sz w:val="24"/>
          <w:szCs w:val="24"/>
        </w:rPr>
        <w:t>conference</w:t>
      </w:r>
      <w:r w:rsidR="00DA67AC">
        <w:rPr>
          <w:rFonts w:cs="Times New Roman"/>
          <w:sz w:val="24"/>
          <w:szCs w:val="24"/>
        </w:rPr>
        <w:t xml:space="preserve"> on international debts in London on February 28, 1952, with the participation of West Germany, </w:t>
      </w:r>
      <w:r w:rsidR="00A071EE">
        <w:rPr>
          <w:rFonts w:cs="Times New Roman"/>
          <w:sz w:val="24"/>
          <w:szCs w:val="24"/>
        </w:rPr>
        <w:t xml:space="preserve">the </w:t>
      </w:r>
      <w:r w:rsidR="00DA67AC">
        <w:rPr>
          <w:rFonts w:cs="Times New Roman"/>
          <w:sz w:val="24"/>
          <w:szCs w:val="24"/>
        </w:rPr>
        <w:t>United States, and European states.</w:t>
      </w:r>
    </w:p>
    <w:p w14:paraId="2D35603B" w14:textId="304A756A" w:rsidR="00DA67AC" w:rsidRDefault="00DA67AC" w:rsidP="0013347C">
      <w:pPr>
        <w:bidi w:val="0"/>
        <w:spacing w:line="480" w:lineRule="auto"/>
        <w:jc w:val="both"/>
        <w:rPr>
          <w:rFonts w:cs="Times New Roman"/>
          <w:sz w:val="24"/>
          <w:szCs w:val="24"/>
        </w:rPr>
      </w:pPr>
      <w:r>
        <w:rPr>
          <w:rFonts w:cs="Times New Roman"/>
          <w:sz w:val="24"/>
          <w:szCs w:val="24"/>
        </w:rPr>
        <w:tab/>
        <w:t>While the London conference was being planned, another conference relating to German</w:t>
      </w:r>
      <w:r w:rsidR="00EB28FE">
        <w:rPr>
          <w:rFonts w:cs="Times New Roman"/>
          <w:sz w:val="24"/>
          <w:szCs w:val="24"/>
        </w:rPr>
        <w:t>y’s</w:t>
      </w:r>
      <w:r>
        <w:rPr>
          <w:rFonts w:cs="Times New Roman"/>
          <w:sz w:val="24"/>
          <w:szCs w:val="24"/>
        </w:rPr>
        <w:t xml:space="preserve"> debt</w:t>
      </w:r>
      <w:r w:rsidR="00EB28FE">
        <w:rPr>
          <w:rFonts w:cs="Times New Roman"/>
          <w:sz w:val="24"/>
          <w:szCs w:val="24"/>
        </w:rPr>
        <w:t>s</w:t>
      </w:r>
      <w:r>
        <w:rPr>
          <w:rFonts w:cs="Times New Roman"/>
          <w:sz w:val="24"/>
          <w:szCs w:val="24"/>
        </w:rPr>
        <w:t xml:space="preserve"> began to take shape. In March 1951 the government of Israel presented the occupying powers in Germany with a memorandum demanding payments totaling $1.5 billion from both East and West Germany as</w:t>
      </w:r>
      <w:r w:rsidR="00A13616">
        <w:rPr>
          <w:rFonts w:cs="Times New Roman"/>
          <w:sz w:val="24"/>
          <w:szCs w:val="24"/>
        </w:rPr>
        <w:t xml:space="preserve"> reparation</w:t>
      </w:r>
      <w:r w:rsidR="003C5E11">
        <w:rPr>
          <w:rFonts w:cs="Times New Roman"/>
          <w:sz w:val="24"/>
          <w:szCs w:val="24"/>
        </w:rPr>
        <w:t>s</w:t>
      </w:r>
      <w:r w:rsidR="00A13616">
        <w:rPr>
          <w:rFonts w:cs="Times New Roman"/>
          <w:sz w:val="24"/>
          <w:szCs w:val="24"/>
        </w:rPr>
        <w:t xml:space="preserve"> </w:t>
      </w:r>
      <w:r>
        <w:rPr>
          <w:rFonts w:cs="Times New Roman"/>
          <w:sz w:val="24"/>
          <w:szCs w:val="24"/>
        </w:rPr>
        <w:t>for Israel’s absorption of half a million Holocaust survivors. Chancellor Adenauer became aware of the memorandum and decided to</w:t>
      </w:r>
      <w:r w:rsidR="00A13616">
        <w:rPr>
          <w:rFonts w:cs="Times New Roman"/>
          <w:sz w:val="24"/>
          <w:szCs w:val="24"/>
        </w:rPr>
        <w:t xml:space="preserve"> initiate </w:t>
      </w:r>
      <w:r>
        <w:rPr>
          <w:rFonts w:cs="Times New Roman"/>
          <w:sz w:val="24"/>
          <w:szCs w:val="24"/>
        </w:rPr>
        <w:t>negotiations with Israel</w:t>
      </w:r>
      <w:r w:rsidR="00A13616">
        <w:rPr>
          <w:rFonts w:cs="Times New Roman"/>
          <w:sz w:val="24"/>
          <w:szCs w:val="24"/>
        </w:rPr>
        <w:t xml:space="preserve"> </w:t>
      </w:r>
      <w:r w:rsidR="00264A21">
        <w:rPr>
          <w:rFonts w:cs="Times New Roman"/>
          <w:sz w:val="24"/>
          <w:szCs w:val="24"/>
        </w:rPr>
        <w:t>to address</w:t>
      </w:r>
      <w:r w:rsidR="00A13616">
        <w:rPr>
          <w:rFonts w:cs="Times New Roman"/>
          <w:sz w:val="24"/>
          <w:szCs w:val="24"/>
        </w:rPr>
        <w:t xml:space="preserve"> its </w:t>
      </w:r>
      <w:r w:rsidR="00FF4F01">
        <w:rPr>
          <w:rFonts w:cs="Times New Roman"/>
          <w:sz w:val="24"/>
          <w:szCs w:val="24"/>
        </w:rPr>
        <w:t>claim</w:t>
      </w:r>
      <w:r w:rsidR="00A13616">
        <w:rPr>
          <w:rFonts w:cs="Times New Roman"/>
          <w:sz w:val="24"/>
          <w:szCs w:val="24"/>
        </w:rPr>
        <w:t xml:space="preserve">. </w:t>
      </w:r>
      <w:r w:rsidR="00FF4F01">
        <w:rPr>
          <w:rFonts w:cs="Times New Roman"/>
          <w:sz w:val="24"/>
          <w:szCs w:val="24"/>
        </w:rPr>
        <w:t>Following</w:t>
      </w:r>
      <w:r w:rsidR="00A13616">
        <w:rPr>
          <w:rFonts w:cs="Times New Roman"/>
          <w:sz w:val="24"/>
          <w:szCs w:val="24"/>
        </w:rPr>
        <w:t xml:space="preserve"> talks between Bonn and Jerusalem, the parties decided to launch negotiations on reparations </w:t>
      </w:r>
      <w:r w:rsidR="00FF4F01">
        <w:rPr>
          <w:rFonts w:cs="Times New Roman"/>
          <w:sz w:val="24"/>
          <w:szCs w:val="24"/>
        </w:rPr>
        <w:t xml:space="preserve">claims </w:t>
      </w:r>
      <w:r w:rsidR="00A13616">
        <w:rPr>
          <w:rFonts w:cs="Times New Roman"/>
          <w:sz w:val="24"/>
          <w:szCs w:val="24"/>
        </w:rPr>
        <w:t xml:space="preserve">on March 20, 1952, in </w:t>
      </w:r>
      <w:r w:rsidR="0013347C">
        <w:rPr>
          <w:rFonts w:cs="Times New Roman"/>
          <w:sz w:val="24"/>
          <w:szCs w:val="24"/>
        </w:rPr>
        <w:t>The</w:t>
      </w:r>
      <w:r w:rsidR="00A13616">
        <w:rPr>
          <w:rFonts w:cs="Times New Roman"/>
          <w:sz w:val="24"/>
          <w:szCs w:val="24"/>
        </w:rPr>
        <w:t xml:space="preserve"> Hague.</w:t>
      </w:r>
    </w:p>
    <w:p w14:paraId="73B9917F" w14:textId="7CA43A44" w:rsidR="009F3EC9" w:rsidRDefault="009F3EC9" w:rsidP="00325BF5">
      <w:pPr>
        <w:bidi w:val="0"/>
        <w:spacing w:line="480" w:lineRule="auto"/>
        <w:jc w:val="both"/>
        <w:rPr>
          <w:rFonts w:cs="Times New Roman"/>
          <w:sz w:val="24"/>
          <w:szCs w:val="24"/>
        </w:rPr>
      </w:pPr>
      <w:r>
        <w:rPr>
          <w:rFonts w:cs="Times New Roman"/>
          <w:sz w:val="24"/>
          <w:szCs w:val="24"/>
        </w:rPr>
        <w:lastRenderedPageBreak/>
        <w:tab/>
        <w:t>Thus, by remarkable coincidence, two conferences</w:t>
      </w:r>
      <w:r w:rsidR="00BC3C23">
        <w:rPr>
          <w:rFonts w:cs="Times New Roman"/>
          <w:sz w:val="24"/>
          <w:szCs w:val="24"/>
        </w:rPr>
        <w:t xml:space="preserve"> relating to Germany’s debts opened almost simultaneously. The Foreign Ministry in Tel Aviv viewed this development with concern. Ministry personnel wondered how West Germany would be able to repay its commercial debts to the United States and European countries while also paying its moral debts to Israel. Between the spring of 1951 and early 1952, intensive deliberations took place within the Israeli Foreign Ministry regarding the measures Israel should take to ensure that the London conference did not torpedo the reparations conference in </w:t>
      </w:r>
      <w:r w:rsidR="00325BF5">
        <w:rPr>
          <w:rFonts w:cs="Times New Roman"/>
          <w:sz w:val="24"/>
          <w:szCs w:val="24"/>
        </w:rPr>
        <w:t>The</w:t>
      </w:r>
      <w:r w:rsidR="00BC3C23">
        <w:rPr>
          <w:rFonts w:cs="Times New Roman"/>
          <w:sz w:val="24"/>
          <w:szCs w:val="24"/>
        </w:rPr>
        <w:t xml:space="preserve"> Hague.</w:t>
      </w:r>
    </w:p>
    <w:p w14:paraId="310F9BB7" w14:textId="22769FCA" w:rsidR="00BC3C23" w:rsidRPr="00406452" w:rsidRDefault="00BC3C23" w:rsidP="009A3499">
      <w:pPr>
        <w:bidi w:val="0"/>
        <w:spacing w:line="480" w:lineRule="auto"/>
        <w:jc w:val="both"/>
        <w:rPr>
          <w:rFonts w:cs="Times New Roman"/>
          <w:sz w:val="24"/>
          <w:szCs w:val="24"/>
        </w:rPr>
      </w:pPr>
      <w:r>
        <w:rPr>
          <w:rFonts w:cs="Times New Roman"/>
          <w:sz w:val="24"/>
          <w:szCs w:val="24"/>
        </w:rPr>
        <w:tab/>
      </w:r>
      <w:r w:rsidR="0060149C">
        <w:rPr>
          <w:rFonts w:cs="Times New Roman"/>
          <w:sz w:val="24"/>
          <w:szCs w:val="24"/>
        </w:rPr>
        <w:t xml:space="preserve">This article </w:t>
      </w:r>
      <w:r w:rsidR="00434A65">
        <w:rPr>
          <w:rFonts w:cs="Times New Roman"/>
          <w:sz w:val="24"/>
          <w:szCs w:val="24"/>
        </w:rPr>
        <w:t>aims to</w:t>
      </w:r>
      <w:r w:rsidR="00C24F9D">
        <w:rPr>
          <w:rFonts w:cs="Times New Roman"/>
          <w:sz w:val="24"/>
          <w:szCs w:val="24"/>
        </w:rPr>
        <w:t xml:space="preserve"> examine the positions, ideas, and proposals that emerged in the corridors of the Foreign Ministry in Tel Aviv</w:t>
      </w:r>
      <w:r w:rsidR="0060149C">
        <w:rPr>
          <w:rFonts w:cs="Times New Roman"/>
          <w:sz w:val="24"/>
          <w:szCs w:val="24"/>
        </w:rPr>
        <w:t xml:space="preserve"> surrounding the London conference</w:t>
      </w:r>
      <w:r w:rsidR="00434A65">
        <w:rPr>
          <w:rFonts w:cs="Times New Roman"/>
          <w:sz w:val="24"/>
          <w:szCs w:val="24"/>
        </w:rPr>
        <w:t>,</w:t>
      </w:r>
      <w:r w:rsidR="0060149C">
        <w:rPr>
          <w:rFonts w:cs="Times New Roman"/>
          <w:sz w:val="24"/>
          <w:szCs w:val="24"/>
        </w:rPr>
        <w:t xml:space="preserve"> and </w:t>
      </w:r>
      <w:r w:rsidR="00434A65">
        <w:rPr>
          <w:rFonts w:cs="Times New Roman"/>
          <w:sz w:val="24"/>
          <w:szCs w:val="24"/>
        </w:rPr>
        <w:t xml:space="preserve">to </w:t>
      </w:r>
      <w:r w:rsidR="0060149C">
        <w:rPr>
          <w:rFonts w:cs="Times New Roman"/>
          <w:sz w:val="24"/>
          <w:szCs w:val="24"/>
        </w:rPr>
        <w:t>describe the measures that Israel eventually took to address the matter. The historical importance of the issue examined here is evident: just a few short years after the conclusion of World War II and the end of the Holocaust, t</w:t>
      </w:r>
      <w:r w:rsidR="0085488A">
        <w:rPr>
          <w:rFonts w:cs="Times New Roman"/>
          <w:sz w:val="24"/>
          <w:szCs w:val="24"/>
        </w:rPr>
        <w:t>w</w:t>
      </w:r>
      <w:r w:rsidR="0060149C">
        <w:rPr>
          <w:rFonts w:cs="Times New Roman"/>
          <w:sz w:val="24"/>
          <w:szCs w:val="24"/>
        </w:rPr>
        <w:t>o international conferences</w:t>
      </w:r>
      <w:r w:rsidR="006B0E0A">
        <w:rPr>
          <w:rFonts w:cs="Times New Roman"/>
          <w:sz w:val="24"/>
          <w:szCs w:val="24"/>
        </w:rPr>
        <w:t xml:space="preserve"> were to take place</w:t>
      </w:r>
      <w:r w:rsidR="0060149C">
        <w:rPr>
          <w:rFonts w:cs="Times New Roman"/>
          <w:sz w:val="24"/>
          <w:szCs w:val="24"/>
        </w:rPr>
        <w:t xml:space="preserve">, with Germany’s participation, </w:t>
      </w:r>
      <w:r w:rsidR="006B0E0A">
        <w:rPr>
          <w:rFonts w:cs="Times New Roman"/>
          <w:sz w:val="24"/>
          <w:szCs w:val="24"/>
        </w:rPr>
        <w:t xml:space="preserve">and with the intention of reinstating </w:t>
      </w:r>
      <w:commentRangeStart w:id="0"/>
      <w:r w:rsidR="0060149C">
        <w:rPr>
          <w:rFonts w:cs="Times New Roman"/>
          <w:sz w:val="24"/>
          <w:szCs w:val="24"/>
        </w:rPr>
        <w:t xml:space="preserve">its financial </w:t>
      </w:r>
      <w:r w:rsidR="009A3499">
        <w:rPr>
          <w:rFonts w:cs="Times New Roman"/>
          <w:sz w:val="24"/>
          <w:szCs w:val="24"/>
        </w:rPr>
        <w:t>credit as well as its moral credit</w:t>
      </w:r>
      <w:commentRangeEnd w:id="0"/>
      <w:r w:rsidR="009A3499">
        <w:rPr>
          <w:rStyle w:val="CommentReference"/>
        </w:rPr>
        <w:commentReference w:id="0"/>
      </w:r>
      <w:r w:rsidR="0060149C">
        <w:rPr>
          <w:rFonts w:cs="Times New Roman"/>
          <w:sz w:val="24"/>
          <w:szCs w:val="24"/>
        </w:rPr>
        <w:t xml:space="preserve"> – two </w:t>
      </w:r>
      <w:r w:rsidR="006B0E0A">
        <w:rPr>
          <w:rFonts w:cs="Times New Roman"/>
          <w:sz w:val="24"/>
          <w:szCs w:val="24"/>
        </w:rPr>
        <w:t xml:space="preserve">very divergent, and indeed </w:t>
      </w:r>
      <w:r w:rsidR="0060149C">
        <w:rPr>
          <w:rFonts w:cs="Times New Roman"/>
          <w:sz w:val="24"/>
          <w:szCs w:val="24"/>
        </w:rPr>
        <w:t>conflicting</w:t>
      </w:r>
      <w:r w:rsidR="006B0E0A">
        <w:rPr>
          <w:rFonts w:cs="Times New Roman"/>
          <w:sz w:val="24"/>
          <w:szCs w:val="24"/>
        </w:rPr>
        <w:t xml:space="preserve">, </w:t>
      </w:r>
      <w:r w:rsidR="0060149C">
        <w:rPr>
          <w:rFonts w:cs="Times New Roman"/>
          <w:sz w:val="24"/>
          <w:szCs w:val="24"/>
        </w:rPr>
        <w:t xml:space="preserve">objectives. In </w:t>
      </w:r>
      <w:r w:rsidR="00434A65">
        <w:rPr>
          <w:rFonts w:cs="Times New Roman"/>
          <w:sz w:val="24"/>
          <w:szCs w:val="24"/>
        </w:rPr>
        <w:t>the</w:t>
      </w:r>
      <w:r w:rsidR="0060149C">
        <w:rPr>
          <w:rFonts w:cs="Times New Roman"/>
          <w:sz w:val="24"/>
          <w:szCs w:val="24"/>
        </w:rPr>
        <w:t xml:space="preserve"> article I will examine the </w:t>
      </w:r>
      <w:r w:rsidR="009A3499">
        <w:rPr>
          <w:rFonts w:cs="Times New Roman"/>
          <w:sz w:val="24"/>
          <w:szCs w:val="24"/>
        </w:rPr>
        <w:t>matter</w:t>
      </w:r>
      <w:r w:rsidR="0060149C">
        <w:rPr>
          <w:rFonts w:cs="Times New Roman"/>
          <w:sz w:val="24"/>
          <w:szCs w:val="24"/>
        </w:rPr>
        <w:t xml:space="preserve"> from the Israeli perspective, drawing on dozens of Israeli archival documents. This is the first historical study </w:t>
      </w:r>
      <w:r w:rsidR="009A3499">
        <w:rPr>
          <w:rFonts w:cs="Times New Roman"/>
          <w:sz w:val="24"/>
          <w:szCs w:val="24"/>
        </w:rPr>
        <w:t xml:space="preserve">ever </w:t>
      </w:r>
      <w:bookmarkStart w:id="1" w:name="_GoBack"/>
      <w:bookmarkEnd w:id="1"/>
      <w:r w:rsidR="00F81485">
        <w:rPr>
          <w:rFonts w:cs="Times New Roman"/>
          <w:sz w:val="24"/>
          <w:szCs w:val="24"/>
        </w:rPr>
        <w:t xml:space="preserve">to address </w:t>
      </w:r>
      <w:r w:rsidR="006C56A1">
        <w:rPr>
          <w:rFonts w:cs="Times New Roman"/>
          <w:sz w:val="24"/>
          <w:szCs w:val="24"/>
        </w:rPr>
        <w:t>this</w:t>
      </w:r>
      <w:r w:rsidR="0060149C">
        <w:rPr>
          <w:rFonts w:cs="Times New Roman"/>
          <w:sz w:val="24"/>
          <w:szCs w:val="24"/>
        </w:rPr>
        <w:t xml:space="preserve"> important and interesting</w:t>
      </w:r>
      <w:r w:rsidR="006C56A1">
        <w:rPr>
          <w:rFonts w:cs="Times New Roman"/>
          <w:sz w:val="24"/>
          <w:szCs w:val="24"/>
        </w:rPr>
        <w:t xml:space="preserve"> </w:t>
      </w:r>
      <w:r w:rsidR="00C92B59">
        <w:rPr>
          <w:rFonts w:cs="Times New Roman"/>
          <w:sz w:val="24"/>
          <w:szCs w:val="24"/>
        </w:rPr>
        <w:t>issue</w:t>
      </w:r>
      <w:r w:rsidR="0060149C">
        <w:rPr>
          <w:rFonts w:cs="Times New Roman"/>
          <w:sz w:val="24"/>
          <w:szCs w:val="24"/>
        </w:rPr>
        <w:t xml:space="preserve">, which is what makes it innovative. The article is based on a chapter from my book on the </w:t>
      </w:r>
      <w:r w:rsidR="009A3499">
        <w:rPr>
          <w:rFonts w:cs="Times New Roman"/>
          <w:sz w:val="24"/>
          <w:szCs w:val="24"/>
        </w:rPr>
        <w:t>issue</w:t>
      </w:r>
      <w:r w:rsidR="0060149C">
        <w:rPr>
          <w:rFonts w:cs="Times New Roman"/>
          <w:sz w:val="24"/>
          <w:szCs w:val="24"/>
        </w:rPr>
        <w:t xml:space="preserve"> of reparations</w:t>
      </w:r>
      <w:r w:rsidR="006C56A1">
        <w:rPr>
          <w:rFonts w:cs="Times New Roman"/>
          <w:sz w:val="24"/>
          <w:szCs w:val="24"/>
        </w:rPr>
        <w:t>,</w:t>
      </w:r>
      <w:r w:rsidR="0060149C">
        <w:rPr>
          <w:rFonts w:cs="Times New Roman"/>
          <w:sz w:val="24"/>
          <w:szCs w:val="24"/>
        </w:rPr>
        <w:t xml:space="preserve"> published in Israel in late 2015 jointly by Tel Aviv University and Bar-Ilan University. An updated version of the Hebrew text</w:t>
      </w:r>
      <w:r w:rsidR="005F35A4">
        <w:rPr>
          <w:rFonts w:cs="Times New Roman"/>
          <w:sz w:val="24"/>
          <w:szCs w:val="24"/>
        </w:rPr>
        <w:t xml:space="preserve"> is currently undergoing translation into English (with the generous support of the </w:t>
      </w:r>
      <w:r w:rsidR="00C92B59">
        <w:rPr>
          <w:rFonts w:cs="Times New Roman"/>
          <w:sz w:val="24"/>
          <w:szCs w:val="24"/>
        </w:rPr>
        <w:t>Claims Commission</w:t>
      </w:r>
      <w:r w:rsidR="005F35A4">
        <w:rPr>
          <w:rFonts w:cs="Times New Roman"/>
          <w:sz w:val="24"/>
          <w:szCs w:val="24"/>
        </w:rPr>
        <w:t xml:space="preserve">) in preparation for publication by an </w:t>
      </w:r>
      <w:commentRangeStart w:id="2"/>
      <w:r w:rsidR="005F35A4">
        <w:rPr>
          <w:rFonts w:cs="Times New Roman"/>
          <w:sz w:val="24"/>
          <w:szCs w:val="24"/>
        </w:rPr>
        <w:t>English university press</w:t>
      </w:r>
      <w:commentRangeEnd w:id="2"/>
      <w:r w:rsidR="006C56A1">
        <w:rPr>
          <w:rStyle w:val="CommentReference"/>
        </w:rPr>
        <w:commentReference w:id="2"/>
      </w:r>
      <w:r w:rsidR="005F35A4">
        <w:rPr>
          <w:rFonts w:cs="Times New Roman"/>
          <w:sz w:val="24"/>
          <w:szCs w:val="24"/>
        </w:rPr>
        <w:t>.</w:t>
      </w:r>
    </w:p>
    <w:sectPr w:rsidR="00BC3C23" w:rsidRPr="00406452" w:rsidSect="00A20A8E">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erav Datan" w:date="2019-11-04T10:42:00Z" w:initials="MD">
    <w:p w14:paraId="09F87B84" w14:textId="56091587" w:rsidR="009A3499" w:rsidRDefault="009A3499">
      <w:pPr>
        <w:pStyle w:val="CommentText"/>
        <w:rPr>
          <w:rFonts w:cstheme="minorBidi"/>
          <w:rtl/>
        </w:rPr>
      </w:pPr>
      <w:r>
        <w:rPr>
          <w:rStyle w:val="CommentReference"/>
        </w:rPr>
        <w:annotationRef/>
      </w:r>
      <w:r>
        <w:rPr>
          <w:rFonts w:cstheme="minorBidi" w:hint="cs"/>
          <w:rtl/>
        </w:rPr>
        <w:t>לחלופין:</w:t>
      </w:r>
    </w:p>
    <w:p w14:paraId="358BC099" w14:textId="77777777" w:rsidR="009A3499" w:rsidRDefault="009A3499">
      <w:pPr>
        <w:pStyle w:val="CommentText"/>
        <w:rPr>
          <w:rFonts w:cstheme="minorBidi"/>
          <w:rtl/>
        </w:rPr>
      </w:pPr>
    </w:p>
    <w:p w14:paraId="4D687E48" w14:textId="5B518C29" w:rsidR="009A3499" w:rsidRPr="009A3499" w:rsidRDefault="009A3499" w:rsidP="009A3499">
      <w:pPr>
        <w:pStyle w:val="CommentText"/>
        <w:bidi w:val="0"/>
        <w:rPr>
          <w:rFonts w:cstheme="minorBidi" w:hint="cs"/>
        </w:rPr>
      </w:pPr>
      <w:r>
        <w:rPr>
          <w:rFonts w:cstheme="minorBidi"/>
        </w:rPr>
        <w:t xml:space="preserve">its </w:t>
      </w:r>
      <w:r w:rsidRPr="009A3499">
        <w:rPr>
          <w:rFonts w:cstheme="minorBidi"/>
        </w:rPr>
        <w:t>financial credit and its moral credibility</w:t>
      </w:r>
    </w:p>
  </w:comment>
  <w:comment w:id="2" w:author="Merav Datan" w:date="2019-11-04T09:47:00Z" w:initials="MD">
    <w:p w14:paraId="361CDB33" w14:textId="77777777" w:rsidR="006C56A1" w:rsidRDefault="006C56A1">
      <w:pPr>
        <w:pStyle w:val="CommentText"/>
        <w:rPr>
          <w:rFonts w:cstheme="minorBidi"/>
          <w:rtl/>
        </w:rPr>
      </w:pPr>
      <w:r>
        <w:rPr>
          <w:rStyle w:val="CommentReference"/>
        </w:rPr>
        <w:annotationRef/>
      </w:r>
      <w:r>
        <w:rPr>
          <w:rFonts w:cstheme="minorBidi" w:hint="cs"/>
          <w:rtl/>
        </w:rPr>
        <w:t>הוצאה אוניברסיטאית אנגלית</w:t>
      </w:r>
    </w:p>
    <w:p w14:paraId="0C120CEC" w14:textId="77777777" w:rsidR="006C56A1" w:rsidRDefault="006C56A1" w:rsidP="006C56A1">
      <w:pPr>
        <w:pStyle w:val="CommentText"/>
        <w:rPr>
          <w:rFonts w:cstheme="minorBidi"/>
          <w:b/>
          <w:bCs w:val="0"/>
          <w:rtl/>
        </w:rPr>
      </w:pPr>
      <w:r>
        <w:rPr>
          <w:rFonts w:cstheme="minorBidi" w:hint="cs"/>
          <w:b/>
          <w:bCs w:val="0"/>
          <w:rtl/>
        </w:rPr>
        <w:t>לחלופין, אם מדובר בשפה האנגלית ולאו דווקא באנגליה:</w:t>
      </w:r>
    </w:p>
    <w:p w14:paraId="2B866199" w14:textId="77777777" w:rsidR="006C56A1" w:rsidRPr="006C56A1" w:rsidRDefault="006C56A1" w:rsidP="006C56A1">
      <w:pPr>
        <w:pStyle w:val="CommentText"/>
        <w:bidi w:val="0"/>
        <w:rPr>
          <w:rFonts w:cstheme="minorBidi" w:hint="cs"/>
          <w:b/>
          <w:bCs w:val="0"/>
        </w:rPr>
      </w:pPr>
      <w:r>
        <w:rPr>
          <w:rFonts w:cstheme="minorBidi"/>
          <w:b/>
          <w:bCs w:val="0"/>
        </w:rPr>
        <w:t>an English-language university press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687E48" w15:done="0"/>
  <w15:commentEx w15:paraId="2B86619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E21D2" w14:textId="77777777" w:rsidR="001E4DB9" w:rsidRDefault="001E4DB9" w:rsidP="00A16117">
      <w:r>
        <w:separator/>
      </w:r>
    </w:p>
  </w:endnote>
  <w:endnote w:type="continuationSeparator" w:id="0">
    <w:p w14:paraId="0E62A862" w14:textId="77777777" w:rsidR="001E4DB9" w:rsidRDefault="001E4DB9" w:rsidP="00A16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haroni">
    <w:panose1 w:val="02010803020104030203"/>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1745C6" w14:textId="77777777" w:rsidR="001E4DB9" w:rsidRDefault="001E4DB9" w:rsidP="00A16117">
      <w:r>
        <w:separator/>
      </w:r>
    </w:p>
  </w:footnote>
  <w:footnote w:type="continuationSeparator" w:id="0">
    <w:p w14:paraId="78E68ED3" w14:textId="77777777" w:rsidR="001E4DB9" w:rsidRDefault="001E4DB9" w:rsidP="00A16117">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rav Datan">
    <w15:presenceInfo w15:providerId="None" w15:userId="Merav Dat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dgnword-docGUID" w:val="{2DDCCC83-C916-478D-8F5E-32495A9987CC}"/>
    <w:docVar w:name="dgnword-eventsink" w:val="524488704"/>
  </w:docVars>
  <w:rsids>
    <w:rsidRoot w:val="00A16117"/>
    <w:rsid w:val="00025638"/>
    <w:rsid w:val="000419B5"/>
    <w:rsid w:val="00056C9C"/>
    <w:rsid w:val="00101D50"/>
    <w:rsid w:val="00124EE5"/>
    <w:rsid w:val="001255B6"/>
    <w:rsid w:val="0013347C"/>
    <w:rsid w:val="001B75A5"/>
    <w:rsid w:val="001E4DB9"/>
    <w:rsid w:val="0023027D"/>
    <w:rsid w:val="00243623"/>
    <w:rsid w:val="00256E47"/>
    <w:rsid w:val="00264A21"/>
    <w:rsid w:val="002A6367"/>
    <w:rsid w:val="002B6585"/>
    <w:rsid w:val="002B7F48"/>
    <w:rsid w:val="002E0206"/>
    <w:rsid w:val="00325BF5"/>
    <w:rsid w:val="00337F81"/>
    <w:rsid w:val="0038115E"/>
    <w:rsid w:val="003C5E11"/>
    <w:rsid w:val="003F0A23"/>
    <w:rsid w:val="00406452"/>
    <w:rsid w:val="00434528"/>
    <w:rsid w:val="00434A65"/>
    <w:rsid w:val="00440AE9"/>
    <w:rsid w:val="004500EA"/>
    <w:rsid w:val="004E6284"/>
    <w:rsid w:val="004F0032"/>
    <w:rsid w:val="005627F4"/>
    <w:rsid w:val="005B4F2D"/>
    <w:rsid w:val="005F35A4"/>
    <w:rsid w:val="0060149C"/>
    <w:rsid w:val="00633586"/>
    <w:rsid w:val="00653488"/>
    <w:rsid w:val="00670CB3"/>
    <w:rsid w:val="006B0E0A"/>
    <w:rsid w:val="006B7CF0"/>
    <w:rsid w:val="006C31B0"/>
    <w:rsid w:val="006C56A1"/>
    <w:rsid w:val="006E20CA"/>
    <w:rsid w:val="00704754"/>
    <w:rsid w:val="00733E26"/>
    <w:rsid w:val="007915BD"/>
    <w:rsid w:val="007B28E1"/>
    <w:rsid w:val="007E52A2"/>
    <w:rsid w:val="0085488A"/>
    <w:rsid w:val="00872A2B"/>
    <w:rsid w:val="008E7D20"/>
    <w:rsid w:val="008F60C1"/>
    <w:rsid w:val="009234F5"/>
    <w:rsid w:val="009A3499"/>
    <w:rsid w:val="009F3EC9"/>
    <w:rsid w:val="00A071EE"/>
    <w:rsid w:val="00A13616"/>
    <w:rsid w:val="00A16117"/>
    <w:rsid w:val="00A20A8E"/>
    <w:rsid w:val="00A23B9E"/>
    <w:rsid w:val="00A406B5"/>
    <w:rsid w:val="00A40B0D"/>
    <w:rsid w:val="00AD3B45"/>
    <w:rsid w:val="00BC3C23"/>
    <w:rsid w:val="00BE0C85"/>
    <w:rsid w:val="00C20817"/>
    <w:rsid w:val="00C24F9D"/>
    <w:rsid w:val="00C92B59"/>
    <w:rsid w:val="00CC7733"/>
    <w:rsid w:val="00DA67AC"/>
    <w:rsid w:val="00DC40DB"/>
    <w:rsid w:val="00DE7B90"/>
    <w:rsid w:val="00E72078"/>
    <w:rsid w:val="00E80AC9"/>
    <w:rsid w:val="00EB28FE"/>
    <w:rsid w:val="00F2608B"/>
    <w:rsid w:val="00F419A8"/>
    <w:rsid w:val="00F4516C"/>
    <w:rsid w:val="00F81485"/>
    <w:rsid w:val="00FA4819"/>
    <w:rsid w:val="00FA655A"/>
    <w:rsid w:val="00FF4F01"/>
    <w:rsid w:val="00FF50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B8690"/>
  <w15:docId w15:val="{396AF7E5-8639-48DD-96C0-6C04F830F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117"/>
    <w:pPr>
      <w:overflowPunct w:val="0"/>
      <w:autoSpaceDE w:val="0"/>
      <w:autoSpaceDN w:val="0"/>
      <w:bidi/>
      <w:adjustRightInd w:val="0"/>
      <w:spacing w:after="0" w:line="240" w:lineRule="auto"/>
    </w:pPr>
    <w:rPr>
      <w:rFonts w:ascii="Times New Roman" w:eastAsia="Times New Roman" w:hAnsi="Times New Roman" w:cs="Aharoni"/>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A16117"/>
    <w:rPr>
      <w:sz w:val="20"/>
      <w:szCs w:val="20"/>
    </w:rPr>
  </w:style>
  <w:style w:type="character" w:customStyle="1" w:styleId="FootnoteTextChar">
    <w:name w:val="Footnote Text Char"/>
    <w:basedOn w:val="DefaultParagraphFont"/>
    <w:link w:val="FootnoteText"/>
    <w:uiPriority w:val="99"/>
    <w:semiHidden/>
    <w:rsid w:val="00A16117"/>
    <w:rPr>
      <w:rFonts w:ascii="Times New Roman" w:eastAsia="Times New Roman" w:hAnsi="Times New Roman" w:cs="Aharoni"/>
      <w:bCs/>
      <w:sz w:val="20"/>
      <w:szCs w:val="20"/>
    </w:rPr>
  </w:style>
  <w:style w:type="character" w:styleId="FootnoteReference">
    <w:name w:val="footnote reference"/>
    <w:basedOn w:val="DefaultParagraphFont"/>
    <w:uiPriority w:val="99"/>
    <w:semiHidden/>
    <w:unhideWhenUsed/>
    <w:rsid w:val="00A16117"/>
    <w:rPr>
      <w:vertAlign w:val="superscript"/>
    </w:rPr>
  </w:style>
  <w:style w:type="character" w:styleId="CommentReference">
    <w:name w:val="annotation reference"/>
    <w:basedOn w:val="DefaultParagraphFont"/>
    <w:uiPriority w:val="99"/>
    <w:semiHidden/>
    <w:unhideWhenUsed/>
    <w:rsid w:val="006C56A1"/>
    <w:rPr>
      <w:sz w:val="16"/>
      <w:szCs w:val="16"/>
    </w:rPr>
  </w:style>
  <w:style w:type="paragraph" w:styleId="CommentText">
    <w:name w:val="annotation text"/>
    <w:basedOn w:val="Normal"/>
    <w:link w:val="CommentTextChar"/>
    <w:uiPriority w:val="99"/>
    <w:semiHidden/>
    <w:unhideWhenUsed/>
    <w:rsid w:val="006C56A1"/>
    <w:rPr>
      <w:sz w:val="20"/>
      <w:szCs w:val="20"/>
    </w:rPr>
  </w:style>
  <w:style w:type="character" w:customStyle="1" w:styleId="CommentTextChar">
    <w:name w:val="Comment Text Char"/>
    <w:basedOn w:val="DefaultParagraphFont"/>
    <w:link w:val="CommentText"/>
    <w:uiPriority w:val="99"/>
    <w:semiHidden/>
    <w:rsid w:val="006C56A1"/>
    <w:rPr>
      <w:rFonts w:ascii="Times New Roman" w:eastAsia="Times New Roman" w:hAnsi="Times New Roman" w:cs="Aharoni"/>
      <w:bCs/>
      <w:sz w:val="20"/>
      <w:szCs w:val="20"/>
    </w:rPr>
  </w:style>
  <w:style w:type="paragraph" w:styleId="CommentSubject">
    <w:name w:val="annotation subject"/>
    <w:basedOn w:val="CommentText"/>
    <w:next w:val="CommentText"/>
    <w:link w:val="CommentSubjectChar"/>
    <w:uiPriority w:val="99"/>
    <w:semiHidden/>
    <w:unhideWhenUsed/>
    <w:rsid w:val="006C56A1"/>
    <w:rPr>
      <w:b/>
    </w:rPr>
  </w:style>
  <w:style w:type="character" w:customStyle="1" w:styleId="CommentSubjectChar">
    <w:name w:val="Comment Subject Char"/>
    <w:basedOn w:val="CommentTextChar"/>
    <w:link w:val="CommentSubject"/>
    <w:uiPriority w:val="99"/>
    <w:semiHidden/>
    <w:rsid w:val="006C56A1"/>
    <w:rPr>
      <w:rFonts w:ascii="Times New Roman" w:eastAsia="Times New Roman" w:hAnsi="Times New Roman" w:cs="Aharoni"/>
      <w:b/>
      <w:bCs/>
      <w:sz w:val="20"/>
      <w:szCs w:val="20"/>
    </w:rPr>
  </w:style>
  <w:style w:type="paragraph" w:styleId="BalloonText">
    <w:name w:val="Balloon Text"/>
    <w:basedOn w:val="Normal"/>
    <w:link w:val="BalloonTextChar"/>
    <w:uiPriority w:val="99"/>
    <w:semiHidden/>
    <w:unhideWhenUsed/>
    <w:rsid w:val="006C56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6A1"/>
    <w:rPr>
      <w:rFonts w:ascii="Segoe UI" w:eastAsia="Times New Roman" w:hAnsi="Segoe UI" w:cs="Segoe UI"/>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3156</Characters>
  <Application>Microsoft Office Word</Application>
  <DocSecurity>0</DocSecurity>
  <Lines>50</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Merav Datan</cp:lastModifiedBy>
  <cp:revision>2</cp:revision>
  <dcterms:created xsi:type="dcterms:W3CDTF">2019-11-04T08:51:00Z</dcterms:created>
  <dcterms:modified xsi:type="dcterms:W3CDTF">2019-11-04T08:51:00Z</dcterms:modified>
</cp:coreProperties>
</file>