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61D3D" w14:textId="493DDA41" w:rsidR="006B5EDF" w:rsidRPr="006B5EDF" w:rsidRDefault="006B5EDF" w:rsidP="3C9F648F">
      <w:pPr>
        <w:spacing w:line="257" w:lineRule="auto"/>
        <w:jc w:val="both"/>
        <w:rPr>
          <w:rFonts w:ascii="Calibri" w:eastAsia="Calibri" w:hAnsi="Calibri" w:cs="Calibri"/>
          <w:b/>
          <w:bCs/>
        </w:rPr>
      </w:pPr>
      <w:r w:rsidRPr="006B5EDF">
        <w:rPr>
          <w:rFonts w:ascii="Calibri" w:eastAsia="Calibri" w:hAnsi="Calibri" w:cs="Calibri"/>
          <w:b/>
          <w:bCs/>
        </w:rPr>
        <w:t>Abstract</w:t>
      </w:r>
    </w:p>
    <w:p w14:paraId="05BF16FD" w14:textId="2D884915" w:rsidR="3C9F648F" w:rsidRDefault="3C9F648F" w:rsidP="3C9F648F">
      <w:pPr>
        <w:spacing w:line="257" w:lineRule="auto"/>
        <w:jc w:val="both"/>
      </w:pPr>
      <w:r w:rsidRPr="3C9F648F">
        <w:rPr>
          <w:rFonts w:ascii="Calibri" w:eastAsia="Calibri" w:hAnsi="Calibri" w:cs="Calibri"/>
        </w:rPr>
        <w:t xml:space="preserve">State Religious Education (SRE) was established in 1953, as part of the legislation that regulated public education in Israel and merged several educational streams that </w:t>
      </w:r>
      <w:r w:rsidR="00427E90">
        <w:rPr>
          <w:rFonts w:ascii="Calibri" w:eastAsia="Calibri" w:hAnsi="Calibri" w:cs="Calibri"/>
        </w:rPr>
        <w:t>had previously been</w:t>
      </w:r>
      <w:r w:rsidRPr="3C9F648F">
        <w:rPr>
          <w:rFonts w:ascii="Calibri" w:eastAsia="Calibri" w:hAnsi="Calibri" w:cs="Calibri"/>
        </w:rPr>
        <w:t xml:space="preserve"> active within the Zionist movement. </w:t>
      </w:r>
      <w:r w:rsidR="00245D92">
        <w:rPr>
          <w:rFonts w:ascii="Calibri" w:eastAsia="Calibri" w:hAnsi="Calibri" w:cs="Calibri"/>
        </w:rPr>
        <w:t>By virtue of</w:t>
      </w:r>
      <w:r w:rsidRPr="3C9F648F">
        <w:rPr>
          <w:rFonts w:ascii="Calibri" w:eastAsia="Calibri" w:hAnsi="Calibri" w:cs="Calibri"/>
        </w:rPr>
        <w:t xml:space="preserve"> </w:t>
      </w:r>
      <w:r w:rsidR="00BE13CB">
        <w:rPr>
          <w:rFonts w:ascii="Calibri" w:eastAsia="Calibri" w:hAnsi="Calibri" w:cs="Calibri"/>
        </w:rPr>
        <w:t>its legal</w:t>
      </w:r>
      <w:r w:rsidRPr="3C9F648F">
        <w:rPr>
          <w:rFonts w:ascii="Calibri" w:eastAsia="Calibri" w:hAnsi="Calibri" w:cs="Calibri"/>
        </w:rPr>
        <w:t xml:space="preserve"> authority, the SRE's leadership oversees religious state schools in Israel, while also attempting to </w:t>
      </w:r>
      <w:r w:rsidR="00BD372F">
        <w:rPr>
          <w:rFonts w:ascii="Calibri" w:eastAsia="Calibri" w:hAnsi="Calibri" w:cs="Calibri"/>
        </w:rPr>
        <w:t>shelter</w:t>
      </w:r>
      <w:r w:rsidRPr="3C9F648F">
        <w:rPr>
          <w:rFonts w:ascii="Calibri" w:eastAsia="Calibri" w:hAnsi="Calibri" w:cs="Calibri"/>
        </w:rPr>
        <w:t xml:space="preserve"> them – as well as the religious population</w:t>
      </w:r>
      <w:r w:rsidR="00BE13CB">
        <w:rPr>
          <w:rFonts w:ascii="Calibri" w:eastAsia="Calibri" w:hAnsi="Calibri" w:cs="Calibri"/>
        </w:rPr>
        <w:t xml:space="preserve"> more broadly</w:t>
      </w:r>
      <w:r w:rsidRPr="3C9F648F">
        <w:rPr>
          <w:rFonts w:ascii="Calibri" w:eastAsia="Calibri" w:hAnsi="Calibri" w:cs="Calibri"/>
        </w:rPr>
        <w:t xml:space="preserve"> – from Israel's secular hegemony. This dual purpose has characterized the SRE since its establishment and is expressed in </w:t>
      </w:r>
      <w:r w:rsidR="00BE13CB">
        <w:rPr>
          <w:rFonts w:ascii="Calibri" w:eastAsia="Calibri" w:hAnsi="Calibri" w:cs="Calibri"/>
        </w:rPr>
        <w:t>an</w:t>
      </w:r>
      <w:r w:rsidRPr="3C9F648F">
        <w:rPr>
          <w:rFonts w:ascii="Calibri" w:eastAsia="Calibri" w:hAnsi="Calibri" w:cs="Calibri"/>
        </w:rPr>
        <w:t xml:space="preserve"> ongoing conflict between its religious identity and its identification with the State. This conflict reflects the dilemma facing the religious sector, which seeks to remain separate and maintain its unique way of life on the one hand,</w:t>
      </w:r>
      <w:r w:rsidR="00BD372F">
        <w:rPr>
          <w:rFonts w:ascii="Calibri" w:eastAsia="Calibri" w:hAnsi="Calibri" w:cs="Calibri"/>
        </w:rPr>
        <w:t xml:space="preserve"> even</w:t>
      </w:r>
      <w:r w:rsidRPr="3C9F648F">
        <w:rPr>
          <w:rFonts w:ascii="Calibri" w:eastAsia="Calibri" w:hAnsi="Calibri" w:cs="Calibri"/>
        </w:rPr>
        <w:t xml:space="preserve"> as it integrates into modern Israeli society on the other hand.</w:t>
      </w:r>
    </w:p>
    <w:p w14:paraId="391BC2E8" w14:textId="4198FC18" w:rsidR="3C9F648F" w:rsidRDefault="3C9F648F" w:rsidP="3C9F648F">
      <w:pPr>
        <w:spacing w:line="257" w:lineRule="auto"/>
        <w:jc w:val="both"/>
        <w:rPr>
          <w:rFonts w:ascii="Calibri" w:eastAsia="Calibri" w:hAnsi="Calibri" w:cs="Calibri"/>
        </w:rPr>
      </w:pPr>
      <w:r w:rsidRPr="3C9F648F">
        <w:rPr>
          <w:rFonts w:ascii="Calibri" w:eastAsia="Calibri" w:hAnsi="Calibri" w:cs="Calibri"/>
        </w:rPr>
        <w:t xml:space="preserve">                Over the years, the SRE's social policy developed </w:t>
      </w:r>
      <w:proofErr w:type="gramStart"/>
      <w:r w:rsidRPr="3C9F648F">
        <w:rPr>
          <w:rFonts w:ascii="Calibri" w:eastAsia="Calibri" w:hAnsi="Calibri" w:cs="Calibri"/>
        </w:rPr>
        <w:t>in light of</w:t>
      </w:r>
      <w:proofErr w:type="gramEnd"/>
      <w:r w:rsidRPr="3C9F648F">
        <w:rPr>
          <w:rFonts w:ascii="Calibri" w:eastAsia="Calibri" w:hAnsi="Calibri" w:cs="Calibri"/>
        </w:rPr>
        <w:t xml:space="preserve"> this conflict, as its leadership </w:t>
      </w:r>
      <w:r w:rsidR="00E35902">
        <w:rPr>
          <w:rFonts w:ascii="Calibri" w:eastAsia="Calibri" w:hAnsi="Calibri" w:cs="Calibri"/>
        </w:rPr>
        <w:t>faced</w:t>
      </w:r>
      <w:r w:rsidRPr="3C9F648F">
        <w:rPr>
          <w:rFonts w:ascii="Calibri" w:eastAsia="Calibri" w:hAnsi="Calibri" w:cs="Calibri"/>
        </w:rPr>
        <w:t xml:space="preserve"> educational trends and worldviews that became popular in Israel and </w:t>
      </w:r>
      <w:r w:rsidR="00E35902">
        <w:rPr>
          <w:rFonts w:ascii="Calibri" w:eastAsia="Calibri" w:hAnsi="Calibri" w:cs="Calibri"/>
        </w:rPr>
        <w:t>globally</w:t>
      </w:r>
      <w:r w:rsidRPr="3C9F648F">
        <w:rPr>
          <w:rFonts w:ascii="Calibri" w:eastAsia="Calibri" w:hAnsi="Calibri" w:cs="Calibri"/>
        </w:rPr>
        <w:t xml:space="preserve">. Two primary worldviews shaped the SRE’s social policy. The first is social integration, an approach that was adopted by Israel’s education system from the 1970s and onwards. This approach sought to reduce social gaps by actively integrating populations from </w:t>
      </w:r>
      <w:r w:rsidR="0062457A">
        <w:rPr>
          <w:rFonts w:ascii="Calibri" w:eastAsia="Calibri" w:hAnsi="Calibri" w:cs="Calibri"/>
        </w:rPr>
        <w:t>diverse</w:t>
      </w:r>
      <w:r w:rsidRPr="3C9F648F">
        <w:rPr>
          <w:rFonts w:ascii="Calibri" w:eastAsia="Calibri" w:hAnsi="Calibri" w:cs="Calibri"/>
        </w:rPr>
        <w:t xml:space="preserve"> social backgrounds, and by creating heterogenous enrollment districts. The second approach is neoliberalism, which seeks to minimize the </w:t>
      </w:r>
      <w:r w:rsidR="00F357CE">
        <w:rPr>
          <w:rFonts w:ascii="Calibri" w:eastAsia="Calibri" w:hAnsi="Calibri" w:cs="Calibri"/>
        </w:rPr>
        <w:t>S</w:t>
      </w:r>
      <w:r w:rsidRPr="3C9F648F">
        <w:rPr>
          <w:rFonts w:ascii="Calibri" w:eastAsia="Calibri" w:hAnsi="Calibri" w:cs="Calibri"/>
        </w:rPr>
        <w:t xml:space="preserve">tate’s involvement in providing social services, based on the belief that a free market and private entrepreneurship will lead to </w:t>
      </w:r>
      <w:r w:rsidR="009B2613">
        <w:rPr>
          <w:rFonts w:ascii="Calibri" w:eastAsia="Calibri" w:hAnsi="Calibri" w:cs="Calibri"/>
        </w:rPr>
        <w:t xml:space="preserve">increased </w:t>
      </w:r>
      <w:r w:rsidRPr="3C9F648F">
        <w:rPr>
          <w:rFonts w:ascii="Calibri" w:eastAsia="Calibri" w:hAnsi="Calibri" w:cs="Calibri"/>
        </w:rPr>
        <w:t xml:space="preserve">personal freedom and social prosperity. This approach involves </w:t>
      </w:r>
      <w:r w:rsidR="003344B9">
        <w:rPr>
          <w:rFonts w:ascii="Calibri" w:eastAsia="Calibri" w:hAnsi="Calibri" w:cs="Calibri"/>
        </w:rPr>
        <w:t>introducing</w:t>
      </w:r>
      <w:r w:rsidRPr="3C9F648F">
        <w:rPr>
          <w:rFonts w:ascii="Calibri" w:eastAsia="Calibri" w:hAnsi="Calibri" w:cs="Calibri"/>
        </w:rPr>
        <w:t xml:space="preserve"> </w:t>
      </w:r>
      <w:r w:rsidR="003344B9">
        <w:rPr>
          <w:rFonts w:ascii="Calibri" w:eastAsia="Calibri" w:hAnsi="Calibri" w:cs="Calibri"/>
        </w:rPr>
        <w:t xml:space="preserve">free </w:t>
      </w:r>
      <w:r w:rsidRPr="3C9F648F">
        <w:rPr>
          <w:rFonts w:ascii="Calibri" w:eastAsia="Calibri" w:hAnsi="Calibri" w:cs="Calibri"/>
        </w:rPr>
        <w:t>market mechanisms in</w:t>
      </w:r>
      <w:r w:rsidR="003344B9">
        <w:rPr>
          <w:rFonts w:ascii="Calibri" w:eastAsia="Calibri" w:hAnsi="Calibri" w:cs="Calibri"/>
        </w:rPr>
        <w:t>to</w:t>
      </w:r>
      <w:r w:rsidRPr="3C9F648F">
        <w:rPr>
          <w:rFonts w:ascii="Calibri" w:eastAsia="Calibri" w:hAnsi="Calibri" w:cs="Calibri"/>
        </w:rPr>
        <w:t xml:space="preserve"> the education system, including </w:t>
      </w:r>
      <w:r w:rsidR="00A36251">
        <w:rPr>
          <w:rFonts w:ascii="Calibri" w:eastAsia="Calibri" w:hAnsi="Calibri" w:cs="Calibri"/>
        </w:rPr>
        <w:t>individual choice</w:t>
      </w:r>
      <w:r w:rsidRPr="3C9F648F">
        <w:rPr>
          <w:rFonts w:ascii="Calibri" w:eastAsia="Calibri" w:hAnsi="Calibri" w:cs="Calibri"/>
        </w:rPr>
        <w:t xml:space="preserve">, competition, and privatization of various aspects of the system. </w:t>
      </w:r>
    </w:p>
    <w:p w14:paraId="5EA479CF" w14:textId="50322608" w:rsidR="3C9F648F" w:rsidRDefault="000743D8" w:rsidP="001B638A">
      <w:pPr>
        <w:spacing w:line="257" w:lineRule="auto"/>
        <w:jc w:val="both"/>
      </w:pPr>
      <w:r>
        <w:rPr>
          <w:rFonts w:ascii="Calibri" w:eastAsia="Calibri" w:hAnsi="Calibri" w:cs="Calibri"/>
        </w:rPr>
        <w:tab/>
      </w:r>
      <w:r w:rsidR="00972858">
        <w:rPr>
          <w:rFonts w:ascii="Calibri" w:eastAsia="Calibri" w:hAnsi="Calibri" w:cs="Calibri"/>
        </w:rPr>
        <w:t xml:space="preserve">Religious society in Israel </w:t>
      </w:r>
      <w:r w:rsidR="00947F87">
        <w:rPr>
          <w:rFonts w:ascii="Calibri" w:eastAsia="Calibri" w:hAnsi="Calibri" w:cs="Calibri"/>
        </w:rPr>
        <w:t xml:space="preserve">is highly heterogenous and has a tradition of educational elitism. </w:t>
      </w:r>
      <w:r w:rsidR="00906061">
        <w:rPr>
          <w:rFonts w:ascii="Calibri" w:eastAsia="Calibri" w:hAnsi="Calibri" w:cs="Calibri"/>
        </w:rPr>
        <w:t>T</w:t>
      </w:r>
      <w:r w:rsidR="00EE3AE4">
        <w:rPr>
          <w:rFonts w:ascii="Calibri" w:eastAsia="Calibri" w:hAnsi="Calibri" w:cs="Calibri"/>
        </w:rPr>
        <w:t>ogether, these two attributes have</w:t>
      </w:r>
      <w:r w:rsidR="00906061">
        <w:rPr>
          <w:rFonts w:ascii="Calibri" w:eastAsia="Calibri" w:hAnsi="Calibri" w:cs="Calibri"/>
        </w:rPr>
        <w:t xml:space="preserve"> proven</w:t>
      </w:r>
      <w:r w:rsidR="00EE3AE4">
        <w:rPr>
          <w:rFonts w:ascii="Calibri" w:eastAsia="Calibri" w:hAnsi="Calibri" w:cs="Calibri"/>
        </w:rPr>
        <w:t xml:space="preserve"> challeng</w:t>
      </w:r>
      <w:r w:rsidR="00906061">
        <w:rPr>
          <w:rFonts w:ascii="Calibri" w:eastAsia="Calibri" w:hAnsi="Calibri" w:cs="Calibri"/>
        </w:rPr>
        <w:t>ing for</w:t>
      </w:r>
      <w:r w:rsidR="00EE3AE4">
        <w:rPr>
          <w:rFonts w:ascii="Calibri" w:eastAsia="Calibri" w:hAnsi="Calibri" w:cs="Calibri"/>
        </w:rPr>
        <w:t xml:space="preserve"> </w:t>
      </w:r>
      <w:r w:rsidR="009F572B">
        <w:rPr>
          <w:rFonts w:ascii="Calibri" w:eastAsia="Calibri" w:hAnsi="Calibri" w:cs="Calibri"/>
        </w:rPr>
        <w:t xml:space="preserve">the SRE. </w:t>
      </w:r>
      <w:r w:rsidR="004C7051">
        <w:rPr>
          <w:rFonts w:ascii="Calibri" w:eastAsia="Calibri" w:hAnsi="Calibri" w:cs="Calibri"/>
        </w:rPr>
        <w:t xml:space="preserve">Parents from strong </w:t>
      </w:r>
      <w:commentRangeStart w:id="0"/>
      <w:r w:rsidR="004C7051">
        <w:rPr>
          <w:rFonts w:ascii="Calibri" w:eastAsia="Calibri" w:hAnsi="Calibri" w:cs="Calibri"/>
        </w:rPr>
        <w:t xml:space="preserve">socioeconomic </w:t>
      </w:r>
      <w:commentRangeEnd w:id="0"/>
      <w:r w:rsidR="004C7051">
        <w:rPr>
          <w:rStyle w:val="CommentReference"/>
        </w:rPr>
        <w:commentReference w:id="0"/>
      </w:r>
      <w:r w:rsidR="004C7051">
        <w:rPr>
          <w:rFonts w:ascii="Calibri" w:eastAsia="Calibri" w:hAnsi="Calibri" w:cs="Calibri"/>
        </w:rPr>
        <w:t xml:space="preserve">backgrounds opposed the integration that the State tried to </w:t>
      </w:r>
      <w:r w:rsidR="006E6148">
        <w:rPr>
          <w:rFonts w:ascii="Calibri" w:eastAsia="Calibri" w:hAnsi="Calibri" w:cs="Calibri"/>
        </w:rPr>
        <w:t xml:space="preserve">compel upon </w:t>
      </w:r>
      <w:r w:rsidR="00AF41D7">
        <w:rPr>
          <w:rFonts w:ascii="Calibri" w:eastAsia="Calibri" w:hAnsi="Calibri" w:cs="Calibri"/>
        </w:rPr>
        <w:t xml:space="preserve">the education system, and </w:t>
      </w:r>
      <w:r w:rsidR="001A0723">
        <w:rPr>
          <w:rFonts w:ascii="Calibri" w:eastAsia="Calibri" w:hAnsi="Calibri" w:cs="Calibri"/>
        </w:rPr>
        <w:t>later</w:t>
      </w:r>
      <w:r w:rsidR="00AF41D7">
        <w:rPr>
          <w:rFonts w:ascii="Calibri" w:eastAsia="Calibri" w:hAnsi="Calibri" w:cs="Calibri"/>
        </w:rPr>
        <w:t xml:space="preserve"> adopted </w:t>
      </w:r>
      <w:r w:rsidR="003E7EEB">
        <w:rPr>
          <w:rFonts w:ascii="Calibri" w:eastAsia="Calibri" w:hAnsi="Calibri" w:cs="Calibri"/>
        </w:rPr>
        <w:t xml:space="preserve">a </w:t>
      </w:r>
      <w:r w:rsidR="00AF41D7">
        <w:rPr>
          <w:rFonts w:ascii="Calibri" w:eastAsia="Calibri" w:hAnsi="Calibri" w:cs="Calibri"/>
        </w:rPr>
        <w:t xml:space="preserve">neoliberal discourse to </w:t>
      </w:r>
      <w:r w:rsidR="006940FC">
        <w:rPr>
          <w:rFonts w:ascii="Calibri" w:eastAsia="Calibri" w:hAnsi="Calibri" w:cs="Calibri"/>
        </w:rPr>
        <w:t xml:space="preserve">defend their right to choose and design religious schools according to their religious worldviews. </w:t>
      </w:r>
      <w:r w:rsidR="00831E06">
        <w:rPr>
          <w:rFonts w:ascii="Calibri" w:eastAsia="Calibri" w:hAnsi="Calibri" w:cs="Calibri"/>
        </w:rPr>
        <w:t xml:space="preserve">Within this context, </w:t>
      </w:r>
      <w:r w:rsidR="00D213C0">
        <w:rPr>
          <w:rFonts w:ascii="Calibri" w:eastAsia="Calibri" w:hAnsi="Calibri" w:cs="Calibri"/>
          <w:lang w:bidi="he-IL"/>
        </w:rPr>
        <w:t xml:space="preserve">religious post-primary </w:t>
      </w:r>
      <w:r w:rsidR="00D213C0">
        <w:rPr>
          <w:rFonts w:ascii="Calibri" w:eastAsia="Calibri" w:hAnsi="Calibri" w:cs="Calibri"/>
        </w:rPr>
        <w:t>education</w:t>
      </w:r>
      <w:r w:rsidR="00E36203">
        <w:rPr>
          <w:rFonts w:ascii="Calibri" w:eastAsia="Calibri" w:hAnsi="Calibri" w:cs="Calibri"/>
        </w:rPr>
        <w:t xml:space="preserve"> emerged as a selective system</w:t>
      </w:r>
      <w:r w:rsidR="00C826A2">
        <w:rPr>
          <w:rFonts w:ascii="Calibri" w:eastAsia="Calibri" w:hAnsi="Calibri" w:cs="Calibri"/>
        </w:rPr>
        <w:t xml:space="preserve"> characterized by social stratification and segregation. </w:t>
      </w:r>
      <w:r w:rsidR="0085680C">
        <w:rPr>
          <w:rFonts w:ascii="Calibri" w:eastAsia="Calibri" w:hAnsi="Calibri" w:cs="Calibri"/>
        </w:rPr>
        <w:t>T</w:t>
      </w:r>
      <w:r w:rsidR="00D85664">
        <w:rPr>
          <w:rFonts w:ascii="Calibri" w:eastAsia="Calibri" w:hAnsi="Calibri" w:cs="Calibri"/>
        </w:rPr>
        <w:t>he</w:t>
      </w:r>
      <w:r w:rsidR="0085680C">
        <w:rPr>
          <w:rFonts w:ascii="Calibri" w:eastAsia="Calibri" w:hAnsi="Calibri" w:cs="Calibri"/>
        </w:rPr>
        <w:t xml:space="preserve"> struggle between different groups within the religious sector</w:t>
      </w:r>
      <w:r w:rsidR="008D54B9">
        <w:rPr>
          <w:rFonts w:ascii="Calibri" w:eastAsia="Calibri" w:hAnsi="Calibri" w:cs="Calibri"/>
        </w:rPr>
        <w:t xml:space="preserve">, each vying for their status within </w:t>
      </w:r>
      <w:r w:rsidR="00BE1D8A">
        <w:rPr>
          <w:rFonts w:ascii="Calibri" w:eastAsia="Calibri" w:hAnsi="Calibri" w:cs="Calibri"/>
        </w:rPr>
        <w:t>the social hierarchy of the SRE,</w:t>
      </w:r>
      <w:r w:rsidR="00D85664">
        <w:rPr>
          <w:rFonts w:ascii="Calibri" w:eastAsia="Calibri" w:hAnsi="Calibri" w:cs="Calibri"/>
        </w:rPr>
        <w:t xml:space="preserve"> </w:t>
      </w:r>
      <w:r w:rsidR="00BE1D8A">
        <w:rPr>
          <w:rFonts w:ascii="Calibri" w:eastAsia="Calibri" w:hAnsi="Calibri" w:cs="Calibri"/>
        </w:rPr>
        <w:t xml:space="preserve">has </w:t>
      </w:r>
      <w:r w:rsidR="00864A12">
        <w:rPr>
          <w:rFonts w:ascii="Calibri" w:eastAsia="Calibri" w:hAnsi="Calibri" w:cs="Calibri"/>
        </w:rPr>
        <w:t xml:space="preserve">played out </w:t>
      </w:r>
      <w:r w:rsidR="00C85E65">
        <w:rPr>
          <w:rFonts w:ascii="Calibri" w:eastAsia="Calibri" w:hAnsi="Calibri" w:cs="Calibri"/>
        </w:rPr>
        <w:t>in the realm of</w:t>
      </w:r>
      <w:r w:rsidR="00864A12">
        <w:rPr>
          <w:rFonts w:ascii="Calibri" w:eastAsia="Calibri" w:hAnsi="Calibri" w:cs="Calibri"/>
        </w:rPr>
        <w:t xml:space="preserve"> SRE policy. </w:t>
      </w:r>
      <w:r w:rsidR="00C85E65">
        <w:rPr>
          <w:rFonts w:ascii="Calibri" w:eastAsia="Calibri" w:hAnsi="Calibri" w:cs="Calibri"/>
        </w:rPr>
        <w:t xml:space="preserve">The struggle has grown more pronounced </w:t>
      </w:r>
      <w:r w:rsidR="00FD76DE">
        <w:rPr>
          <w:rFonts w:ascii="Calibri" w:eastAsia="Calibri" w:hAnsi="Calibri" w:cs="Calibri"/>
        </w:rPr>
        <w:t>in Israel’s</w:t>
      </w:r>
      <w:r w:rsidR="003E7EEB">
        <w:rPr>
          <w:rFonts w:ascii="Calibri" w:eastAsia="Calibri" w:hAnsi="Calibri" w:cs="Calibri"/>
        </w:rPr>
        <w:t xml:space="preserve"> geographic</w:t>
      </w:r>
      <w:r w:rsidR="00FD76DE">
        <w:rPr>
          <w:rFonts w:ascii="Calibri" w:eastAsia="Calibri" w:hAnsi="Calibri" w:cs="Calibri"/>
        </w:rPr>
        <w:t xml:space="preserve"> periphery </w:t>
      </w:r>
      <w:r w:rsidR="00C85E65">
        <w:rPr>
          <w:rFonts w:ascii="Calibri" w:eastAsia="Calibri" w:hAnsi="Calibri" w:cs="Calibri"/>
        </w:rPr>
        <w:t xml:space="preserve">in recent years, </w:t>
      </w:r>
      <w:r w:rsidR="00034DAC">
        <w:rPr>
          <w:rFonts w:ascii="Calibri" w:eastAsia="Calibri" w:hAnsi="Calibri" w:cs="Calibri"/>
        </w:rPr>
        <w:t>due to</w:t>
      </w:r>
      <w:r w:rsidR="00FD76DE">
        <w:rPr>
          <w:rFonts w:ascii="Calibri" w:eastAsia="Calibri" w:hAnsi="Calibri" w:cs="Calibri"/>
        </w:rPr>
        <w:t xml:space="preserve"> the demographic increase there. </w:t>
      </w:r>
      <w:r w:rsidR="00034DAC">
        <w:rPr>
          <w:rFonts w:ascii="Calibri" w:eastAsia="Calibri" w:hAnsi="Calibri" w:cs="Calibri"/>
        </w:rPr>
        <w:t xml:space="preserve">This growth has also witnessed the emergence of new </w:t>
      </w:r>
      <w:r w:rsidR="001E0188">
        <w:rPr>
          <w:rFonts w:ascii="Calibri" w:eastAsia="Calibri" w:hAnsi="Calibri" w:cs="Calibri"/>
        </w:rPr>
        <w:t xml:space="preserve">players on the field, in the form of religious groups struggling for their place in the local social hierarchy. </w:t>
      </w:r>
    </w:p>
    <w:p w14:paraId="0E42BB60" w14:textId="16737C6C" w:rsidR="001B638A" w:rsidRDefault="001B638A" w:rsidP="001B638A">
      <w:pPr>
        <w:spacing w:line="257" w:lineRule="auto"/>
        <w:jc w:val="both"/>
      </w:pPr>
      <w:r>
        <w:tab/>
      </w:r>
      <w:r w:rsidR="004314DF">
        <w:t>With these point</w:t>
      </w:r>
      <w:r w:rsidR="00665709">
        <w:t>s</w:t>
      </w:r>
      <w:r w:rsidR="004314DF">
        <w:t xml:space="preserve"> in mind, this study is situated at the crossroads between </w:t>
      </w:r>
      <w:r w:rsidR="00E9167D">
        <w:t xml:space="preserve">the critical study of education systems in the neoliberal age and </w:t>
      </w:r>
      <w:r w:rsidR="00276737">
        <w:t xml:space="preserve">the sociological study of religious education systems. Its purpose is to examine the SRE’s </w:t>
      </w:r>
      <w:r w:rsidR="00217440">
        <w:t>policy discourse over the years</w:t>
      </w:r>
      <w:r w:rsidR="00FB6EE4">
        <w:t>;</w:t>
      </w:r>
      <w:r w:rsidR="00217440">
        <w:t xml:space="preserve"> </w:t>
      </w:r>
      <w:r w:rsidR="00665709">
        <w:t>specifically,</w:t>
      </w:r>
      <w:r w:rsidR="00217440">
        <w:t xml:space="preserve"> the policy discourse of </w:t>
      </w:r>
      <w:r w:rsidR="00FB6EE4">
        <w:t>post-primary religious schools in Israel’s southern periphery</w:t>
      </w:r>
      <w:r w:rsidR="00496593">
        <w:t xml:space="preserve">, particularly pertaining to </w:t>
      </w:r>
      <w:r w:rsidR="007F1734">
        <w:t xml:space="preserve">the </w:t>
      </w:r>
      <w:r w:rsidR="00475879">
        <w:t>selectivity</w:t>
      </w:r>
      <w:r w:rsidR="007F1734">
        <w:t xml:space="preserve"> of students and </w:t>
      </w:r>
      <w:r w:rsidR="00665709">
        <w:t>parental choice</w:t>
      </w:r>
      <w:r w:rsidR="00475879">
        <w:t xml:space="preserve">. </w:t>
      </w:r>
      <w:r w:rsidR="00865BDF">
        <w:t>This study is a critical policy study</w:t>
      </w:r>
      <w:r w:rsidR="00A82417">
        <w:t xml:space="preserve"> </w:t>
      </w:r>
      <w:r w:rsidR="00603BA6">
        <w:t>inspired by researchers such as</w:t>
      </w:r>
      <w:r w:rsidR="007A3898">
        <w:t xml:space="preserve"> </w:t>
      </w:r>
      <w:r w:rsidR="007A3898" w:rsidRPr="007A3898">
        <w:rPr>
          <w:rFonts w:hint="cs"/>
          <w:highlight w:val="yellow"/>
          <w:rtl/>
          <w:lang w:bidi="he-IL"/>
        </w:rPr>
        <w:t>בול</w:t>
      </w:r>
      <w:r w:rsidR="00A82417">
        <w:t xml:space="preserve"> </w:t>
      </w:r>
      <w:r w:rsidR="007A3898">
        <w:t>(1994)</w:t>
      </w:r>
      <w:r w:rsidR="00676D93">
        <w:t xml:space="preserve">, who maintain that educational policy and its </w:t>
      </w:r>
      <w:r w:rsidR="00333628">
        <w:t xml:space="preserve">real-world expressions are </w:t>
      </w:r>
      <w:r w:rsidR="00C207C8">
        <w:t>fashioned by knowledge and discourse as defined by Foucault</w:t>
      </w:r>
      <w:r w:rsidR="00DE7114">
        <w:t xml:space="preserve"> (1986, 2005a, 2005b). This is </w:t>
      </w:r>
      <w:r w:rsidR="00665EA6">
        <w:t xml:space="preserve">a </w:t>
      </w:r>
      <w:r w:rsidR="00DE7114">
        <w:t xml:space="preserve">micropolitical study </w:t>
      </w:r>
      <w:r w:rsidR="009D0410">
        <w:t xml:space="preserve">that examines the power dynamics between multiple stakeholders, and the ways in which they use discourse </w:t>
      </w:r>
      <w:r w:rsidR="00A30C54">
        <w:t xml:space="preserve">(i.e., the ways in which reality is perceived and expressed) </w:t>
      </w:r>
      <w:r w:rsidR="0078093C">
        <w:t>in ways that are socially advantageous</w:t>
      </w:r>
      <w:r w:rsidR="00BC0CE4">
        <w:t xml:space="preserve">. </w:t>
      </w:r>
    </w:p>
    <w:p w14:paraId="234E75B4" w14:textId="0A95EEAE" w:rsidR="00BC0CE4" w:rsidRDefault="00BC0CE4" w:rsidP="001B638A">
      <w:pPr>
        <w:spacing w:line="257" w:lineRule="auto"/>
        <w:jc w:val="both"/>
      </w:pPr>
      <w:r>
        <w:tab/>
        <w:t xml:space="preserve">The primary research question </w:t>
      </w:r>
      <w:r w:rsidR="00872352">
        <w:t xml:space="preserve">in this study is how </w:t>
      </w:r>
      <w:r w:rsidR="00CA250E">
        <w:t>are the religious and neoliberal discourses employed to shape social policy in the SRE</w:t>
      </w:r>
      <w:r w:rsidR="000742EA">
        <w:t xml:space="preserve">, and how do post-primary schools and parents in the southern periphery construct themselves and the relationships between them </w:t>
      </w:r>
      <w:r w:rsidR="0084526A">
        <w:t xml:space="preserve">with regards to this policy discourse? </w:t>
      </w:r>
      <w:r w:rsidR="00B726E9">
        <w:lastRenderedPageBreak/>
        <w:t xml:space="preserve">It is important to note that the study </w:t>
      </w:r>
      <w:r w:rsidR="00394AAE">
        <w:t xml:space="preserve">is not limited to </w:t>
      </w:r>
      <w:r w:rsidR="005D565F">
        <w:t xml:space="preserve">an examination of the </w:t>
      </w:r>
      <w:r w:rsidR="00D85F2B">
        <w:t>effects of</w:t>
      </w:r>
      <w:r w:rsidR="005D565F">
        <w:t xml:space="preserve"> the religious and neoliberal discourses </w:t>
      </w:r>
      <w:r w:rsidR="00D85F2B">
        <w:t>on the field</w:t>
      </w:r>
      <w:r w:rsidR="00913CA1">
        <w:t>. Rather, it</w:t>
      </w:r>
      <w:r w:rsidR="00FA611F">
        <w:t xml:space="preserve">s primary purpose is an attempt to understand </w:t>
      </w:r>
      <w:r w:rsidR="00AB2E4B">
        <w:t>how the existence of two parallel discourses (religious and neoliberal)</w:t>
      </w:r>
      <w:r w:rsidR="00B36F96">
        <w:t>,</w:t>
      </w:r>
      <w:r w:rsidR="00AB2E4B">
        <w:t xml:space="preserve"> </w:t>
      </w:r>
      <w:r w:rsidR="00B36F96">
        <w:t xml:space="preserve">and the interaction between them, shape the SRE’s social policy </w:t>
      </w:r>
      <w:r w:rsidR="001F23C4">
        <w:t xml:space="preserve">and the character of the post-primary religious education system in the southern periphery. </w:t>
      </w:r>
      <w:r w:rsidR="00024250">
        <w:t>To accomplish this, this study examines several issues</w:t>
      </w:r>
      <w:r w:rsidR="005F1176">
        <w:t>, including: the way in which various historical conflicts shaped the SRE’s social policy</w:t>
      </w:r>
      <w:r w:rsidR="00F5372A">
        <w:t>; the way in which stakeholders in the southern periphery construct themselves</w:t>
      </w:r>
      <w:r w:rsidR="000243D1">
        <w:t xml:space="preserve"> and the struggles between them</w:t>
      </w:r>
      <w:r w:rsidR="00677C77">
        <w:t xml:space="preserve"> by means of the different discourses that are available; the way in which schools </w:t>
      </w:r>
      <w:r w:rsidR="00717705">
        <w:t>shape their identities and influence the</w:t>
      </w:r>
      <w:r w:rsidR="00CD7574">
        <w:t xml:space="preserve"> social makeup of their student bodies; and finally, the way in which </w:t>
      </w:r>
      <w:r w:rsidR="007B5038">
        <w:t xml:space="preserve">the religious and neoliberal discourses are expressed in the discourse surrounding </w:t>
      </w:r>
      <w:r w:rsidR="00FB4AB3">
        <w:t>parental choice</w:t>
      </w:r>
      <w:r w:rsidR="00E249AE">
        <w:t xml:space="preserve"> in schools in the southern periphery. </w:t>
      </w:r>
    </w:p>
    <w:p w14:paraId="7AFE97E9" w14:textId="2F7453D8" w:rsidR="00FB4ABA" w:rsidRDefault="00FB4ABA" w:rsidP="001B638A">
      <w:pPr>
        <w:spacing w:line="257" w:lineRule="auto"/>
        <w:jc w:val="both"/>
        <w:rPr>
          <w:lang w:bidi="he-IL"/>
        </w:rPr>
      </w:pPr>
      <w:r>
        <w:tab/>
        <w:t xml:space="preserve">The first part of the study is based on a </w:t>
      </w:r>
      <w:r w:rsidR="00696EF5">
        <w:t>systematic</w:t>
      </w:r>
      <w:r>
        <w:t xml:space="preserve"> review and analysis </w:t>
      </w:r>
      <w:r w:rsidR="0092738A">
        <w:t xml:space="preserve">of texts </w:t>
      </w:r>
      <w:r w:rsidR="00AD18CC">
        <w:t>outlining</w:t>
      </w:r>
      <w:r w:rsidR="0092738A">
        <w:t xml:space="preserve"> the SRE’s policy</w:t>
      </w:r>
      <w:r w:rsidR="006B4DA9">
        <w:t xml:space="preserve"> that </w:t>
      </w:r>
      <w:r w:rsidR="003774E7">
        <w:t xml:space="preserve">appear in </w:t>
      </w:r>
      <w:r w:rsidR="00057F76">
        <w:rPr>
          <w:lang w:bidi="he-IL"/>
        </w:rPr>
        <w:t xml:space="preserve">SRE </w:t>
      </w:r>
      <w:r w:rsidR="006A6750">
        <w:rPr>
          <w:lang w:bidi="he-IL"/>
        </w:rPr>
        <w:t xml:space="preserve">communiques </w:t>
      </w:r>
      <w:r w:rsidR="005E6344">
        <w:rPr>
          <w:lang w:bidi="he-IL"/>
        </w:rPr>
        <w:t xml:space="preserve">and other official SRE publications. </w:t>
      </w:r>
      <w:r w:rsidR="00E22716">
        <w:rPr>
          <w:lang w:bidi="he-IL"/>
        </w:rPr>
        <w:t xml:space="preserve">To reveal how </w:t>
      </w:r>
      <w:r w:rsidR="006C0488">
        <w:rPr>
          <w:lang w:bidi="he-IL"/>
        </w:rPr>
        <w:t>the</w:t>
      </w:r>
      <w:r w:rsidR="00FB4AB3">
        <w:rPr>
          <w:lang w:bidi="he-IL"/>
        </w:rPr>
        <w:t xml:space="preserve"> SRE’s</w:t>
      </w:r>
      <w:r w:rsidR="006C0488">
        <w:rPr>
          <w:lang w:bidi="he-IL"/>
        </w:rPr>
        <w:t xml:space="preserve"> social policy discourse was constructed, this part is based on an “archeological” </w:t>
      </w:r>
      <w:r w:rsidR="008B414B">
        <w:rPr>
          <w:lang w:bidi="he-IL"/>
        </w:rPr>
        <w:t xml:space="preserve">analysis that seeks to identify the different layers of discourse within </w:t>
      </w:r>
      <w:r w:rsidR="00DA08FB">
        <w:rPr>
          <w:lang w:bidi="he-IL"/>
        </w:rPr>
        <w:t xml:space="preserve">the official publications under review. This section’s findings shed light </w:t>
      </w:r>
      <w:r w:rsidR="00701294">
        <w:rPr>
          <w:lang w:bidi="he-IL"/>
        </w:rPr>
        <w:t>on the discourse techniques employed by some of the stakeholders to advance their status within the SRE.</w:t>
      </w:r>
    </w:p>
    <w:p w14:paraId="5F495B3A" w14:textId="0568DF83" w:rsidR="00701294" w:rsidRDefault="000623A2" w:rsidP="001B638A">
      <w:pPr>
        <w:spacing w:line="257" w:lineRule="auto"/>
        <w:jc w:val="both"/>
        <w:rPr>
          <w:lang w:bidi="he-IL"/>
        </w:rPr>
      </w:pPr>
      <w:r>
        <w:rPr>
          <w:lang w:bidi="he-IL"/>
        </w:rPr>
        <w:tab/>
        <w:t xml:space="preserve">Central to the discourse analysis is the concept </w:t>
      </w:r>
      <w:r w:rsidR="00E1041A">
        <w:rPr>
          <w:lang w:bidi="he-IL"/>
        </w:rPr>
        <w:t>“</w:t>
      </w:r>
      <w:proofErr w:type="spellStart"/>
      <w:r w:rsidR="00E1041A">
        <w:rPr>
          <w:lang w:bidi="he-IL"/>
        </w:rPr>
        <w:t>Torani</w:t>
      </w:r>
      <w:r w:rsidR="00C66547">
        <w:rPr>
          <w:lang w:bidi="he-IL"/>
        </w:rPr>
        <w:t>-</w:t>
      </w:r>
      <w:r w:rsidR="00E1041A">
        <w:rPr>
          <w:lang w:bidi="he-IL"/>
        </w:rPr>
        <w:t>yut</w:t>
      </w:r>
      <w:proofErr w:type="spellEnd"/>
      <w:r w:rsidR="00E1041A">
        <w:rPr>
          <w:lang w:bidi="he-IL"/>
        </w:rPr>
        <w:t xml:space="preserve">”, </w:t>
      </w:r>
      <w:r w:rsidR="004C4EC3">
        <w:rPr>
          <w:lang w:bidi="he-IL"/>
        </w:rPr>
        <w:t xml:space="preserve">the meaning of which has changed according to </w:t>
      </w:r>
      <w:r w:rsidR="00D55726">
        <w:rPr>
          <w:lang w:bidi="he-IL"/>
        </w:rPr>
        <w:t xml:space="preserve">changing periods in the history of the SRE. This concept has been used to </w:t>
      </w:r>
      <w:r w:rsidR="002F134C">
        <w:rPr>
          <w:lang w:bidi="he-IL"/>
        </w:rPr>
        <w:t xml:space="preserve">define the boundaries of </w:t>
      </w:r>
      <w:r w:rsidR="005D4AFC">
        <w:rPr>
          <w:lang w:bidi="he-IL"/>
        </w:rPr>
        <w:t xml:space="preserve">the populations served by </w:t>
      </w:r>
      <w:r w:rsidR="002F134C">
        <w:rPr>
          <w:lang w:bidi="he-IL"/>
        </w:rPr>
        <w:t>religious schools</w:t>
      </w:r>
      <w:r w:rsidR="00616608">
        <w:rPr>
          <w:lang w:bidi="he-IL"/>
        </w:rPr>
        <w:t>, excluding weaker populations</w:t>
      </w:r>
      <w:r w:rsidR="001B381A">
        <w:rPr>
          <w:lang w:bidi="he-IL"/>
        </w:rPr>
        <w:t xml:space="preserve"> (primarily traditional-Mizrachi) from strong religious schools.</w:t>
      </w:r>
      <w:r w:rsidR="000F10B8">
        <w:rPr>
          <w:lang w:bidi="he-IL"/>
        </w:rPr>
        <w:t xml:space="preserve"> Moreover, </w:t>
      </w:r>
      <w:r w:rsidR="00CD06A3">
        <w:rPr>
          <w:lang w:bidi="he-IL"/>
        </w:rPr>
        <w:t xml:space="preserve">it has </w:t>
      </w:r>
      <w:r w:rsidR="00A14E54">
        <w:rPr>
          <w:lang w:bidi="he-IL"/>
        </w:rPr>
        <w:t xml:space="preserve">been used to determine the internal hierarchy of various religious </w:t>
      </w:r>
      <w:r w:rsidR="00FE37CF">
        <w:rPr>
          <w:lang w:bidi="he-IL"/>
        </w:rPr>
        <w:t>groups, first and foremost “</w:t>
      </w:r>
      <w:proofErr w:type="spellStart"/>
      <w:r w:rsidR="00FE37CF">
        <w:rPr>
          <w:lang w:bidi="he-IL"/>
        </w:rPr>
        <w:t>Torani</w:t>
      </w:r>
      <w:proofErr w:type="spellEnd"/>
      <w:r w:rsidR="00FE37CF">
        <w:rPr>
          <w:lang w:bidi="he-IL"/>
        </w:rPr>
        <w:t>” parents</w:t>
      </w:r>
      <w:r w:rsidR="00DE1E73">
        <w:rPr>
          <w:lang w:bidi="he-IL"/>
        </w:rPr>
        <w:t xml:space="preserve"> (such as </w:t>
      </w:r>
      <w:proofErr w:type="spellStart"/>
      <w:r w:rsidR="00DE1E73">
        <w:rPr>
          <w:lang w:bidi="he-IL"/>
        </w:rPr>
        <w:t>Merkaz</w:t>
      </w:r>
      <w:proofErr w:type="spellEnd"/>
      <w:r w:rsidR="00DE1E73">
        <w:rPr>
          <w:lang w:bidi="he-IL"/>
        </w:rPr>
        <w:t xml:space="preserve"> </w:t>
      </w:r>
      <w:proofErr w:type="spellStart"/>
      <w:r w:rsidR="00DE1E73">
        <w:rPr>
          <w:lang w:bidi="he-IL"/>
        </w:rPr>
        <w:t>HaRav</w:t>
      </w:r>
      <w:proofErr w:type="spellEnd"/>
      <w:r w:rsidR="00DE1E73">
        <w:rPr>
          <w:lang w:bidi="he-IL"/>
        </w:rPr>
        <w:t xml:space="preserve"> Yeshiva</w:t>
      </w:r>
      <w:r w:rsidR="00341B89">
        <w:rPr>
          <w:lang w:bidi="he-IL"/>
        </w:rPr>
        <w:t xml:space="preserve"> students) who gradually became dominant within the SRE. </w:t>
      </w:r>
      <w:r w:rsidR="00F3153D">
        <w:rPr>
          <w:lang w:bidi="he-IL"/>
        </w:rPr>
        <w:t xml:space="preserve">Moreover, </w:t>
      </w:r>
      <w:r w:rsidR="00C66547">
        <w:rPr>
          <w:lang w:bidi="he-IL"/>
        </w:rPr>
        <w:t>the change in the “</w:t>
      </w:r>
      <w:proofErr w:type="spellStart"/>
      <w:r w:rsidR="00C66547">
        <w:rPr>
          <w:lang w:bidi="he-IL"/>
        </w:rPr>
        <w:t>Torani-yut</w:t>
      </w:r>
      <w:proofErr w:type="spellEnd"/>
      <w:r w:rsidR="00C66547">
        <w:rPr>
          <w:lang w:bidi="he-IL"/>
        </w:rPr>
        <w:t>” discourse in the SRE</w:t>
      </w:r>
      <w:r w:rsidR="004D1D1A">
        <w:rPr>
          <w:lang w:bidi="he-IL"/>
        </w:rPr>
        <w:t xml:space="preserve"> demonstrates the historic fault lines</w:t>
      </w:r>
      <w:r w:rsidR="00C726BA">
        <w:rPr>
          <w:lang w:bidi="he-IL"/>
        </w:rPr>
        <w:t xml:space="preserve"> that the SRE’s leadership has had to address, primarily: </w:t>
      </w:r>
      <w:r w:rsidR="005E4669">
        <w:rPr>
          <w:lang w:bidi="he-IL"/>
        </w:rPr>
        <w:t xml:space="preserve">large waves of immigration in the 1950s; </w:t>
      </w:r>
      <w:r w:rsidR="00157E6C">
        <w:rPr>
          <w:lang w:bidi="he-IL"/>
        </w:rPr>
        <w:t xml:space="preserve">the transition from the melting pot </w:t>
      </w:r>
      <w:r w:rsidR="003B62A0">
        <w:rPr>
          <w:lang w:bidi="he-IL"/>
        </w:rPr>
        <w:t>policy to a policy of pluralistic education</w:t>
      </w:r>
      <w:r w:rsidR="00A463CB">
        <w:rPr>
          <w:lang w:bidi="he-IL"/>
        </w:rPr>
        <w:t xml:space="preserve">; the struggle with the integration plan; the rise </w:t>
      </w:r>
      <w:r w:rsidR="00DD1444">
        <w:rPr>
          <w:lang w:bidi="he-IL"/>
        </w:rPr>
        <w:t xml:space="preserve">to power </w:t>
      </w:r>
      <w:r w:rsidR="00A463CB">
        <w:rPr>
          <w:lang w:bidi="he-IL"/>
        </w:rPr>
        <w:t xml:space="preserve">of new groups </w:t>
      </w:r>
      <w:r w:rsidR="00DD1444">
        <w:rPr>
          <w:lang w:bidi="he-IL"/>
        </w:rPr>
        <w:t>within religious Zionism</w:t>
      </w:r>
      <w:r w:rsidR="003E1E95">
        <w:rPr>
          <w:lang w:bidi="he-IL"/>
        </w:rPr>
        <w:t xml:space="preserve"> in response to political developments (</w:t>
      </w:r>
      <w:proofErr w:type="spellStart"/>
      <w:r w:rsidR="003E1E95">
        <w:rPr>
          <w:lang w:bidi="he-IL"/>
        </w:rPr>
        <w:t>Merkaz</w:t>
      </w:r>
      <w:proofErr w:type="spellEnd"/>
      <w:r w:rsidR="003E1E95">
        <w:rPr>
          <w:lang w:bidi="he-IL"/>
        </w:rPr>
        <w:t xml:space="preserve"> </w:t>
      </w:r>
      <w:proofErr w:type="spellStart"/>
      <w:r w:rsidR="003E1E95">
        <w:rPr>
          <w:lang w:bidi="he-IL"/>
        </w:rPr>
        <w:t>HaRav</w:t>
      </w:r>
      <w:proofErr w:type="spellEnd"/>
      <w:r w:rsidR="003E1E95">
        <w:rPr>
          <w:lang w:bidi="he-IL"/>
        </w:rPr>
        <w:t xml:space="preserve"> students and Gush </w:t>
      </w:r>
      <w:proofErr w:type="spellStart"/>
      <w:r w:rsidR="003E1E95">
        <w:rPr>
          <w:lang w:bidi="he-IL"/>
        </w:rPr>
        <w:t>Emunim</w:t>
      </w:r>
      <w:proofErr w:type="spellEnd"/>
      <w:r w:rsidR="003E1E95">
        <w:rPr>
          <w:lang w:bidi="he-IL"/>
        </w:rPr>
        <w:t>)</w:t>
      </w:r>
      <w:r w:rsidR="00B1153E">
        <w:rPr>
          <w:lang w:bidi="he-IL"/>
        </w:rPr>
        <w:t xml:space="preserve"> that posed a threat to the sectorial hegemony; and finally, the rise of </w:t>
      </w:r>
      <w:r w:rsidR="00A32B6D">
        <w:rPr>
          <w:lang w:bidi="he-IL"/>
        </w:rPr>
        <w:t xml:space="preserve">neoliberal attitudes in the field of education. </w:t>
      </w:r>
    </w:p>
    <w:p w14:paraId="2353676E" w14:textId="4491843C" w:rsidR="002B358E" w:rsidRDefault="002B358E" w:rsidP="001B638A">
      <w:pPr>
        <w:spacing w:line="257" w:lineRule="auto"/>
        <w:jc w:val="both"/>
        <w:rPr>
          <w:lang w:bidi="he-IL"/>
        </w:rPr>
      </w:pPr>
      <w:r>
        <w:rPr>
          <w:lang w:bidi="he-IL"/>
        </w:rPr>
        <w:tab/>
        <w:t xml:space="preserve">In </w:t>
      </w:r>
      <w:r w:rsidR="00545728">
        <w:rPr>
          <w:lang w:bidi="he-IL"/>
        </w:rPr>
        <w:t xml:space="preserve">its second phase, this study focuses on the </w:t>
      </w:r>
      <w:r w:rsidR="00A755E3">
        <w:rPr>
          <w:lang w:bidi="he-IL"/>
        </w:rPr>
        <w:t xml:space="preserve">SRE in </w:t>
      </w:r>
      <w:r w:rsidR="00A45D6E">
        <w:rPr>
          <w:lang w:bidi="he-IL"/>
        </w:rPr>
        <w:t xml:space="preserve">Israel’s southern periphery in the present day. </w:t>
      </w:r>
      <w:r w:rsidR="00A13389">
        <w:rPr>
          <w:lang w:bidi="he-IL"/>
        </w:rPr>
        <w:t xml:space="preserve">Semi-structured </w:t>
      </w:r>
      <w:r w:rsidR="00921081">
        <w:rPr>
          <w:lang w:bidi="he-IL"/>
        </w:rPr>
        <w:t xml:space="preserve">in-depth interviews </w:t>
      </w:r>
      <w:r w:rsidR="00822E3D">
        <w:rPr>
          <w:lang w:bidi="he-IL"/>
        </w:rPr>
        <w:t xml:space="preserve">with some one hundred </w:t>
      </w:r>
      <w:r w:rsidR="002047FD">
        <w:rPr>
          <w:lang w:bidi="he-IL"/>
        </w:rPr>
        <w:t>subjects from four post-primary religious schools</w:t>
      </w:r>
      <w:r w:rsidR="00CE2B67">
        <w:rPr>
          <w:lang w:bidi="he-IL"/>
        </w:rPr>
        <w:t xml:space="preserve"> in the field offer an overview </w:t>
      </w:r>
      <w:r w:rsidR="007023B2">
        <w:rPr>
          <w:lang w:bidi="he-IL"/>
        </w:rPr>
        <w:t xml:space="preserve">of the different stakeholders and the complex power dynamics between them. </w:t>
      </w:r>
      <w:r w:rsidR="00224E6D">
        <w:rPr>
          <w:lang w:bidi="he-IL"/>
        </w:rPr>
        <w:t>The purpose of this overview is to examine how l</w:t>
      </w:r>
      <w:r w:rsidR="00E91DC6">
        <w:rPr>
          <w:lang w:bidi="he-IL"/>
        </w:rPr>
        <w:t xml:space="preserve">ocal micropolitics uses religious and neoliberal discourses to interpret and shape the educational policy according to the interests and </w:t>
      </w:r>
      <w:r w:rsidR="00E80224">
        <w:rPr>
          <w:lang w:bidi="he-IL"/>
        </w:rPr>
        <w:t xml:space="preserve">worldviews of each group. Thus, the findings of this study describe </w:t>
      </w:r>
      <w:r w:rsidR="001A680D">
        <w:rPr>
          <w:lang w:bidi="he-IL"/>
        </w:rPr>
        <w:t xml:space="preserve">the character and activity of three groups that wield power in the southern periphery: Ashkenazi </w:t>
      </w:r>
      <w:r w:rsidR="00C6584A">
        <w:rPr>
          <w:lang w:bidi="he-IL"/>
        </w:rPr>
        <w:t xml:space="preserve">religious Zionism (usually affiliated with a </w:t>
      </w:r>
      <w:proofErr w:type="spellStart"/>
      <w:r w:rsidR="00C6584A" w:rsidRPr="003E2ED5">
        <w:rPr>
          <w:highlight w:val="yellow"/>
          <w:lang w:bidi="he-IL"/>
        </w:rPr>
        <w:t>Garin</w:t>
      </w:r>
      <w:proofErr w:type="spellEnd"/>
      <w:r w:rsidR="00C6584A" w:rsidRPr="003E2ED5">
        <w:rPr>
          <w:highlight w:val="yellow"/>
          <w:lang w:bidi="he-IL"/>
        </w:rPr>
        <w:t xml:space="preserve"> </w:t>
      </w:r>
      <w:proofErr w:type="spellStart"/>
      <w:r w:rsidR="00C6584A" w:rsidRPr="003E2ED5">
        <w:rPr>
          <w:highlight w:val="yellow"/>
          <w:lang w:bidi="he-IL"/>
        </w:rPr>
        <w:t>Torani</w:t>
      </w:r>
      <w:proofErr w:type="spellEnd"/>
      <w:r w:rsidR="003E2ED5">
        <w:rPr>
          <w:lang w:bidi="he-IL"/>
        </w:rPr>
        <w:t xml:space="preserve">), religious Mizrachi, and </w:t>
      </w:r>
      <w:r w:rsidR="00957008">
        <w:rPr>
          <w:lang w:bidi="he-IL"/>
        </w:rPr>
        <w:t xml:space="preserve">a group that is </w:t>
      </w:r>
      <w:r w:rsidR="00175845">
        <w:rPr>
          <w:lang w:bidi="he-IL"/>
        </w:rPr>
        <w:t xml:space="preserve">traditional </w:t>
      </w:r>
      <w:r w:rsidR="00957008">
        <w:rPr>
          <w:lang w:bidi="he-IL"/>
        </w:rPr>
        <w:t>and educated, which has emerge</w:t>
      </w:r>
      <w:r w:rsidR="00C00EAC">
        <w:rPr>
          <w:lang w:bidi="he-IL"/>
        </w:rPr>
        <w:t>d in re</w:t>
      </w:r>
      <w:r w:rsidR="004812CB">
        <w:rPr>
          <w:lang w:bidi="he-IL"/>
        </w:rPr>
        <w:t xml:space="preserve">cent decade and wields significant power. </w:t>
      </w:r>
    </w:p>
    <w:p w14:paraId="7513BD87" w14:textId="4A226105" w:rsidR="00740EC1" w:rsidRDefault="009C6279" w:rsidP="001B638A">
      <w:pPr>
        <w:spacing w:line="257" w:lineRule="auto"/>
        <w:jc w:val="both"/>
        <w:rPr>
          <w:lang w:bidi="he-IL"/>
        </w:rPr>
      </w:pPr>
      <w:r>
        <w:rPr>
          <w:lang w:bidi="he-IL"/>
        </w:rPr>
        <w:tab/>
        <w:t xml:space="preserve">The third phase of the study deals with the social implications of </w:t>
      </w:r>
      <w:r w:rsidR="0086758A">
        <w:rPr>
          <w:lang w:bidi="he-IL"/>
        </w:rPr>
        <w:t xml:space="preserve">SRE’s social policy discourse. It examines phenomena such as </w:t>
      </w:r>
      <w:r w:rsidR="005730EE">
        <w:rPr>
          <w:lang w:bidi="he-IL"/>
        </w:rPr>
        <w:t>student selection</w:t>
      </w:r>
      <w:r w:rsidR="00984E5C">
        <w:rPr>
          <w:lang w:bidi="he-IL"/>
        </w:rPr>
        <w:t xml:space="preserve"> and tracking </w:t>
      </w:r>
      <w:r w:rsidR="00C20A15">
        <w:rPr>
          <w:lang w:bidi="he-IL"/>
        </w:rPr>
        <w:t xml:space="preserve">in </w:t>
      </w:r>
      <w:r w:rsidR="003131DC">
        <w:rPr>
          <w:lang w:bidi="he-IL"/>
        </w:rPr>
        <w:t xml:space="preserve">the SRE’s </w:t>
      </w:r>
      <w:r w:rsidR="00C20A15">
        <w:rPr>
          <w:lang w:bidi="he-IL"/>
        </w:rPr>
        <w:t>local institutions and regional boarding schools</w:t>
      </w:r>
      <w:r w:rsidR="003131DC">
        <w:rPr>
          <w:lang w:bidi="he-IL"/>
        </w:rPr>
        <w:t xml:space="preserve">, as well as neoliberal practices such as marketing, </w:t>
      </w:r>
      <w:r w:rsidR="00486621">
        <w:rPr>
          <w:lang w:bidi="he-IL"/>
        </w:rPr>
        <w:t>competition, and parent</w:t>
      </w:r>
      <w:r w:rsidR="006C66F7">
        <w:rPr>
          <w:lang w:bidi="he-IL"/>
        </w:rPr>
        <w:t>al</w:t>
      </w:r>
      <w:r w:rsidR="00486621">
        <w:rPr>
          <w:lang w:bidi="he-IL"/>
        </w:rPr>
        <w:t xml:space="preserve"> choice. Throughout, </w:t>
      </w:r>
      <w:r w:rsidR="0061579B">
        <w:rPr>
          <w:lang w:bidi="he-IL"/>
        </w:rPr>
        <w:t xml:space="preserve">there is a </w:t>
      </w:r>
      <w:r w:rsidR="008A37FF">
        <w:rPr>
          <w:lang w:bidi="he-IL"/>
        </w:rPr>
        <w:t xml:space="preserve">comparison between </w:t>
      </w:r>
      <w:r w:rsidR="00AE0A12">
        <w:rPr>
          <w:lang w:bidi="he-IL"/>
        </w:rPr>
        <w:t xml:space="preserve">the way in which </w:t>
      </w:r>
      <w:r w:rsidR="002C0A20">
        <w:rPr>
          <w:lang w:bidi="he-IL"/>
        </w:rPr>
        <w:t>the religious post-primary education system</w:t>
      </w:r>
      <w:r w:rsidR="00E965B2">
        <w:rPr>
          <w:lang w:bidi="he-IL"/>
        </w:rPr>
        <w:t xml:space="preserve"> in general</w:t>
      </w:r>
      <w:r w:rsidR="002C0A20">
        <w:rPr>
          <w:lang w:bidi="he-IL"/>
        </w:rPr>
        <w:t xml:space="preserve"> is constructed </w:t>
      </w:r>
      <w:r w:rsidR="00E965B2">
        <w:rPr>
          <w:lang w:bidi="he-IL"/>
        </w:rPr>
        <w:t xml:space="preserve">as </w:t>
      </w:r>
      <w:r w:rsidR="002C0A20">
        <w:rPr>
          <w:lang w:bidi="he-IL"/>
        </w:rPr>
        <w:t xml:space="preserve">a competitive system </w:t>
      </w:r>
      <w:r w:rsidR="00B76B68">
        <w:rPr>
          <w:lang w:bidi="he-IL"/>
        </w:rPr>
        <w:t xml:space="preserve">that is polarized and stratified, </w:t>
      </w:r>
      <w:r w:rsidR="00E7223F">
        <w:rPr>
          <w:lang w:bidi="he-IL"/>
        </w:rPr>
        <w:t xml:space="preserve">and the way in which </w:t>
      </w:r>
      <w:r w:rsidR="00E7223F">
        <w:rPr>
          <w:lang w:bidi="he-IL"/>
        </w:rPr>
        <w:lastRenderedPageBreak/>
        <w:t xml:space="preserve">each school constructs its own identity and its relationship with its local environment. </w:t>
      </w:r>
      <w:r w:rsidR="00334603">
        <w:rPr>
          <w:lang w:bidi="he-IL"/>
        </w:rPr>
        <w:t xml:space="preserve">This study’s unique contribution lies in </w:t>
      </w:r>
      <w:r w:rsidR="00643785">
        <w:rPr>
          <w:lang w:bidi="he-IL"/>
        </w:rPr>
        <w:t xml:space="preserve">its clarification of </w:t>
      </w:r>
      <w:r w:rsidR="00085E91">
        <w:rPr>
          <w:lang w:bidi="he-IL"/>
        </w:rPr>
        <w:t xml:space="preserve">the way in which multiple discourses and stakeholders </w:t>
      </w:r>
      <w:r w:rsidR="00697267">
        <w:rPr>
          <w:lang w:bidi="he-IL"/>
        </w:rPr>
        <w:t>construct power dynamics and educational practices</w:t>
      </w:r>
      <w:r w:rsidR="00240929">
        <w:rPr>
          <w:lang w:bidi="he-IL"/>
        </w:rPr>
        <w:t xml:space="preserve"> as they maintain and widen social gaps. </w:t>
      </w:r>
      <w:r w:rsidR="00D100B3">
        <w:rPr>
          <w:lang w:bidi="he-IL"/>
        </w:rPr>
        <w:t xml:space="preserve">The study’s findings indicate that social inequality </w:t>
      </w:r>
      <w:r w:rsidR="00A92DC1">
        <w:rPr>
          <w:lang w:bidi="he-IL"/>
        </w:rPr>
        <w:t xml:space="preserve">is justified </w:t>
      </w:r>
      <w:r w:rsidR="00BD4D03">
        <w:rPr>
          <w:lang w:bidi="he-IL"/>
        </w:rPr>
        <w:t xml:space="preserve">by means of a </w:t>
      </w:r>
      <w:r w:rsidR="008C0B51">
        <w:rPr>
          <w:lang w:bidi="he-IL"/>
        </w:rPr>
        <w:t>neo</w:t>
      </w:r>
      <w:r w:rsidR="00BD4D03">
        <w:rPr>
          <w:lang w:bidi="he-IL"/>
        </w:rPr>
        <w:t xml:space="preserve">liberal meritocratic discourse. </w:t>
      </w:r>
      <w:r w:rsidR="008C0B51">
        <w:rPr>
          <w:lang w:bidi="he-IL"/>
        </w:rPr>
        <w:t xml:space="preserve">This discourse assumes that </w:t>
      </w:r>
      <w:r w:rsidR="00470F7F">
        <w:rPr>
          <w:lang w:bidi="he-IL"/>
        </w:rPr>
        <w:t>an individual’s rewards and achievements are the result of</w:t>
      </w:r>
      <w:r w:rsidR="00783EC0">
        <w:rPr>
          <w:lang w:bidi="he-IL"/>
        </w:rPr>
        <w:t xml:space="preserve"> effort and ability. However, this discourse conceals </w:t>
      </w:r>
      <w:r w:rsidR="002352F8">
        <w:rPr>
          <w:lang w:bidi="he-IL"/>
        </w:rPr>
        <w:t xml:space="preserve">the religious discourse, which underneath the surface maintains </w:t>
      </w:r>
      <w:r w:rsidR="00D139AF">
        <w:rPr>
          <w:lang w:bidi="he-IL"/>
        </w:rPr>
        <w:t xml:space="preserve">social gaps based on </w:t>
      </w:r>
      <w:r w:rsidR="005535B6">
        <w:rPr>
          <w:lang w:bidi="he-IL"/>
        </w:rPr>
        <w:t xml:space="preserve">ethnicity, class, </w:t>
      </w:r>
      <w:r w:rsidR="00910161">
        <w:rPr>
          <w:lang w:bidi="he-IL"/>
        </w:rPr>
        <w:t xml:space="preserve">religious affiliation, and </w:t>
      </w:r>
      <w:r w:rsidR="0051380B">
        <w:rPr>
          <w:lang w:bidi="he-IL"/>
        </w:rPr>
        <w:t xml:space="preserve">other </w:t>
      </w:r>
      <w:r w:rsidR="00740EC1">
        <w:rPr>
          <w:lang w:bidi="he-IL"/>
        </w:rPr>
        <w:t>background attributes.</w:t>
      </w:r>
    </w:p>
    <w:p w14:paraId="224B61D2" w14:textId="76733E9F" w:rsidR="004812CB" w:rsidRDefault="00740EC1" w:rsidP="00724D65">
      <w:pPr>
        <w:spacing w:line="257" w:lineRule="auto"/>
        <w:jc w:val="both"/>
        <w:rPr>
          <w:lang w:bidi="he-IL"/>
        </w:rPr>
      </w:pPr>
      <w:r>
        <w:rPr>
          <w:lang w:bidi="he-IL"/>
        </w:rPr>
        <w:tab/>
      </w:r>
      <w:r w:rsidR="00224225">
        <w:rPr>
          <w:lang w:bidi="he-IL"/>
        </w:rPr>
        <w:t>As a result of this</w:t>
      </w:r>
      <w:r w:rsidR="00B231BD">
        <w:rPr>
          <w:lang w:bidi="he-IL"/>
        </w:rPr>
        <w:t xml:space="preserve"> discursive pattern, </w:t>
      </w:r>
      <w:r w:rsidR="003508EC">
        <w:rPr>
          <w:lang w:bidi="he-IL"/>
        </w:rPr>
        <w:t xml:space="preserve">the findings of this study indicate that </w:t>
      </w:r>
      <w:r w:rsidR="00E371E9">
        <w:rPr>
          <w:lang w:bidi="he-IL"/>
        </w:rPr>
        <w:t>there is a distinction between</w:t>
      </w:r>
      <w:r w:rsidR="00092282">
        <w:rPr>
          <w:lang w:bidi="he-IL"/>
        </w:rPr>
        <w:t xml:space="preserve"> </w:t>
      </w:r>
      <w:r w:rsidR="00384B68">
        <w:rPr>
          <w:lang w:bidi="he-IL"/>
        </w:rPr>
        <w:t xml:space="preserve">two sub-systems within the religious education system: one </w:t>
      </w:r>
      <w:r w:rsidR="00904872">
        <w:rPr>
          <w:lang w:bidi="he-IL"/>
        </w:rPr>
        <w:t xml:space="preserve">intended </w:t>
      </w:r>
      <w:r w:rsidR="00384B68">
        <w:rPr>
          <w:lang w:bidi="he-IL"/>
        </w:rPr>
        <w:t>for</w:t>
      </w:r>
      <w:r w:rsidR="00904872">
        <w:rPr>
          <w:lang w:bidi="he-IL"/>
        </w:rPr>
        <w:t xml:space="preserve"> the</w:t>
      </w:r>
      <w:r w:rsidR="00384B68">
        <w:rPr>
          <w:lang w:bidi="he-IL"/>
        </w:rPr>
        <w:t xml:space="preserve"> </w:t>
      </w:r>
      <w:r w:rsidR="00CC03E3">
        <w:rPr>
          <w:lang w:bidi="he-IL"/>
        </w:rPr>
        <w:t xml:space="preserve">middle- and </w:t>
      </w:r>
      <w:r w:rsidR="00DC01A6">
        <w:rPr>
          <w:lang w:bidi="he-IL"/>
        </w:rPr>
        <w:t>upper</w:t>
      </w:r>
      <w:r w:rsidR="00CC03E3">
        <w:rPr>
          <w:lang w:bidi="he-IL"/>
        </w:rPr>
        <w:t>-class</w:t>
      </w:r>
      <w:r w:rsidR="00904872">
        <w:rPr>
          <w:lang w:bidi="he-IL"/>
        </w:rPr>
        <w:t xml:space="preserve">, and the other for lower-class students. </w:t>
      </w:r>
      <w:r w:rsidR="000A2429">
        <w:rPr>
          <w:lang w:bidi="he-IL"/>
        </w:rPr>
        <w:t>This distinction is maintained and justified by means of a neoliberal logic</w:t>
      </w:r>
      <w:r w:rsidR="00FA6920">
        <w:rPr>
          <w:lang w:bidi="he-IL"/>
        </w:rPr>
        <w:t>, which divides the population into those who can act rationally, take the initiative</w:t>
      </w:r>
      <w:r w:rsidR="00981B2C">
        <w:rPr>
          <w:lang w:bidi="he-IL"/>
        </w:rPr>
        <w:t xml:space="preserve"> and make progress on their own, and those who cannot do so and require help and </w:t>
      </w:r>
      <w:r w:rsidR="00764A1A">
        <w:rPr>
          <w:lang w:bidi="he-IL"/>
        </w:rPr>
        <w:t xml:space="preserve">external </w:t>
      </w:r>
      <w:r w:rsidR="006A382D">
        <w:rPr>
          <w:lang w:bidi="he-IL"/>
        </w:rPr>
        <w:t>disciplining</w:t>
      </w:r>
      <w:r w:rsidR="00764A1A">
        <w:rPr>
          <w:lang w:bidi="he-IL"/>
        </w:rPr>
        <w:t xml:space="preserve">. </w:t>
      </w:r>
      <w:r w:rsidR="007975C9">
        <w:rPr>
          <w:lang w:bidi="he-IL"/>
        </w:rPr>
        <w:t xml:space="preserve">Thus, stronger schools aim to train rational graduates who take responsibility for their </w:t>
      </w:r>
      <w:r w:rsidR="007C0C8E">
        <w:rPr>
          <w:lang w:bidi="he-IL"/>
        </w:rPr>
        <w:t xml:space="preserve">economic and religious </w:t>
      </w:r>
      <w:r w:rsidR="007975C9">
        <w:rPr>
          <w:lang w:bidi="he-IL"/>
        </w:rPr>
        <w:t xml:space="preserve">future </w:t>
      </w:r>
      <w:r w:rsidR="007C0C8E">
        <w:rPr>
          <w:lang w:bidi="he-IL"/>
        </w:rPr>
        <w:t xml:space="preserve">by providing a </w:t>
      </w:r>
      <w:r w:rsidR="00724D65">
        <w:rPr>
          <w:lang w:bidi="he-IL"/>
        </w:rPr>
        <w:t xml:space="preserve">curriculum that is diverse and rich in Jewish content and social activities, as well as </w:t>
      </w:r>
      <w:r w:rsidR="00D412A5">
        <w:rPr>
          <w:lang w:bidi="he-IL"/>
        </w:rPr>
        <w:t xml:space="preserve">academically rigorous, </w:t>
      </w:r>
      <w:r w:rsidR="008C0B9E">
        <w:rPr>
          <w:lang w:bidi="he-IL"/>
        </w:rPr>
        <w:t>encouraging</w:t>
      </w:r>
      <w:r w:rsidR="00D412A5">
        <w:rPr>
          <w:lang w:bidi="he-IL"/>
        </w:rPr>
        <w:t xml:space="preserve"> students </w:t>
      </w:r>
      <w:r w:rsidR="000F7CE8">
        <w:rPr>
          <w:lang w:bidi="he-IL"/>
        </w:rPr>
        <w:t>to enroll in</w:t>
      </w:r>
      <w:r w:rsidR="00D412A5">
        <w:rPr>
          <w:lang w:bidi="he-IL"/>
        </w:rPr>
        <w:t xml:space="preserve"> </w:t>
      </w:r>
      <w:r w:rsidR="00596B96">
        <w:rPr>
          <w:lang w:bidi="he-IL"/>
        </w:rPr>
        <w:t>prestigious and</w:t>
      </w:r>
      <w:r w:rsidR="00B74671">
        <w:rPr>
          <w:lang w:bidi="he-IL"/>
        </w:rPr>
        <w:t xml:space="preserve"> rewarding </w:t>
      </w:r>
      <w:r w:rsidR="008C0B9E">
        <w:rPr>
          <w:lang w:bidi="he-IL"/>
        </w:rPr>
        <w:t>advanced</w:t>
      </w:r>
      <w:r w:rsidR="000F7CE8">
        <w:rPr>
          <w:lang w:bidi="he-IL"/>
        </w:rPr>
        <w:t xml:space="preserve"> learning</w:t>
      </w:r>
      <w:r w:rsidR="008C0B9E">
        <w:rPr>
          <w:lang w:bidi="he-IL"/>
        </w:rPr>
        <w:t xml:space="preserve"> </w:t>
      </w:r>
      <w:r w:rsidR="000F7CE8">
        <w:rPr>
          <w:lang w:bidi="he-IL"/>
        </w:rPr>
        <w:t xml:space="preserve">tracks. The weaker schools, on the other hand, </w:t>
      </w:r>
      <w:r w:rsidR="00150305">
        <w:rPr>
          <w:lang w:bidi="he-IL"/>
        </w:rPr>
        <w:t>set a low bar for students, and envelop them in a suite of academic, emotional and social</w:t>
      </w:r>
      <w:r w:rsidR="004E28AD">
        <w:rPr>
          <w:lang w:bidi="he-IL"/>
        </w:rPr>
        <w:t xml:space="preserve"> programs that </w:t>
      </w:r>
      <w:r w:rsidR="002241ED">
        <w:rPr>
          <w:lang w:bidi="he-IL"/>
        </w:rPr>
        <w:t>reinforce</w:t>
      </w:r>
      <w:r w:rsidR="00323E8C">
        <w:rPr>
          <w:lang w:bidi="he-IL"/>
        </w:rPr>
        <w:t>s</w:t>
      </w:r>
      <w:r w:rsidR="002241ED">
        <w:rPr>
          <w:lang w:bidi="he-IL"/>
        </w:rPr>
        <w:t xml:space="preserve"> their </w:t>
      </w:r>
      <w:r w:rsidR="004A6AD0">
        <w:rPr>
          <w:lang w:bidi="he-IL"/>
        </w:rPr>
        <w:t xml:space="preserve">self-perception as lower down on </w:t>
      </w:r>
      <w:r w:rsidR="00E1640D">
        <w:rPr>
          <w:lang w:bidi="he-IL"/>
        </w:rPr>
        <w:t xml:space="preserve">the SRE’s social hierarchy. </w:t>
      </w:r>
    </w:p>
    <w:p w14:paraId="65062770" w14:textId="538A15D7" w:rsidR="00323E8C" w:rsidRDefault="006A72FE" w:rsidP="00724D65">
      <w:pPr>
        <w:spacing w:line="257" w:lineRule="auto"/>
        <w:jc w:val="both"/>
        <w:rPr>
          <w:lang w:bidi="he-IL"/>
        </w:rPr>
      </w:pPr>
      <w:r>
        <w:rPr>
          <w:lang w:bidi="he-IL"/>
        </w:rPr>
        <w:tab/>
        <w:t xml:space="preserve">The religious and neoliberal discourses thus </w:t>
      </w:r>
      <w:r w:rsidR="00D62E34">
        <w:rPr>
          <w:lang w:bidi="he-IL"/>
        </w:rPr>
        <w:t>unite</w:t>
      </w:r>
      <w:r>
        <w:rPr>
          <w:lang w:bidi="he-IL"/>
        </w:rPr>
        <w:t xml:space="preserve"> time and again to justify social stratification </w:t>
      </w:r>
      <w:r w:rsidR="0029448F">
        <w:rPr>
          <w:lang w:bidi="he-IL"/>
        </w:rPr>
        <w:t>with</w:t>
      </w:r>
      <w:r>
        <w:rPr>
          <w:lang w:bidi="he-IL"/>
        </w:rPr>
        <w:t>in the SRE</w:t>
      </w:r>
      <w:r w:rsidR="00A20C3B">
        <w:rPr>
          <w:lang w:bidi="he-IL"/>
        </w:rPr>
        <w:t xml:space="preserve">, </w:t>
      </w:r>
      <w:r w:rsidR="00F1141F">
        <w:rPr>
          <w:lang w:bidi="he-IL"/>
        </w:rPr>
        <w:t>based on</w:t>
      </w:r>
      <w:r w:rsidR="00A20C3B">
        <w:rPr>
          <w:lang w:bidi="he-IL"/>
        </w:rPr>
        <w:t xml:space="preserve"> a worldview </w:t>
      </w:r>
      <w:r w:rsidR="00F1141F">
        <w:rPr>
          <w:lang w:bidi="he-IL"/>
        </w:rPr>
        <w:t>that</w:t>
      </w:r>
      <w:r w:rsidR="00226D2D">
        <w:rPr>
          <w:lang w:bidi="he-IL"/>
        </w:rPr>
        <w:t xml:space="preserve"> sees elite institutions as </w:t>
      </w:r>
      <w:r w:rsidR="004D0B2B">
        <w:rPr>
          <w:lang w:bidi="he-IL"/>
        </w:rPr>
        <w:t xml:space="preserve">responsible for training </w:t>
      </w:r>
      <w:r w:rsidR="00F002DE">
        <w:rPr>
          <w:lang w:bidi="he-IL"/>
        </w:rPr>
        <w:t xml:space="preserve">the future leadership – of the religious sector and the entire country – whose </w:t>
      </w:r>
      <w:r w:rsidR="007D34E1">
        <w:rPr>
          <w:lang w:bidi="he-IL"/>
        </w:rPr>
        <w:t xml:space="preserve">primary purpose is to take responsibility for </w:t>
      </w:r>
      <w:r w:rsidR="00F81A91">
        <w:rPr>
          <w:lang w:bidi="he-IL"/>
        </w:rPr>
        <w:t>the weak. On the other hand, less prestigious institutions</w:t>
      </w:r>
      <w:r w:rsidR="00EF3AFF">
        <w:rPr>
          <w:lang w:bidi="he-IL"/>
        </w:rPr>
        <w:t xml:space="preserve"> are perceived as a shelter that protects religious students from the dangers of </w:t>
      </w:r>
      <w:r w:rsidR="00F061EE">
        <w:rPr>
          <w:lang w:bidi="he-IL"/>
        </w:rPr>
        <w:t>modernism, including the influence of students</w:t>
      </w:r>
      <w:r w:rsidR="00C7057D">
        <w:rPr>
          <w:lang w:bidi="he-IL"/>
        </w:rPr>
        <w:t xml:space="preserve"> who come</w:t>
      </w:r>
      <w:r w:rsidR="00F061EE">
        <w:rPr>
          <w:lang w:bidi="he-IL"/>
        </w:rPr>
        <w:t xml:space="preserve"> from a </w:t>
      </w:r>
      <w:r w:rsidR="00C7057D">
        <w:rPr>
          <w:lang w:bidi="he-IL"/>
        </w:rPr>
        <w:t xml:space="preserve">background </w:t>
      </w:r>
      <w:r w:rsidR="00C120C6">
        <w:rPr>
          <w:lang w:bidi="he-IL"/>
        </w:rPr>
        <w:t xml:space="preserve">that is different in terms of its view of religion and values. </w:t>
      </w:r>
      <w:r w:rsidR="00F611BF">
        <w:rPr>
          <w:lang w:bidi="he-IL"/>
        </w:rPr>
        <w:t xml:space="preserve">The correlation between ethnicity and class is </w:t>
      </w:r>
      <w:r w:rsidR="000411E6">
        <w:rPr>
          <w:lang w:bidi="he-IL"/>
        </w:rPr>
        <w:t xml:space="preserve">striking, and it is expressed through the different identities </w:t>
      </w:r>
      <w:r w:rsidR="00672C3D">
        <w:rPr>
          <w:lang w:bidi="he-IL"/>
        </w:rPr>
        <w:t xml:space="preserve">associated with the different </w:t>
      </w:r>
      <w:r w:rsidR="00164E2C">
        <w:rPr>
          <w:lang w:bidi="he-IL"/>
        </w:rPr>
        <w:t xml:space="preserve">types of institutions in the SRE, </w:t>
      </w:r>
      <w:r w:rsidR="00066C3E">
        <w:rPr>
          <w:lang w:bidi="he-IL"/>
        </w:rPr>
        <w:t xml:space="preserve">which are polarized according to status, </w:t>
      </w:r>
      <w:r w:rsidR="00895BA4">
        <w:rPr>
          <w:lang w:bidi="he-IL"/>
        </w:rPr>
        <w:t xml:space="preserve">as well as </w:t>
      </w:r>
      <w:r w:rsidR="00066C3E">
        <w:rPr>
          <w:lang w:bidi="he-IL"/>
        </w:rPr>
        <w:t>rel</w:t>
      </w:r>
      <w:r w:rsidR="00895BA4">
        <w:rPr>
          <w:lang w:bidi="he-IL"/>
        </w:rPr>
        <w:t xml:space="preserve">igious, ethnic and geographic factors. </w:t>
      </w:r>
      <w:r w:rsidR="00167E1F">
        <w:rPr>
          <w:lang w:bidi="he-IL"/>
        </w:rPr>
        <w:t>Post-primary religious education</w:t>
      </w:r>
      <w:r w:rsidR="0083081B">
        <w:rPr>
          <w:lang w:bidi="he-IL"/>
        </w:rPr>
        <w:t xml:space="preserve"> is thus clearly divided between weak and local institutions in the periphery</w:t>
      </w:r>
      <w:r w:rsidR="003C60D4">
        <w:rPr>
          <w:lang w:bidi="he-IL"/>
        </w:rPr>
        <w:t xml:space="preserve"> that are highly heterogenous </w:t>
      </w:r>
      <w:r w:rsidR="00F81526">
        <w:rPr>
          <w:lang w:bidi="he-IL"/>
        </w:rPr>
        <w:t xml:space="preserve">and </w:t>
      </w:r>
      <w:r w:rsidR="0094270B">
        <w:rPr>
          <w:lang w:bidi="he-IL"/>
        </w:rPr>
        <w:t xml:space="preserve">organizationally and administratively weak, alongside </w:t>
      </w:r>
      <w:r w:rsidR="003B0957">
        <w:rPr>
          <w:lang w:bidi="he-IL"/>
        </w:rPr>
        <w:t xml:space="preserve">elite institutions, typically regional boarding schools, </w:t>
      </w:r>
      <w:r w:rsidR="001F51E2">
        <w:rPr>
          <w:lang w:bidi="he-IL"/>
        </w:rPr>
        <w:t xml:space="preserve">which enjoy broad autonomy and are highly homogenous due to their selective nature. </w:t>
      </w:r>
    </w:p>
    <w:p w14:paraId="7374C2C0" w14:textId="72482299" w:rsidR="0010099C" w:rsidRDefault="0010099C" w:rsidP="00724D65">
      <w:pPr>
        <w:spacing w:line="257" w:lineRule="auto"/>
        <w:jc w:val="both"/>
        <w:rPr>
          <w:lang w:bidi="he-IL"/>
        </w:rPr>
      </w:pPr>
      <w:r>
        <w:rPr>
          <w:lang w:bidi="he-IL"/>
        </w:rPr>
        <w:tab/>
      </w:r>
      <w:r w:rsidR="00E00C12">
        <w:rPr>
          <w:lang w:bidi="he-IL"/>
        </w:rPr>
        <w:t xml:space="preserve">On this backdrop, the final chapter of this study focuses on </w:t>
      </w:r>
      <w:r w:rsidR="00B94ED8">
        <w:rPr>
          <w:lang w:bidi="he-IL"/>
        </w:rPr>
        <w:t xml:space="preserve">parental </w:t>
      </w:r>
      <w:r w:rsidR="008E09C1">
        <w:rPr>
          <w:lang w:bidi="he-IL"/>
        </w:rPr>
        <w:t>choice</w:t>
      </w:r>
      <w:r w:rsidR="00B94ED8">
        <w:rPr>
          <w:lang w:bidi="he-IL"/>
        </w:rPr>
        <w:t xml:space="preserve">, </w:t>
      </w:r>
      <w:r w:rsidR="00C72866">
        <w:rPr>
          <w:lang w:bidi="he-IL"/>
        </w:rPr>
        <w:t xml:space="preserve">which has a long history and is widely accepted in religious post-primary education. The findings </w:t>
      </w:r>
      <w:r w:rsidR="00EE3992">
        <w:rPr>
          <w:lang w:bidi="he-IL"/>
        </w:rPr>
        <w:t>portray parental choice as a privilege granted to the strongest parents</w:t>
      </w:r>
      <w:r w:rsidR="00F94674">
        <w:rPr>
          <w:lang w:bidi="he-IL"/>
        </w:rPr>
        <w:t xml:space="preserve">, while middle- and low-class parents tend to send their children to local schools in the periphery. </w:t>
      </w:r>
      <w:r w:rsidR="0045530C">
        <w:rPr>
          <w:lang w:bidi="he-IL"/>
        </w:rPr>
        <w:t xml:space="preserve">Thus, attending a selective boarding school is justified </w:t>
      </w:r>
      <w:r w:rsidR="009F53C9">
        <w:rPr>
          <w:lang w:bidi="he-IL"/>
        </w:rPr>
        <w:t xml:space="preserve">in terms of a parental discourse that values </w:t>
      </w:r>
      <w:r w:rsidR="00CF27BE">
        <w:rPr>
          <w:lang w:bidi="he-IL"/>
        </w:rPr>
        <w:t>the temporary adoption of</w:t>
      </w:r>
      <w:r w:rsidR="00F54C5B">
        <w:rPr>
          <w:lang w:bidi="he-IL"/>
        </w:rPr>
        <w:t xml:space="preserve"> more extreme</w:t>
      </w:r>
      <w:r w:rsidR="00BF35AF">
        <w:rPr>
          <w:lang w:bidi="he-IL"/>
        </w:rPr>
        <w:t xml:space="preserve"> religious </w:t>
      </w:r>
      <w:r w:rsidR="00CF27BE">
        <w:rPr>
          <w:lang w:bidi="he-IL"/>
        </w:rPr>
        <w:t xml:space="preserve">views during </w:t>
      </w:r>
      <w:r w:rsidR="00A37331">
        <w:rPr>
          <w:lang w:bidi="he-IL"/>
        </w:rPr>
        <w:t xml:space="preserve">adolescence, as well as by means of a </w:t>
      </w:r>
      <w:r w:rsidR="003D6113">
        <w:rPr>
          <w:lang w:bidi="he-IL"/>
        </w:rPr>
        <w:t xml:space="preserve">religious educational discourse that </w:t>
      </w:r>
      <w:r w:rsidR="008A3AC5">
        <w:rPr>
          <w:lang w:bidi="he-IL"/>
        </w:rPr>
        <w:t xml:space="preserve">perceives educational and ethical conflicts as </w:t>
      </w:r>
      <w:r w:rsidR="005A59ED">
        <w:rPr>
          <w:lang w:bidi="he-IL"/>
        </w:rPr>
        <w:t xml:space="preserve">a means for </w:t>
      </w:r>
      <w:r w:rsidR="002728C1">
        <w:rPr>
          <w:lang w:bidi="he-IL"/>
        </w:rPr>
        <w:t xml:space="preserve">advancing value-centered educational goals. </w:t>
      </w:r>
      <w:proofErr w:type="gramStart"/>
      <w:r w:rsidR="002728C1">
        <w:rPr>
          <w:lang w:bidi="he-IL"/>
        </w:rPr>
        <w:t>Both of these</w:t>
      </w:r>
      <w:proofErr w:type="gramEnd"/>
      <w:r w:rsidR="002728C1">
        <w:rPr>
          <w:lang w:bidi="he-IL"/>
        </w:rPr>
        <w:t xml:space="preserve"> require detaching the child from </w:t>
      </w:r>
      <w:r w:rsidR="00321E40">
        <w:rPr>
          <w:lang w:bidi="he-IL"/>
        </w:rPr>
        <w:t xml:space="preserve">his or her home and </w:t>
      </w:r>
      <w:r w:rsidR="0064099A">
        <w:rPr>
          <w:lang w:bidi="he-IL"/>
        </w:rPr>
        <w:t>family and</w:t>
      </w:r>
      <w:r w:rsidR="00321E40">
        <w:rPr>
          <w:lang w:bidi="he-IL"/>
        </w:rPr>
        <w:t xml:space="preserve"> are largely based on western religious educational </w:t>
      </w:r>
      <w:r w:rsidR="0049510E">
        <w:rPr>
          <w:lang w:bidi="he-IL"/>
        </w:rPr>
        <w:t xml:space="preserve">views rooted in Jewish-European education of the early twentieth century. </w:t>
      </w:r>
      <w:r w:rsidR="00CF3CA8">
        <w:rPr>
          <w:lang w:bidi="he-IL"/>
        </w:rPr>
        <w:t>I</w:t>
      </w:r>
      <w:r w:rsidR="00630B53">
        <w:rPr>
          <w:lang w:bidi="he-IL"/>
        </w:rPr>
        <w:t xml:space="preserve">n addition, this selection pattern is </w:t>
      </w:r>
      <w:r w:rsidR="00CF3CA8">
        <w:rPr>
          <w:lang w:bidi="he-IL"/>
        </w:rPr>
        <w:t>compounded</w:t>
      </w:r>
      <w:r w:rsidR="00630B53">
        <w:rPr>
          <w:lang w:bidi="he-IL"/>
        </w:rPr>
        <w:t xml:space="preserve"> by </w:t>
      </w:r>
      <w:r w:rsidR="00CF3CA8">
        <w:rPr>
          <w:lang w:bidi="he-IL"/>
        </w:rPr>
        <w:t xml:space="preserve">the </w:t>
      </w:r>
      <w:r w:rsidR="00630B53">
        <w:rPr>
          <w:lang w:bidi="he-IL"/>
        </w:rPr>
        <w:t xml:space="preserve">neoliberal </w:t>
      </w:r>
      <w:r w:rsidR="00773CD3">
        <w:rPr>
          <w:lang w:bidi="he-IL"/>
        </w:rPr>
        <w:t xml:space="preserve">choice discourse, according to which parents do not have the moral right to </w:t>
      </w:r>
      <w:r w:rsidR="00CF3CA8">
        <w:rPr>
          <w:lang w:bidi="he-IL"/>
        </w:rPr>
        <w:t>deny</w:t>
      </w:r>
      <w:r w:rsidR="00773CD3">
        <w:rPr>
          <w:lang w:bidi="he-IL"/>
        </w:rPr>
        <w:t xml:space="preserve"> their </w:t>
      </w:r>
      <w:r w:rsidR="00CF3CA8">
        <w:rPr>
          <w:lang w:bidi="he-IL"/>
        </w:rPr>
        <w:t xml:space="preserve">children </w:t>
      </w:r>
      <w:r w:rsidR="00142280">
        <w:rPr>
          <w:lang w:bidi="he-IL"/>
        </w:rPr>
        <w:t>the</w:t>
      </w:r>
      <w:r w:rsidR="00347EE9">
        <w:rPr>
          <w:lang w:bidi="he-IL"/>
        </w:rPr>
        <w:t xml:space="preserve"> future</w:t>
      </w:r>
      <w:r w:rsidR="00142280">
        <w:rPr>
          <w:lang w:bidi="he-IL"/>
        </w:rPr>
        <w:t xml:space="preserve"> advantage</w:t>
      </w:r>
      <w:r w:rsidR="00347EE9">
        <w:rPr>
          <w:lang w:bidi="he-IL"/>
        </w:rPr>
        <w:t xml:space="preserve"> of </w:t>
      </w:r>
      <w:r w:rsidR="006A238B">
        <w:rPr>
          <w:lang w:bidi="he-IL"/>
        </w:rPr>
        <w:t xml:space="preserve">increased </w:t>
      </w:r>
      <w:r w:rsidR="00347EE9">
        <w:rPr>
          <w:lang w:bidi="he-IL"/>
        </w:rPr>
        <w:t>competitiveness</w:t>
      </w:r>
      <w:r w:rsidR="00142280">
        <w:rPr>
          <w:lang w:bidi="he-IL"/>
        </w:rPr>
        <w:t xml:space="preserve"> that </w:t>
      </w:r>
      <w:r w:rsidR="00347EE9">
        <w:rPr>
          <w:lang w:bidi="he-IL"/>
        </w:rPr>
        <w:t>result</w:t>
      </w:r>
      <w:r w:rsidR="006A238B">
        <w:rPr>
          <w:lang w:bidi="he-IL"/>
        </w:rPr>
        <w:t xml:space="preserve">s </w:t>
      </w:r>
      <w:r w:rsidR="00347EE9">
        <w:rPr>
          <w:lang w:bidi="he-IL"/>
        </w:rPr>
        <w:t>from</w:t>
      </w:r>
      <w:r w:rsidR="00142280">
        <w:rPr>
          <w:lang w:bidi="he-IL"/>
        </w:rPr>
        <w:t xml:space="preserve"> attending an elite institution. </w:t>
      </w:r>
    </w:p>
    <w:p w14:paraId="41F194D0" w14:textId="1DC5CDF4" w:rsidR="006A238B" w:rsidRDefault="006A238B" w:rsidP="00724D65">
      <w:pPr>
        <w:spacing w:line="257" w:lineRule="auto"/>
        <w:jc w:val="both"/>
        <w:rPr>
          <w:lang w:bidi="he-IL"/>
        </w:rPr>
      </w:pPr>
      <w:r>
        <w:rPr>
          <w:lang w:bidi="he-IL"/>
        </w:rPr>
        <w:lastRenderedPageBreak/>
        <w:tab/>
        <w:t xml:space="preserve">Moreover, the study’s findings highlight the dominance of </w:t>
      </w:r>
      <w:r w:rsidR="00EE3ACE">
        <w:rPr>
          <w:lang w:bidi="he-IL"/>
        </w:rPr>
        <w:t xml:space="preserve">an ideological choice discourse in the field. This discourse, </w:t>
      </w:r>
      <w:r w:rsidR="009013D0">
        <w:rPr>
          <w:lang w:bidi="he-IL"/>
        </w:rPr>
        <w:t>which appears among some of the stronger parents (usually from the “</w:t>
      </w:r>
      <w:proofErr w:type="spellStart"/>
      <w:r w:rsidR="009013D0">
        <w:rPr>
          <w:lang w:bidi="he-IL"/>
        </w:rPr>
        <w:t>Garin</w:t>
      </w:r>
      <w:proofErr w:type="spellEnd"/>
      <w:r w:rsidR="009013D0">
        <w:rPr>
          <w:lang w:bidi="he-IL"/>
        </w:rPr>
        <w:t xml:space="preserve"> </w:t>
      </w:r>
      <w:proofErr w:type="spellStart"/>
      <w:r w:rsidR="009013D0">
        <w:rPr>
          <w:lang w:bidi="he-IL"/>
        </w:rPr>
        <w:t>Torani</w:t>
      </w:r>
      <w:proofErr w:type="spellEnd"/>
      <w:r w:rsidR="009013D0">
        <w:rPr>
          <w:lang w:bidi="he-IL"/>
        </w:rPr>
        <w:t>” social movement)</w:t>
      </w:r>
      <w:r w:rsidR="003F083A">
        <w:rPr>
          <w:lang w:bidi="he-IL"/>
        </w:rPr>
        <w:t xml:space="preserve">, characterizes the active (supposedly irrational) choice </w:t>
      </w:r>
      <w:r w:rsidR="004D7A3C">
        <w:rPr>
          <w:lang w:bidi="he-IL"/>
        </w:rPr>
        <w:t xml:space="preserve">of many middle- and </w:t>
      </w:r>
      <w:r w:rsidR="00632DF3">
        <w:rPr>
          <w:lang w:bidi="he-IL"/>
        </w:rPr>
        <w:t>upper</w:t>
      </w:r>
      <w:r w:rsidR="004D7A3C">
        <w:rPr>
          <w:lang w:bidi="he-IL"/>
        </w:rPr>
        <w:t xml:space="preserve">-class parents </w:t>
      </w:r>
      <w:r w:rsidR="00D2122F">
        <w:rPr>
          <w:lang w:bidi="he-IL"/>
        </w:rPr>
        <w:t xml:space="preserve">to send their children to local schools, which are weaker. While parental selection is presented in the study as </w:t>
      </w:r>
      <w:r w:rsidR="00E93EDC">
        <w:rPr>
          <w:lang w:bidi="he-IL"/>
        </w:rPr>
        <w:t xml:space="preserve">a phenomenon that appears primarily at the transition from primary to high school, </w:t>
      </w:r>
      <w:r w:rsidR="007C260D">
        <w:rPr>
          <w:lang w:bidi="he-IL"/>
        </w:rPr>
        <w:t xml:space="preserve">the findings show that parental choice discourse is in fact an ongoing </w:t>
      </w:r>
      <w:r w:rsidR="000956EA">
        <w:rPr>
          <w:lang w:bidi="he-IL"/>
        </w:rPr>
        <w:t xml:space="preserve">dialogue between parents and the school. This dialogue </w:t>
      </w:r>
      <w:r w:rsidR="006038CF">
        <w:rPr>
          <w:lang w:bidi="he-IL"/>
        </w:rPr>
        <w:t xml:space="preserve">touches on </w:t>
      </w:r>
      <w:r w:rsidR="009B0DAF">
        <w:rPr>
          <w:lang w:bidi="he-IL"/>
        </w:rPr>
        <w:t>privilege and</w:t>
      </w:r>
      <w:r w:rsidR="00A57111">
        <w:rPr>
          <w:lang w:bidi="he-IL"/>
        </w:rPr>
        <w:t xml:space="preserve"> addresses the placement of middle- and upper-class students</w:t>
      </w:r>
      <w:r w:rsidR="003A64F1">
        <w:rPr>
          <w:lang w:bidi="he-IL"/>
        </w:rPr>
        <w:t xml:space="preserve"> at the top of the social hierarchy within the institution, expressed through </w:t>
      </w:r>
      <w:r w:rsidR="00782E06">
        <w:rPr>
          <w:lang w:bidi="he-IL"/>
        </w:rPr>
        <w:t xml:space="preserve">the school’s internal tracking mechanisms. In this context, </w:t>
      </w:r>
      <w:r w:rsidR="002912A4">
        <w:rPr>
          <w:lang w:bidi="he-IL"/>
        </w:rPr>
        <w:t xml:space="preserve">this study interestingly found cases in which the ideological parental choice discourse </w:t>
      </w:r>
      <w:r w:rsidR="00FA67E6">
        <w:rPr>
          <w:lang w:bidi="he-IL"/>
        </w:rPr>
        <w:t xml:space="preserve">was expressed </w:t>
      </w:r>
      <w:r w:rsidR="00A11DA6">
        <w:rPr>
          <w:lang w:bidi="he-IL"/>
        </w:rPr>
        <w:t>by curbing selection and tracking processes and increasing integration</w:t>
      </w:r>
      <w:r w:rsidR="008F3C84">
        <w:rPr>
          <w:lang w:bidi="he-IL"/>
        </w:rPr>
        <w:t xml:space="preserve"> in local institutions. In these cases, the parental discourse serves to strengthen the </w:t>
      </w:r>
      <w:r w:rsidR="007C5B99">
        <w:rPr>
          <w:lang w:bidi="he-IL"/>
        </w:rPr>
        <w:t>ideological and communal choice to attend the local institution, by means of a discourse of religious</w:t>
      </w:r>
      <w:r w:rsidR="00EB3B19">
        <w:rPr>
          <w:lang w:bidi="he-IL"/>
        </w:rPr>
        <w:t xml:space="preserve"> responsibility</w:t>
      </w:r>
      <w:r w:rsidR="007C5B99">
        <w:rPr>
          <w:lang w:bidi="he-IL"/>
        </w:rPr>
        <w:t xml:space="preserve"> </w:t>
      </w:r>
      <w:r w:rsidR="00EB3B19">
        <w:rPr>
          <w:lang w:bidi="he-IL"/>
        </w:rPr>
        <w:t>(</w:t>
      </w:r>
      <w:proofErr w:type="spellStart"/>
      <w:r w:rsidR="00EB3B19" w:rsidRPr="00EB3B19">
        <w:rPr>
          <w:i/>
          <w:iCs/>
          <w:lang w:bidi="he-IL"/>
        </w:rPr>
        <w:t>shlichut</w:t>
      </w:r>
      <w:proofErr w:type="spellEnd"/>
      <w:r w:rsidR="00EB3B19">
        <w:rPr>
          <w:i/>
          <w:iCs/>
          <w:lang w:bidi="he-IL"/>
        </w:rPr>
        <w:t>)</w:t>
      </w:r>
      <w:r w:rsidR="00C34FFB">
        <w:rPr>
          <w:lang w:bidi="he-IL"/>
        </w:rPr>
        <w:t xml:space="preserve">, which legitimizes the “cost” of selecting the local institution. </w:t>
      </w:r>
    </w:p>
    <w:p w14:paraId="7D4394E6" w14:textId="2BA1BD0F" w:rsidR="00C34FFB" w:rsidRDefault="00C34FFB" w:rsidP="00724D65">
      <w:pPr>
        <w:spacing w:line="257" w:lineRule="auto"/>
        <w:jc w:val="both"/>
        <w:rPr>
          <w:lang w:bidi="he-IL"/>
        </w:rPr>
      </w:pPr>
      <w:r>
        <w:rPr>
          <w:lang w:bidi="he-IL"/>
        </w:rPr>
        <w:tab/>
        <w:t xml:space="preserve">The study’s theoretical contribution </w:t>
      </w:r>
      <w:r w:rsidR="003B2861">
        <w:rPr>
          <w:lang w:bidi="he-IL"/>
        </w:rPr>
        <w:t>lies</w:t>
      </w:r>
      <w:r>
        <w:rPr>
          <w:lang w:bidi="he-IL"/>
        </w:rPr>
        <w:t xml:space="preserve"> </w:t>
      </w:r>
      <w:r w:rsidR="00D54AAE">
        <w:rPr>
          <w:lang w:bidi="he-IL"/>
        </w:rPr>
        <w:t xml:space="preserve">first and foremost in the fact that it points to the way in which the interaction between </w:t>
      </w:r>
      <w:r w:rsidR="007137E8">
        <w:rPr>
          <w:lang w:bidi="he-IL"/>
        </w:rPr>
        <w:t xml:space="preserve">a dominant neoliberal discourse and a local (in this case religious) discourse serve to deepen </w:t>
      </w:r>
      <w:r w:rsidR="00096727">
        <w:rPr>
          <w:lang w:bidi="he-IL"/>
        </w:rPr>
        <w:t xml:space="preserve">social gaps so that criticism of one discourse is </w:t>
      </w:r>
      <w:r w:rsidR="00541BCA">
        <w:rPr>
          <w:lang w:bidi="he-IL"/>
        </w:rPr>
        <w:t xml:space="preserve">repelled </w:t>
      </w:r>
      <w:r w:rsidR="00C8032C">
        <w:rPr>
          <w:lang w:bidi="he-IL"/>
        </w:rPr>
        <w:t xml:space="preserve">by </w:t>
      </w:r>
      <w:r w:rsidR="003B2861">
        <w:rPr>
          <w:lang w:bidi="he-IL"/>
        </w:rPr>
        <w:t>use</w:t>
      </w:r>
      <w:r w:rsidR="00C8032C">
        <w:rPr>
          <w:lang w:bidi="he-IL"/>
        </w:rPr>
        <w:t xml:space="preserve"> of the other discourse. In addition, this study contributes to our understanding of the ways in which these discourses </w:t>
      </w:r>
      <w:r w:rsidR="003A4607">
        <w:rPr>
          <w:lang w:bidi="he-IL"/>
        </w:rPr>
        <w:t>construct the power dynamics</w:t>
      </w:r>
      <w:r w:rsidR="00693203">
        <w:rPr>
          <w:lang w:bidi="he-IL"/>
        </w:rPr>
        <w:t xml:space="preserve">, from both the micro- and macro-perspectives. For instance, </w:t>
      </w:r>
      <w:r w:rsidR="00FB677F">
        <w:rPr>
          <w:lang w:bidi="he-IL"/>
        </w:rPr>
        <w:t>the way in which powerful groups use the religious and neoliberal discourses</w:t>
      </w:r>
      <w:r w:rsidR="00BF0B3F">
        <w:rPr>
          <w:lang w:bidi="he-IL"/>
        </w:rPr>
        <w:t xml:space="preserve"> to defend their status within the SRE, repeats itself </w:t>
      </w:r>
      <w:r w:rsidR="00771494">
        <w:rPr>
          <w:lang w:bidi="he-IL"/>
        </w:rPr>
        <w:t xml:space="preserve">in the local struggle between stakeholders </w:t>
      </w:r>
      <w:r w:rsidR="001E47B0">
        <w:rPr>
          <w:lang w:bidi="he-IL"/>
        </w:rPr>
        <w:t xml:space="preserve">in the southern periphery, who employ similar discourse techniques. </w:t>
      </w:r>
    </w:p>
    <w:p w14:paraId="4ABFC8EA" w14:textId="2864B718" w:rsidR="001E47B0" w:rsidRDefault="001E47B0" w:rsidP="00724D65">
      <w:pPr>
        <w:spacing w:line="257" w:lineRule="auto"/>
        <w:jc w:val="both"/>
        <w:rPr>
          <w:lang w:bidi="he-IL"/>
        </w:rPr>
      </w:pPr>
      <w:r>
        <w:rPr>
          <w:lang w:bidi="he-IL"/>
        </w:rPr>
        <w:tab/>
        <w:t xml:space="preserve">Moreover, </w:t>
      </w:r>
      <w:r w:rsidR="00B52020">
        <w:rPr>
          <w:lang w:bidi="he-IL"/>
        </w:rPr>
        <w:t xml:space="preserve">the entirety of the findings of this study support the claim that </w:t>
      </w:r>
      <w:r w:rsidR="003E257A">
        <w:rPr>
          <w:lang w:bidi="he-IL"/>
        </w:rPr>
        <w:t xml:space="preserve">the SRE is ahead of its time, </w:t>
      </w:r>
      <w:r w:rsidR="00EC43ED">
        <w:rPr>
          <w:lang w:bidi="he-IL"/>
        </w:rPr>
        <w:t xml:space="preserve">as an example of neoliberal phenomena taking root. </w:t>
      </w:r>
      <w:r w:rsidR="0022791A">
        <w:rPr>
          <w:lang w:bidi="he-IL"/>
        </w:rPr>
        <w:t xml:space="preserve">Therefore, this study contributes to our understanding </w:t>
      </w:r>
      <w:r w:rsidR="000329FA">
        <w:rPr>
          <w:lang w:bidi="he-IL"/>
        </w:rPr>
        <w:t>of the way in which these processes emerge, how they are justified, and what</w:t>
      </w:r>
      <w:r w:rsidR="009D1516">
        <w:rPr>
          <w:lang w:bidi="he-IL"/>
        </w:rPr>
        <w:t xml:space="preserve"> long-term</w:t>
      </w:r>
      <w:r w:rsidR="000329FA">
        <w:rPr>
          <w:lang w:bidi="he-IL"/>
        </w:rPr>
        <w:t xml:space="preserve"> impact they might have</w:t>
      </w:r>
      <w:r w:rsidR="009D1516">
        <w:rPr>
          <w:lang w:bidi="he-IL"/>
        </w:rPr>
        <w:t>.</w:t>
      </w:r>
      <w:r w:rsidR="00E67353">
        <w:rPr>
          <w:lang w:bidi="he-IL"/>
        </w:rPr>
        <w:t xml:space="preserve"> </w:t>
      </w:r>
      <w:r w:rsidR="009D1516">
        <w:rPr>
          <w:lang w:bidi="he-IL"/>
        </w:rPr>
        <w:t xml:space="preserve">In this sense, the study could </w:t>
      </w:r>
      <w:r w:rsidR="00352949">
        <w:rPr>
          <w:lang w:bidi="he-IL"/>
        </w:rPr>
        <w:t xml:space="preserve">pave </w:t>
      </w:r>
      <w:r w:rsidR="009B0B7D">
        <w:rPr>
          <w:lang w:bidi="he-IL"/>
        </w:rPr>
        <w:t>the</w:t>
      </w:r>
      <w:r w:rsidR="00352949">
        <w:rPr>
          <w:lang w:bidi="he-IL"/>
        </w:rPr>
        <w:t xml:space="preserve"> path for future studies that seek to examine the effects of the neoliberal discourse on additional fields in which there are multiple discourses</w:t>
      </w:r>
      <w:r w:rsidR="00B07599">
        <w:rPr>
          <w:lang w:bidi="he-IL"/>
        </w:rPr>
        <w:t xml:space="preserve">. In addition, the study makes a practical contribution, by focusing on the religious </w:t>
      </w:r>
      <w:r w:rsidR="007A2874">
        <w:rPr>
          <w:lang w:bidi="he-IL"/>
        </w:rPr>
        <w:t xml:space="preserve">environment and the geographic periphery, </w:t>
      </w:r>
      <w:r w:rsidR="00F03444">
        <w:rPr>
          <w:lang w:bidi="he-IL"/>
        </w:rPr>
        <w:t xml:space="preserve">which are underexplored in the existing literature. </w:t>
      </w:r>
      <w:r w:rsidR="00613ABE">
        <w:rPr>
          <w:lang w:bidi="he-IL"/>
        </w:rPr>
        <w:t xml:space="preserve">Specifically, with regards to </w:t>
      </w:r>
      <w:r w:rsidR="000A3C96">
        <w:rPr>
          <w:lang w:bidi="he-IL"/>
        </w:rPr>
        <w:t>the way in which social policy affects equal opportunity and social gaps in the field</w:t>
      </w:r>
      <w:r w:rsidR="003858E6">
        <w:rPr>
          <w:lang w:bidi="he-IL"/>
        </w:rPr>
        <w:t xml:space="preserve">, as well as the use that can be made with </w:t>
      </w:r>
      <w:r w:rsidR="00977EB3">
        <w:rPr>
          <w:lang w:bidi="he-IL"/>
        </w:rPr>
        <w:t>discourse analysis techniques that h</w:t>
      </w:r>
      <w:bookmarkStart w:id="1" w:name="_GoBack"/>
      <w:bookmarkEnd w:id="1"/>
      <w:r w:rsidR="00977EB3">
        <w:rPr>
          <w:lang w:bidi="he-IL"/>
        </w:rPr>
        <w:t xml:space="preserve">ave been reviewed, for the purpose of </w:t>
      </w:r>
      <w:r w:rsidR="005744CC">
        <w:rPr>
          <w:lang w:bidi="he-IL"/>
        </w:rPr>
        <w:t xml:space="preserve">minimizing gaps and generating social integration by choice. </w:t>
      </w:r>
    </w:p>
    <w:p w14:paraId="667CE6B6" w14:textId="6A928321" w:rsidR="005744CC" w:rsidRDefault="005744CC" w:rsidP="00724D65">
      <w:pPr>
        <w:spacing w:line="257" w:lineRule="auto"/>
        <w:jc w:val="both"/>
        <w:rPr>
          <w:rFonts w:hint="cs"/>
          <w:rtl/>
          <w:lang w:bidi="he-IL"/>
        </w:rPr>
      </w:pPr>
      <w:r>
        <w:rPr>
          <w:lang w:bidi="he-IL"/>
        </w:rPr>
        <w:t xml:space="preserve">Keywords: neoliberalism; religious education; </w:t>
      </w:r>
      <w:r w:rsidR="00A108D7">
        <w:rPr>
          <w:lang w:bidi="he-IL"/>
        </w:rPr>
        <w:t xml:space="preserve">critical policy research; </w:t>
      </w:r>
      <w:r w:rsidR="000120DC">
        <w:rPr>
          <w:lang w:bidi="he-IL"/>
        </w:rPr>
        <w:t xml:space="preserve">education in the periphery; micropolitics in education; </w:t>
      </w:r>
      <w:r w:rsidR="009B0DAF">
        <w:rPr>
          <w:lang w:bidi="he-IL"/>
        </w:rPr>
        <w:t xml:space="preserve">parental selection; selectivity and tracking. </w:t>
      </w:r>
    </w:p>
    <w:p w14:paraId="078F6105" w14:textId="22899FA9" w:rsidR="001F51E2" w:rsidRDefault="001F51E2" w:rsidP="00724D65">
      <w:pPr>
        <w:spacing w:line="257" w:lineRule="auto"/>
        <w:jc w:val="both"/>
        <w:rPr>
          <w:rFonts w:hint="cs"/>
          <w:rtl/>
          <w:lang w:bidi="he-IL"/>
        </w:rPr>
      </w:pPr>
      <w:r>
        <w:rPr>
          <w:lang w:bidi="he-IL"/>
        </w:rPr>
        <w:tab/>
      </w:r>
    </w:p>
    <w:p w14:paraId="5DB4F1CC" w14:textId="01AD10B4" w:rsidR="00E1640D" w:rsidRPr="001B638A" w:rsidRDefault="00E1640D" w:rsidP="00724D65">
      <w:pPr>
        <w:spacing w:line="257" w:lineRule="auto"/>
        <w:jc w:val="both"/>
        <w:rPr>
          <w:rFonts w:hint="cs"/>
          <w:rtl/>
          <w:lang w:bidi="he-IL"/>
        </w:rPr>
      </w:pPr>
      <w:r>
        <w:rPr>
          <w:lang w:bidi="he-IL"/>
        </w:rPr>
        <w:tab/>
      </w:r>
    </w:p>
    <w:p w14:paraId="7494027D" w14:textId="00B78C33" w:rsidR="3C9F648F" w:rsidRDefault="3C9F648F" w:rsidP="3C9F648F">
      <w:pPr>
        <w:spacing w:line="257" w:lineRule="auto"/>
        <w:jc w:val="both"/>
        <w:rPr>
          <w:rFonts w:hint="cs"/>
          <w:rtl/>
          <w:lang w:bidi="he-IL"/>
        </w:rPr>
      </w:pPr>
      <w:r w:rsidRPr="3C9F648F">
        <w:rPr>
          <w:rFonts w:ascii="Calibri" w:eastAsia="Calibri" w:hAnsi="Calibri" w:cs="Calibri"/>
        </w:rPr>
        <w:t xml:space="preserve"> </w:t>
      </w:r>
    </w:p>
    <w:p w14:paraId="685F4C0C" w14:textId="77E0FA77" w:rsidR="3C9F648F" w:rsidRDefault="3C9F648F">
      <w:r>
        <w:br/>
      </w:r>
    </w:p>
    <w:p w14:paraId="2484FC8A" w14:textId="659D9225" w:rsidR="3C9F648F" w:rsidRDefault="3C9F648F" w:rsidP="3C9F648F"/>
    <w:sectPr w:rsidR="3C9F64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tan Cohen" w:date="2019-11-06T22:37:00Z" w:initials="EC">
    <w:p w14:paraId="162CE95E" w14:textId="0A81EB3E" w:rsidR="004C7051" w:rsidRDefault="004C7051">
      <w:pPr>
        <w:pStyle w:val="CommentText"/>
        <w:rPr>
          <w:rtl/>
          <w:lang w:bidi="he-IL"/>
        </w:rPr>
      </w:pPr>
      <w:r>
        <w:rPr>
          <w:rStyle w:val="CommentReference"/>
        </w:rPr>
        <w:annotationRef/>
      </w:r>
      <w:r>
        <w:rPr>
          <w:rFonts w:hint="cs"/>
          <w:rtl/>
          <w:lang w:bidi="he-IL"/>
        </w:rPr>
        <w:t>הורים חזקים?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2CE9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CE95E" w16cid:durableId="216DC9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tan Cohen">
    <w15:presenceInfo w15:providerId="None" w15:userId="Etan Co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104F98"/>
    <w:rsid w:val="000120DC"/>
    <w:rsid w:val="00024250"/>
    <w:rsid w:val="000243D1"/>
    <w:rsid w:val="000329FA"/>
    <w:rsid w:val="00034DAC"/>
    <w:rsid w:val="000411E6"/>
    <w:rsid w:val="00057F76"/>
    <w:rsid w:val="000623A2"/>
    <w:rsid w:val="00066C3E"/>
    <w:rsid w:val="000742EA"/>
    <w:rsid w:val="000743D8"/>
    <w:rsid w:val="000805BD"/>
    <w:rsid w:val="00085E91"/>
    <w:rsid w:val="00092282"/>
    <w:rsid w:val="000956EA"/>
    <w:rsid w:val="00096727"/>
    <w:rsid w:val="000A2429"/>
    <w:rsid w:val="000A3C96"/>
    <w:rsid w:val="000F10B8"/>
    <w:rsid w:val="000F7CE8"/>
    <w:rsid w:val="0010099C"/>
    <w:rsid w:val="00142280"/>
    <w:rsid w:val="00150305"/>
    <w:rsid w:val="00157E6C"/>
    <w:rsid w:val="00163E26"/>
    <w:rsid w:val="00164E2C"/>
    <w:rsid w:val="00167E1F"/>
    <w:rsid w:val="00175845"/>
    <w:rsid w:val="001A0723"/>
    <w:rsid w:val="001A680D"/>
    <w:rsid w:val="001B381A"/>
    <w:rsid w:val="001B638A"/>
    <w:rsid w:val="001E0188"/>
    <w:rsid w:val="001E47B0"/>
    <w:rsid w:val="001F23C4"/>
    <w:rsid w:val="001F2682"/>
    <w:rsid w:val="001F51E2"/>
    <w:rsid w:val="002047FD"/>
    <w:rsid w:val="00217440"/>
    <w:rsid w:val="002241ED"/>
    <w:rsid w:val="00224225"/>
    <w:rsid w:val="00224E6D"/>
    <w:rsid w:val="00226D2D"/>
    <w:rsid w:val="0022791A"/>
    <w:rsid w:val="002352F8"/>
    <w:rsid w:val="00240929"/>
    <w:rsid w:val="00245D92"/>
    <w:rsid w:val="002728C1"/>
    <w:rsid w:val="00276737"/>
    <w:rsid w:val="002912A4"/>
    <w:rsid w:val="0029448F"/>
    <w:rsid w:val="002B358E"/>
    <w:rsid w:val="002C0A20"/>
    <w:rsid w:val="002F134C"/>
    <w:rsid w:val="00312AC8"/>
    <w:rsid w:val="003131DC"/>
    <w:rsid w:val="00321E40"/>
    <w:rsid w:val="00323E8C"/>
    <w:rsid w:val="00333628"/>
    <w:rsid w:val="003344B9"/>
    <w:rsid w:val="00334603"/>
    <w:rsid w:val="00341B89"/>
    <w:rsid w:val="00347EE9"/>
    <w:rsid w:val="003508EC"/>
    <w:rsid w:val="00352949"/>
    <w:rsid w:val="003774E7"/>
    <w:rsid w:val="00384B68"/>
    <w:rsid w:val="003858E6"/>
    <w:rsid w:val="00394AAE"/>
    <w:rsid w:val="003A4607"/>
    <w:rsid w:val="003A64F1"/>
    <w:rsid w:val="003B0957"/>
    <w:rsid w:val="003B2861"/>
    <w:rsid w:val="003B62A0"/>
    <w:rsid w:val="003C1F0A"/>
    <w:rsid w:val="003C60D4"/>
    <w:rsid w:val="003D6113"/>
    <w:rsid w:val="003E1E95"/>
    <w:rsid w:val="003E257A"/>
    <w:rsid w:val="003E2ED5"/>
    <w:rsid w:val="003E7EEB"/>
    <w:rsid w:val="003F083A"/>
    <w:rsid w:val="00427E90"/>
    <w:rsid w:val="004314DF"/>
    <w:rsid w:val="0045530C"/>
    <w:rsid w:val="00470F7F"/>
    <w:rsid w:val="00475879"/>
    <w:rsid w:val="0047632C"/>
    <w:rsid w:val="004812CB"/>
    <w:rsid w:val="00486621"/>
    <w:rsid w:val="0049510E"/>
    <w:rsid w:val="00496593"/>
    <w:rsid w:val="004A6AD0"/>
    <w:rsid w:val="004C4EC3"/>
    <w:rsid w:val="004C7051"/>
    <w:rsid w:val="004D0B2B"/>
    <w:rsid w:val="004D1D1A"/>
    <w:rsid w:val="004D1EC6"/>
    <w:rsid w:val="004D7A3C"/>
    <w:rsid w:val="004E28AD"/>
    <w:rsid w:val="0051380B"/>
    <w:rsid w:val="00515DE0"/>
    <w:rsid w:val="00541BCA"/>
    <w:rsid w:val="00545728"/>
    <w:rsid w:val="005535B6"/>
    <w:rsid w:val="005730EE"/>
    <w:rsid w:val="005744CC"/>
    <w:rsid w:val="00596B96"/>
    <w:rsid w:val="005A59ED"/>
    <w:rsid w:val="005D4AFC"/>
    <w:rsid w:val="005D565F"/>
    <w:rsid w:val="005E4669"/>
    <w:rsid w:val="005E6344"/>
    <w:rsid w:val="005F1176"/>
    <w:rsid w:val="006038CF"/>
    <w:rsid w:val="00603BA6"/>
    <w:rsid w:val="00613ABE"/>
    <w:rsid w:val="0061579B"/>
    <w:rsid w:val="00616608"/>
    <w:rsid w:val="0062457A"/>
    <w:rsid w:val="00630B53"/>
    <w:rsid w:val="00632DF3"/>
    <w:rsid w:val="0064099A"/>
    <w:rsid w:val="00643785"/>
    <w:rsid w:val="00665709"/>
    <w:rsid w:val="00665EA6"/>
    <w:rsid w:val="00672C3D"/>
    <w:rsid w:val="00676D93"/>
    <w:rsid w:val="00677C77"/>
    <w:rsid w:val="00693203"/>
    <w:rsid w:val="006940FC"/>
    <w:rsid w:val="00696EF5"/>
    <w:rsid w:val="00697267"/>
    <w:rsid w:val="006A238B"/>
    <w:rsid w:val="006A382D"/>
    <w:rsid w:val="006A6750"/>
    <w:rsid w:val="006A72FE"/>
    <w:rsid w:val="006B4DA9"/>
    <w:rsid w:val="006B5EDF"/>
    <w:rsid w:val="006C0488"/>
    <w:rsid w:val="006C66F7"/>
    <w:rsid w:val="006E6148"/>
    <w:rsid w:val="00701294"/>
    <w:rsid w:val="007023B2"/>
    <w:rsid w:val="00711128"/>
    <w:rsid w:val="007137E8"/>
    <w:rsid w:val="00717705"/>
    <w:rsid w:val="00720B2E"/>
    <w:rsid w:val="00724D65"/>
    <w:rsid w:val="00740EC1"/>
    <w:rsid w:val="00764A1A"/>
    <w:rsid w:val="00771494"/>
    <w:rsid w:val="00773CD3"/>
    <w:rsid w:val="0078093C"/>
    <w:rsid w:val="00782E06"/>
    <w:rsid w:val="00783EC0"/>
    <w:rsid w:val="007975C9"/>
    <w:rsid w:val="007A2874"/>
    <w:rsid w:val="007A3898"/>
    <w:rsid w:val="007B5038"/>
    <w:rsid w:val="007C0C8E"/>
    <w:rsid w:val="007C260D"/>
    <w:rsid w:val="007C5B99"/>
    <w:rsid w:val="007D34E1"/>
    <w:rsid w:val="007F1734"/>
    <w:rsid w:val="00822E3D"/>
    <w:rsid w:val="0083081B"/>
    <w:rsid w:val="00831E06"/>
    <w:rsid w:val="0084526A"/>
    <w:rsid w:val="00855A5F"/>
    <w:rsid w:val="0085680C"/>
    <w:rsid w:val="00864A12"/>
    <w:rsid w:val="00865BDF"/>
    <w:rsid w:val="0086758A"/>
    <w:rsid w:val="00872352"/>
    <w:rsid w:val="00895BA4"/>
    <w:rsid w:val="008A37FF"/>
    <w:rsid w:val="008A3AC5"/>
    <w:rsid w:val="008B414B"/>
    <w:rsid w:val="008C0B51"/>
    <w:rsid w:val="008C0B9E"/>
    <w:rsid w:val="008D54B9"/>
    <w:rsid w:val="008E09C1"/>
    <w:rsid w:val="008F3C84"/>
    <w:rsid w:val="009013D0"/>
    <w:rsid w:val="00904872"/>
    <w:rsid w:val="00906061"/>
    <w:rsid w:val="00910161"/>
    <w:rsid w:val="00913CA1"/>
    <w:rsid w:val="00921081"/>
    <w:rsid w:val="0092738A"/>
    <w:rsid w:val="0094270B"/>
    <w:rsid w:val="00947F87"/>
    <w:rsid w:val="00957008"/>
    <w:rsid w:val="00972858"/>
    <w:rsid w:val="00977EB3"/>
    <w:rsid w:val="00981B2C"/>
    <w:rsid w:val="00984E5C"/>
    <w:rsid w:val="009B0B7D"/>
    <w:rsid w:val="009B0DAF"/>
    <w:rsid w:val="009B2613"/>
    <w:rsid w:val="009C6279"/>
    <w:rsid w:val="009D0410"/>
    <w:rsid w:val="009D1516"/>
    <w:rsid w:val="009F2985"/>
    <w:rsid w:val="009F53C9"/>
    <w:rsid w:val="009F572B"/>
    <w:rsid w:val="00A108D7"/>
    <w:rsid w:val="00A11DA6"/>
    <w:rsid w:val="00A13389"/>
    <w:rsid w:val="00A14E54"/>
    <w:rsid w:val="00A20C3B"/>
    <w:rsid w:val="00A30C54"/>
    <w:rsid w:val="00A32B6D"/>
    <w:rsid w:val="00A36251"/>
    <w:rsid w:val="00A37331"/>
    <w:rsid w:val="00A45D6E"/>
    <w:rsid w:val="00A46333"/>
    <w:rsid w:val="00A463CB"/>
    <w:rsid w:val="00A57111"/>
    <w:rsid w:val="00A755E3"/>
    <w:rsid w:val="00A82417"/>
    <w:rsid w:val="00A92DC1"/>
    <w:rsid w:val="00AA52C1"/>
    <w:rsid w:val="00AB2E4B"/>
    <w:rsid w:val="00AD18CC"/>
    <w:rsid w:val="00AE0A12"/>
    <w:rsid w:val="00AF41D7"/>
    <w:rsid w:val="00B07599"/>
    <w:rsid w:val="00B1153E"/>
    <w:rsid w:val="00B231BD"/>
    <w:rsid w:val="00B36F96"/>
    <w:rsid w:val="00B52020"/>
    <w:rsid w:val="00B726E9"/>
    <w:rsid w:val="00B74671"/>
    <w:rsid w:val="00B76B68"/>
    <w:rsid w:val="00B94ED8"/>
    <w:rsid w:val="00BC0CE4"/>
    <w:rsid w:val="00BD372F"/>
    <w:rsid w:val="00BD4D03"/>
    <w:rsid w:val="00BE13CB"/>
    <w:rsid w:val="00BE1D8A"/>
    <w:rsid w:val="00BF0B3F"/>
    <w:rsid w:val="00BF35AF"/>
    <w:rsid w:val="00C00EAC"/>
    <w:rsid w:val="00C120C6"/>
    <w:rsid w:val="00C207C8"/>
    <w:rsid w:val="00C20A15"/>
    <w:rsid w:val="00C34FFB"/>
    <w:rsid w:val="00C6584A"/>
    <w:rsid w:val="00C66547"/>
    <w:rsid w:val="00C7057D"/>
    <w:rsid w:val="00C726BA"/>
    <w:rsid w:val="00C72866"/>
    <w:rsid w:val="00C8032C"/>
    <w:rsid w:val="00C826A2"/>
    <w:rsid w:val="00C85E65"/>
    <w:rsid w:val="00CA250E"/>
    <w:rsid w:val="00CB7D9F"/>
    <w:rsid w:val="00CC03E3"/>
    <w:rsid w:val="00CD06A3"/>
    <w:rsid w:val="00CD7574"/>
    <w:rsid w:val="00CE2B67"/>
    <w:rsid w:val="00CF27BE"/>
    <w:rsid w:val="00CF3CA8"/>
    <w:rsid w:val="00D100B3"/>
    <w:rsid w:val="00D139AF"/>
    <w:rsid w:val="00D2122F"/>
    <w:rsid w:val="00D213C0"/>
    <w:rsid w:val="00D412A5"/>
    <w:rsid w:val="00D54AAE"/>
    <w:rsid w:val="00D55726"/>
    <w:rsid w:val="00D62E34"/>
    <w:rsid w:val="00D85664"/>
    <w:rsid w:val="00D85F2B"/>
    <w:rsid w:val="00DA08FB"/>
    <w:rsid w:val="00DC01A6"/>
    <w:rsid w:val="00DD1444"/>
    <w:rsid w:val="00DE1E73"/>
    <w:rsid w:val="00DE7114"/>
    <w:rsid w:val="00E00C12"/>
    <w:rsid w:val="00E1041A"/>
    <w:rsid w:val="00E1640D"/>
    <w:rsid w:val="00E22716"/>
    <w:rsid w:val="00E249AE"/>
    <w:rsid w:val="00E35902"/>
    <w:rsid w:val="00E36203"/>
    <w:rsid w:val="00E371E9"/>
    <w:rsid w:val="00E67353"/>
    <w:rsid w:val="00E7223F"/>
    <w:rsid w:val="00E80224"/>
    <w:rsid w:val="00E9167D"/>
    <w:rsid w:val="00E91DC6"/>
    <w:rsid w:val="00E93EDC"/>
    <w:rsid w:val="00E965B2"/>
    <w:rsid w:val="00EB3B19"/>
    <w:rsid w:val="00EC43ED"/>
    <w:rsid w:val="00EE3992"/>
    <w:rsid w:val="00EE3ACE"/>
    <w:rsid w:val="00EE3AE4"/>
    <w:rsid w:val="00EF3AFF"/>
    <w:rsid w:val="00F002DE"/>
    <w:rsid w:val="00F03444"/>
    <w:rsid w:val="00F061EE"/>
    <w:rsid w:val="00F1141F"/>
    <w:rsid w:val="00F3153D"/>
    <w:rsid w:val="00F357CE"/>
    <w:rsid w:val="00F5372A"/>
    <w:rsid w:val="00F54C5B"/>
    <w:rsid w:val="00F611BF"/>
    <w:rsid w:val="00F81526"/>
    <w:rsid w:val="00F81A91"/>
    <w:rsid w:val="00F94674"/>
    <w:rsid w:val="00FA611F"/>
    <w:rsid w:val="00FA67E6"/>
    <w:rsid w:val="00FA6920"/>
    <w:rsid w:val="00FB4AB3"/>
    <w:rsid w:val="00FB4ABA"/>
    <w:rsid w:val="00FB677F"/>
    <w:rsid w:val="00FB6EE4"/>
    <w:rsid w:val="00FD76DE"/>
    <w:rsid w:val="00FE37CF"/>
    <w:rsid w:val="3C9F648F"/>
    <w:rsid w:val="6F104F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4F98"/>
  <w15:chartTrackingRefBased/>
  <w15:docId w15:val="{36A553D0-5E32-428A-B10B-0B57C97C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7051"/>
    <w:rPr>
      <w:sz w:val="16"/>
      <w:szCs w:val="16"/>
    </w:rPr>
  </w:style>
  <w:style w:type="paragraph" w:styleId="CommentText">
    <w:name w:val="annotation text"/>
    <w:basedOn w:val="Normal"/>
    <w:link w:val="CommentTextChar"/>
    <w:uiPriority w:val="99"/>
    <w:semiHidden/>
    <w:unhideWhenUsed/>
    <w:rsid w:val="004C7051"/>
    <w:pPr>
      <w:spacing w:line="240" w:lineRule="auto"/>
    </w:pPr>
    <w:rPr>
      <w:sz w:val="20"/>
      <w:szCs w:val="20"/>
    </w:rPr>
  </w:style>
  <w:style w:type="character" w:customStyle="1" w:styleId="CommentTextChar">
    <w:name w:val="Comment Text Char"/>
    <w:basedOn w:val="DefaultParagraphFont"/>
    <w:link w:val="CommentText"/>
    <w:uiPriority w:val="99"/>
    <w:semiHidden/>
    <w:rsid w:val="004C7051"/>
    <w:rPr>
      <w:sz w:val="20"/>
      <w:szCs w:val="20"/>
    </w:rPr>
  </w:style>
  <w:style w:type="paragraph" w:styleId="CommentSubject">
    <w:name w:val="annotation subject"/>
    <w:basedOn w:val="CommentText"/>
    <w:next w:val="CommentText"/>
    <w:link w:val="CommentSubjectChar"/>
    <w:uiPriority w:val="99"/>
    <w:semiHidden/>
    <w:unhideWhenUsed/>
    <w:rsid w:val="004C7051"/>
    <w:rPr>
      <w:b/>
      <w:bCs/>
    </w:rPr>
  </w:style>
  <w:style w:type="character" w:customStyle="1" w:styleId="CommentSubjectChar">
    <w:name w:val="Comment Subject Char"/>
    <w:basedOn w:val="CommentTextChar"/>
    <w:link w:val="CommentSubject"/>
    <w:uiPriority w:val="99"/>
    <w:semiHidden/>
    <w:rsid w:val="004C7051"/>
    <w:rPr>
      <w:b/>
      <w:bCs/>
      <w:sz w:val="20"/>
      <w:szCs w:val="20"/>
    </w:rPr>
  </w:style>
  <w:style w:type="paragraph" w:styleId="BalloonText">
    <w:name w:val="Balloon Text"/>
    <w:basedOn w:val="Normal"/>
    <w:link w:val="BalloonTextChar"/>
    <w:uiPriority w:val="99"/>
    <w:semiHidden/>
    <w:unhideWhenUsed/>
    <w:rsid w:val="004C7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9CA07B0-DEFC-4805-A7E6-22CFFB10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4</Pages>
  <Words>2314</Words>
  <Characters>13196</Characters>
  <Application>Microsoft Office Word</Application>
  <DocSecurity>0</DocSecurity>
  <Lines>109</Lines>
  <Paragraphs>30</Paragraphs>
  <ScaleCrop>false</ScaleCrop>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Etan Cohen</dc:creator>
  <cp:keywords/>
  <dc:description/>
  <cp:lastModifiedBy>Etan Cohen</cp:lastModifiedBy>
  <cp:revision>323</cp:revision>
  <dcterms:created xsi:type="dcterms:W3CDTF">2019-11-06T12:05:00Z</dcterms:created>
  <dcterms:modified xsi:type="dcterms:W3CDTF">2019-11-08T07:44:00Z</dcterms:modified>
</cp:coreProperties>
</file>