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B40E" w14:textId="77777777" w:rsidR="001F308A" w:rsidRPr="00820596" w:rsidRDefault="001F308A" w:rsidP="001F308A">
      <w:pPr>
        <w:spacing w:line="480" w:lineRule="auto"/>
        <w:rPr>
          <w:rFonts w:asciiTheme="majorBidi" w:hAnsiTheme="majorBidi" w:cstheme="majorBidi"/>
          <w:sz w:val="24"/>
          <w:szCs w:val="24"/>
        </w:rPr>
      </w:pPr>
      <w:r w:rsidRPr="00820596">
        <w:rPr>
          <w:rFonts w:asciiTheme="majorBidi" w:hAnsiTheme="majorBidi" w:cstheme="majorBidi"/>
          <w:sz w:val="24"/>
          <w:szCs w:val="24"/>
        </w:rPr>
        <w:t>Table 1</w:t>
      </w:r>
    </w:p>
    <w:p w14:paraId="625B2ADE" w14:textId="77777777" w:rsidR="001F308A" w:rsidRPr="00820596" w:rsidRDefault="001F308A" w:rsidP="001F308A">
      <w:pPr>
        <w:spacing w:line="480" w:lineRule="auto"/>
        <w:rPr>
          <w:rFonts w:asciiTheme="majorBidi" w:hAnsiTheme="majorBidi" w:cstheme="majorBidi"/>
          <w:sz w:val="24"/>
          <w:szCs w:val="24"/>
        </w:rPr>
      </w:pPr>
      <w:r w:rsidRPr="00820596">
        <w:rPr>
          <w:rFonts w:asciiTheme="majorBidi" w:hAnsiTheme="majorBidi" w:cstheme="majorBidi"/>
          <w:sz w:val="24"/>
          <w:szCs w:val="24"/>
        </w:rPr>
        <w:t>Attributes of ADHD and Scientific Limitations Impairing the Reliability and Validity of the Diagnosis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214"/>
        <w:gridCol w:w="1285"/>
        <w:gridCol w:w="1136"/>
        <w:gridCol w:w="1143"/>
        <w:gridCol w:w="1277"/>
      </w:tblGrid>
      <w:tr w:rsidR="00A67F26" w:rsidRPr="00820596" w14:paraId="43895D97" w14:textId="77777777" w:rsidTr="00E74A56">
        <w:tc>
          <w:tcPr>
            <w:tcW w:w="895" w:type="dxa"/>
            <w:tcBorders>
              <w:top w:val="single" w:sz="4" w:space="0" w:color="auto"/>
              <w:bottom w:val="single" w:sz="4" w:space="0" w:color="auto"/>
            </w:tcBorders>
          </w:tcPr>
          <w:p w14:paraId="165E2DB4" w14:textId="77777777" w:rsidR="00A67F26" w:rsidRPr="00820596" w:rsidRDefault="00A67F26">
            <w:pPr>
              <w:rPr>
                <w:rFonts w:asciiTheme="majorBidi" w:hAnsiTheme="majorBidi" w:cstheme="majorBidi"/>
                <w:b/>
                <w:bCs/>
                <w:sz w:val="24"/>
                <w:szCs w:val="24"/>
              </w:rPr>
            </w:pPr>
          </w:p>
        </w:tc>
        <w:tc>
          <w:tcPr>
            <w:tcW w:w="7214" w:type="dxa"/>
            <w:tcBorders>
              <w:top w:val="single" w:sz="4" w:space="0" w:color="auto"/>
              <w:bottom w:val="single" w:sz="4" w:space="0" w:color="auto"/>
            </w:tcBorders>
          </w:tcPr>
          <w:p w14:paraId="604B49FF" w14:textId="09FEFDE0" w:rsidR="00A67F26" w:rsidRPr="00820596" w:rsidRDefault="00A67F26">
            <w:pPr>
              <w:rPr>
                <w:rFonts w:asciiTheme="majorBidi" w:hAnsiTheme="majorBidi" w:cstheme="majorBidi"/>
                <w:b/>
                <w:bCs/>
                <w:sz w:val="24"/>
                <w:szCs w:val="24"/>
              </w:rPr>
            </w:pPr>
            <w:r w:rsidRPr="00820596">
              <w:rPr>
                <w:rFonts w:asciiTheme="majorBidi" w:hAnsiTheme="majorBidi" w:cstheme="majorBidi"/>
                <w:b/>
                <w:bCs/>
                <w:sz w:val="24"/>
                <w:szCs w:val="24"/>
              </w:rPr>
              <w:t>Attributes of ADHD and Scientific Limitations</w:t>
            </w:r>
          </w:p>
        </w:tc>
        <w:tc>
          <w:tcPr>
            <w:tcW w:w="1285" w:type="dxa"/>
            <w:tcBorders>
              <w:top w:val="single" w:sz="4" w:space="0" w:color="auto"/>
              <w:bottom w:val="single" w:sz="4" w:space="0" w:color="auto"/>
            </w:tcBorders>
          </w:tcPr>
          <w:p w14:paraId="43629FE4" w14:textId="5AB064F7" w:rsidR="00A67F26" w:rsidRPr="00820596" w:rsidRDefault="00A67F26" w:rsidP="003A3F04">
            <w:pPr>
              <w:jc w:val="center"/>
              <w:rPr>
                <w:rFonts w:asciiTheme="majorBidi" w:hAnsiTheme="majorBidi" w:cstheme="majorBidi"/>
                <w:b/>
                <w:bCs/>
                <w:sz w:val="24"/>
                <w:szCs w:val="24"/>
              </w:rPr>
            </w:pPr>
            <w:r w:rsidRPr="00820596">
              <w:rPr>
                <w:rFonts w:asciiTheme="majorBidi" w:hAnsiTheme="majorBidi" w:cstheme="majorBidi"/>
                <w:b/>
                <w:bCs/>
                <w:sz w:val="24"/>
                <w:szCs w:val="24"/>
              </w:rPr>
              <w:t>Reliability</w:t>
            </w:r>
          </w:p>
        </w:tc>
        <w:tc>
          <w:tcPr>
            <w:tcW w:w="1136" w:type="dxa"/>
            <w:tcBorders>
              <w:top w:val="single" w:sz="4" w:space="0" w:color="auto"/>
              <w:bottom w:val="single" w:sz="4" w:space="0" w:color="auto"/>
            </w:tcBorders>
          </w:tcPr>
          <w:p w14:paraId="399CC904" w14:textId="6EBA3C63" w:rsidR="00A67F26" w:rsidRPr="00820596" w:rsidRDefault="00A67F26" w:rsidP="003A3F04">
            <w:pPr>
              <w:jc w:val="center"/>
              <w:rPr>
                <w:rFonts w:asciiTheme="majorBidi" w:hAnsiTheme="majorBidi" w:cstheme="majorBidi"/>
                <w:b/>
                <w:bCs/>
                <w:sz w:val="24"/>
                <w:szCs w:val="24"/>
              </w:rPr>
            </w:pPr>
            <w:r w:rsidRPr="00820596">
              <w:rPr>
                <w:rFonts w:asciiTheme="majorBidi" w:hAnsiTheme="majorBidi" w:cstheme="majorBidi"/>
                <w:b/>
                <w:bCs/>
                <w:sz w:val="24"/>
                <w:szCs w:val="24"/>
              </w:rPr>
              <w:t>Test Validity</w:t>
            </w:r>
          </w:p>
        </w:tc>
        <w:tc>
          <w:tcPr>
            <w:tcW w:w="1143" w:type="dxa"/>
            <w:tcBorders>
              <w:top w:val="single" w:sz="4" w:space="0" w:color="auto"/>
              <w:bottom w:val="single" w:sz="4" w:space="0" w:color="auto"/>
            </w:tcBorders>
          </w:tcPr>
          <w:p w14:paraId="4ED87A77" w14:textId="6BB5F451" w:rsidR="00A67F26" w:rsidRPr="00820596" w:rsidRDefault="00A67F26" w:rsidP="003A3F04">
            <w:pPr>
              <w:jc w:val="center"/>
              <w:rPr>
                <w:rFonts w:asciiTheme="majorBidi" w:hAnsiTheme="majorBidi" w:cstheme="majorBidi"/>
                <w:b/>
                <w:bCs/>
                <w:sz w:val="24"/>
                <w:szCs w:val="24"/>
              </w:rPr>
            </w:pPr>
            <w:r w:rsidRPr="00820596">
              <w:rPr>
                <w:rFonts w:asciiTheme="majorBidi" w:hAnsiTheme="majorBidi" w:cstheme="majorBidi"/>
                <w:b/>
                <w:bCs/>
                <w:sz w:val="24"/>
                <w:szCs w:val="24"/>
              </w:rPr>
              <w:t>Internal Validity</w:t>
            </w:r>
          </w:p>
        </w:tc>
        <w:tc>
          <w:tcPr>
            <w:tcW w:w="1277" w:type="dxa"/>
            <w:tcBorders>
              <w:top w:val="single" w:sz="4" w:space="0" w:color="auto"/>
              <w:bottom w:val="single" w:sz="4" w:space="0" w:color="auto"/>
            </w:tcBorders>
          </w:tcPr>
          <w:p w14:paraId="61DF032A" w14:textId="22E5E5E6" w:rsidR="00A67F26" w:rsidRPr="00820596" w:rsidRDefault="00A67F26" w:rsidP="003A3F04">
            <w:pPr>
              <w:jc w:val="center"/>
              <w:rPr>
                <w:rFonts w:asciiTheme="majorBidi" w:hAnsiTheme="majorBidi" w:cstheme="majorBidi"/>
                <w:b/>
                <w:bCs/>
                <w:sz w:val="24"/>
                <w:szCs w:val="24"/>
              </w:rPr>
            </w:pPr>
            <w:r w:rsidRPr="00820596">
              <w:rPr>
                <w:rFonts w:asciiTheme="majorBidi" w:hAnsiTheme="majorBidi" w:cstheme="majorBidi"/>
                <w:b/>
                <w:bCs/>
                <w:sz w:val="24"/>
                <w:szCs w:val="24"/>
              </w:rPr>
              <w:t>Ecological validity</w:t>
            </w:r>
          </w:p>
        </w:tc>
      </w:tr>
      <w:tr w:rsidR="00DA15B2" w:rsidRPr="00820596" w14:paraId="5B9FA2F4"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5346BBCE" w14:textId="0A394A82"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Section 2: The Criterion of Deviance</w:t>
            </w:r>
          </w:p>
        </w:tc>
      </w:tr>
      <w:tr w:rsidR="00A67F26" w:rsidRPr="00820596" w14:paraId="38B813A6" w14:textId="77777777" w:rsidTr="00EF77F4">
        <w:tc>
          <w:tcPr>
            <w:tcW w:w="895" w:type="dxa"/>
            <w:tcBorders>
              <w:top w:val="single" w:sz="4" w:space="0" w:color="auto"/>
              <w:right w:val="single" w:sz="4" w:space="0" w:color="auto"/>
            </w:tcBorders>
          </w:tcPr>
          <w:p w14:paraId="52A8C4F0"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7CB8DD97" w14:textId="55EBD074" w:rsidR="00A67F26" w:rsidRPr="00820596" w:rsidRDefault="00A67F26">
            <w:pPr>
              <w:rPr>
                <w:rFonts w:asciiTheme="majorBidi" w:hAnsiTheme="majorBidi" w:cstheme="majorBidi"/>
                <w:sz w:val="24"/>
                <w:szCs w:val="24"/>
              </w:rPr>
            </w:pPr>
            <w:r w:rsidRPr="00820596">
              <w:rPr>
                <w:rFonts w:asciiTheme="majorBidi" w:hAnsiTheme="majorBidi" w:cstheme="majorBidi"/>
                <w:sz w:val="24"/>
                <w:szCs w:val="24"/>
              </w:rPr>
              <w:t>ADHD is not an unusual phenomenon.</w:t>
            </w:r>
          </w:p>
        </w:tc>
        <w:tc>
          <w:tcPr>
            <w:tcW w:w="1285" w:type="dxa"/>
            <w:tcBorders>
              <w:top w:val="single" w:sz="4" w:space="0" w:color="auto"/>
            </w:tcBorders>
          </w:tcPr>
          <w:p w14:paraId="5B19ED34" w14:textId="77777777" w:rsidR="00A67F26" w:rsidRPr="00820596" w:rsidRDefault="00A67F26" w:rsidP="003A3F04">
            <w:pPr>
              <w:jc w:val="center"/>
              <w:rPr>
                <w:rFonts w:asciiTheme="majorBidi" w:hAnsiTheme="majorBidi" w:cstheme="majorBidi"/>
                <w:sz w:val="24"/>
                <w:szCs w:val="24"/>
              </w:rPr>
            </w:pPr>
          </w:p>
        </w:tc>
        <w:tc>
          <w:tcPr>
            <w:tcW w:w="1136" w:type="dxa"/>
            <w:tcBorders>
              <w:top w:val="single" w:sz="4" w:space="0" w:color="auto"/>
            </w:tcBorders>
          </w:tcPr>
          <w:p w14:paraId="0CADCDC5" w14:textId="64CDD382" w:rsidR="00A67F26" w:rsidRPr="00820596" w:rsidRDefault="004B19B0"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top w:val="single" w:sz="4" w:space="0" w:color="auto"/>
            </w:tcBorders>
          </w:tcPr>
          <w:p w14:paraId="02BBA4EF" w14:textId="77777777" w:rsidR="00A67F26" w:rsidRPr="00820596" w:rsidRDefault="00A67F26" w:rsidP="003A3F04">
            <w:pPr>
              <w:jc w:val="center"/>
              <w:rPr>
                <w:rFonts w:asciiTheme="majorBidi" w:hAnsiTheme="majorBidi" w:cstheme="majorBidi"/>
                <w:sz w:val="24"/>
                <w:szCs w:val="24"/>
              </w:rPr>
            </w:pPr>
          </w:p>
        </w:tc>
        <w:tc>
          <w:tcPr>
            <w:tcW w:w="1277" w:type="dxa"/>
            <w:tcBorders>
              <w:top w:val="single" w:sz="4" w:space="0" w:color="auto"/>
            </w:tcBorders>
          </w:tcPr>
          <w:p w14:paraId="73B3184C" w14:textId="77777777" w:rsidR="00A67F26" w:rsidRPr="00820596" w:rsidRDefault="00A67F26" w:rsidP="003A3F04">
            <w:pPr>
              <w:jc w:val="center"/>
              <w:rPr>
                <w:rFonts w:asciiTheme="majorBidi" w:hAnsiTheme="majorBidi" w:cstheme="majorBidi"/>
                <w:sz w:val="24"/>
                <w:szCs w:val="24"/>
              </w:rPr>
            </w:pPr>
          </w:p>
        </w:tc>
      </w:tr>
      <w:tr w:rsidR="00A67F26" w:rsidRPr="00820596" w14:paraId="28EA346D" w14:textId="77777777" w:rsidTr="00EF77F4">
        <w:tc>
          <w:tcPr>
            <w:tcW w:w="895" w:type="dxa"/>
            <w:tcBorders>
              <w:right w:val="single" w:sz="4" w:space="0" w:color="auto"/>
            </w:tcBorders>
          </w:tcPr>
          <w:p w14:paraId="745F2239"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2A953546" w14:textId="2F97FA03" w:rsidR="00A67F26" w:rsidRPr="00820596" w:rsidRDefault="00A67F26">
            <w:pPr>
              <w:rPr>
                <w:rFonts w:asciiTheme="majorBidi" w:hAnsiTheme="majorBidi" w:cstheme="majorBidi"/>
                <w:sz w:val="24"/>
                <w:szCs w:val="24"/>
              </w:rPr>
            </w:pPr>
            <w:r w:rsidRPr="00820596">
              <w:rPr>
                <w:rFonts w:asciiTheme="majorBidi" w:hAnsiTheme="majorBidi" w:cstheme="majorBidi"/>
                <w:sz w:val="24"/>
                <w:szCs w:val="24"/>
              </w:rPr>
              <w:t>Gaps in the diagnosis rates associated with multiple socio-demographic parameters (socioeconomic status, age, gender).</w:t>
            </w:r>
          </w:p>
        </w:tc>
        <w:tc>
          <w:tcPr>
            <w:tcW w:w="1285" w:type="dxa"/>
          </w:tcPr>
          <w:p w14:paraId="392986E3" w14:textId="3310EBD7" w:rsidR="00A67F26" w:rsidRPr="00820596" w:rsidRDefault="007552CA"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09287EBF" w14:textId="77777777" w:rsidR="00A67F26" w:rsidRPr="00820596" w:rsidRDefault="00A67F26" w:rsidP="003A3F04">
            <w:pPr>
              <w:jc w:val="center"/>
              <w:rPr>
                <w:rFonts w:asciiTheme="majorBidi" w:hAnsiTheme="majorBidi" w:cstheme="majorBidi"/>
                <w:sz w:val="24"/>
                <w:szCs w:val="24"/>
              </w:rPr>
            </w:pPr>
          </w:p>
        </w:tc>
        <w:tc>
          <w:tcPr>
            <w:tcW w:w="1143" w:type="dxa"/>
          </w:tcPr>
          <w:p w14:paraId="7193156A" w14:textId="77777777" w:rsidR="00A67F26" w:rsidRPr="00820596" w:rsidRDefault="00A67F26" w:rsidP="003A3F04">
            <w:pPr>
              <w:jc w:val="center"/>
              <w:rPr>
                <w:rFonts w:asciiTheme="majorBidi" w:hAnsiTheme="majorBidi" w:cstheme="majorBidi"/>
                <w:sz w:val="24"/>
                <w:szCs w:val="24"/>
              </w:rPr>
            </w:pPr>
          </w:p>
        </w:tc>
        <w:tc>
          <w:tcPr>
            <w:tcW w:w="1277" w:type="dxa"/>
          </w:tcPr>
          <w:p w14:paraId="32A96DE8" w14:textId="77777777" w:rsidR="00A67F26" w:rsidRPr="00820596" w:rsidRDefault="00A67F26" w:rsidP="003A3F04">
            <w:pPr>
              <w:jc w:val="center"/>
              <w:rPr>
                <w:rFonts w:asciiTheme="majorBidi" w:hAnsiTheme="majorBidi" w:cstheme="majorBidi"/>
                <w:sz w:val="24"/>
                <w:szCs w:val="24"/>
              </w:rPr>
            </w:pPr>
          </w:p>
        </w:tc>
      </w:tr>
      <w:tr w:rsidR="00A67F26" w:rsidRPr="00820596" w14:paraId="7474F2B7" w14:textId="77777777" w:rsidTr="00EF77F4">
        <w:tc>
          <w:tcPr>
            <w:tcW w:w="895" w:type="dxa"/>
            <w:tcBorders>
              <w:right w:val="single" w:sz="4" w:space="0" w:color="auto"/>
            </w:tcBorders>
          </w:tcPr>
          <w:p w14:paraId="1C05BF15"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19A5D327" w14:textId="00B0DC72" w:rsidR="00A67F26" w:rsidRPr="00820596" w:rsidRDefault="00A67F26">
            <w:pPr>
              <w:rPr>
                <w:rFonts w:asciiTheme="majorBidi" w:hAnsiTheme="majorBidi" w:cstheme="majorBidi"/>
                <w:sz w:val="24"/>
                <w:szCs w:val="24"/>
              </w:rPr>
            </w:pPr>
            <w:r w:rsidRPr="00820596">
              <w:rPr>
                <w:rFonts w:asciiTheme="majorBidi" w:hAnsiTheme="majorBidi" w:cstheme="majorBidi"/>
                <w:sz w:val="24"/>
                <w:szCs w:val="24"/>
              </w:rPr>
              <w:t>High rates of incorrect diagnosis and over-diagnosis (false positives).</w:t>
            </w:r>
          </w:p>
        </w:tc>
        <w:tc>
          <w:tcPr>
            <w:tcW w:w="1285" w:type="dxa"/>
          </w:tcPr>
          <w:p w14:paraId="09A23FE9" w14:textId="2B347538" w:rsidR="00A67F26" w:rsidRPr="00820596" w:rsidRDefault="007552CA"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307A7EB9" w14:textId="77777777" w:rsidR="00A67F26" w:rsidRPr="00820596" w:rsidRDefault="00A67F26" w:rsidP="003A3F04">
            <w:pPr>
              <w:jc w:val="center"/>
              <w:rPr>
                <w:rFonts w:asciiTheme="majorBidi" w:hAnsiTheme="majorBidi" w:cstheme="majorBidi"/>
                <w:sz w:val="24"/>
                <w:szCs w:val="24"/>
              </w:rPr>
            </w:pPr>
          </w:p>
        </w:tc>
        <w:tc>
          <w:tcPr>
            <w:tcW w:w="1143" w:type="dxa"/>
          </w:tcPr>
          <w:p w14:paraId="665C5812" w14:textId="77777777" w:rsidR="00A67F26" w:rsidRPr="00820596" w:rsidRDefault="00A67F26" w:rsidP="003A3F04">
            <w:pPr>
              <w:jc w:val="center"/>
              <w:rPr>
                <w:rFonts w:asciiTheme="majorBidi" w:hAnsiTheme="majorBidi" w:cstheme="majorBidi"/>
                <w:sz w:val="24"/>
                <w:szCs w:val="24"/>
              </w:rPr>
            </w:pPr>
          </w:p>
        </w:tc>
        <w:tc>
          <w:tcPr>
            <w:tcW w:w="1277" w:type="dxa"/>
          </w:tcPr>
          <w:p w14:paraId="7FAB94B5" w14:textId="77777777" w:rsidR="00A67F26" w:rsidRPr="00820596" w:rsidRDefault="00A67F26" w:rsidP="003A3F04">
            <w:pPr>
              <w:jc w:val="center"/>
              <w:rPr>
                <w:rFonts w:asciiTheme="majorBidi" w:hAnsiTheme="majorBidi" w:cstheme="majorBidi"/>
                <w:sz w:val="24"/>
                <w:szCs w:val="24"/>
              </w:rPr>
            </w:pPr>
          </w:p>
        </w:tc>
      </w:tr>
      <w:tr w:rsidR="00A67F26" w:rsidRPr="00820596" w14:paraId="3CD5D043" w14:textId="77777777" w:rsidTr="00EF77F4">
        <w:tc>
          <w:tcPr>
            <w:tcW w:w="895" w:type="dxa"/>
            <w:tcBorders>
              <w:bottom w:val="single" w:sz="4" w:space="0" w:color="auto"/>
              <w:right w:val="single" w:sz="4" w:space="0" w:color="auto"/>
            </w:tcBorders>
          </w:tcPr>
          <w:p w14:paraId="0C603486"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4AE1E5C6" w14:textId="23804EEA" w:rsidR="00A67F26" w:rsidRPr="00820596" w:rsidRDefault="00A67F26">
            <w:pPr>
              <w:rPr>
                <w:rFonts w:asciiTheme="majorBidi" w:hAnsiTheme="majorBidi" w:cstheme="majorBidi"/>
                <w:sz w:val="24"/>
                <w:szCs w:val="24"/>
              </w:rPr>
            </w:pPr>
            <w:r w:rsidRPr="00820596">
              <w:rPr>
                <w:rFonts w:asciiTheme="majorBidi" w:hAnsiTheme="majorBidi" w:cstheme="majorBidi"/>
                <w:sz w:val="24"/>
                <w:szCs w:val="24"/>
              </w:rPr>
              <w:t>Claims of missed diagnosis (false negatives).</w:t>
            </w:r>
          </w:p>
        </w:tc>
        <w:tc>
          <w:tcPr>
            <w:tcW w:w="1285" w:type="dxa"/>
            <w:tcBorders>
              <w:bottom w:val="single" w:sz="4" w:space="0" w:color="auto"/>
            </w:tcBorders>
          </w:tcPr>
          <w:p w14:paraId="5738AF33" w14:textId="16819E38" w:rsidR="00A67F26" w:rsidRPr="00820596" w:rsidRDefault="007552CA"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Borders>
              <w:bottom w:val="single" w:sz="4" w:space="0" w:color="auto"/>
            </w:tcBorders>
          </w:tcPr>
          <w:p w14:paraId="34A6224D" w14:textId="77777777" w:rsidR="00A67F26" w:rsidRPr="00820596" w:rsidRDefault="00A67F26" w:rsidP="003A3F04">
            <w:pPr>
              <w:jc w:val="center"/>
              <w:rPr>
                <w:rFonts w:asciiTheme="majorBidi" w:hAnsiTheme="majorBidi" w:cstheme="majorBidi"/>
                <w:sz w:val="24"/>
                <w:szCs w:val="24"/>
              </w:rPr>
            </w:pPr>
          </w:p>
        </w:tc>
        <w:tc>
          <w:tcPr>
            <w:tcW w:w="1143" w:type="dxa"/>
            <w:tcBorders>
              <w:bottom w:val="single" w:sz="4" w:space="0" w:color="auto"/>
            </w:tcBorders>
          </w:tcPr>
          <w:p w14:paraId="647EB797" w14:textId="77777777" w:rsidR="00A67F26" w:rsidRPr="00820596" w:rsidRDefault="00A67F26" w:rsidP="003A3F04">
            <w:pPr>
              <w:jc w:val="center"/>
              <w:rPr>
                <w:rFonts w:asciiTheme="majorBidi" w:hAnsiTheme="majorBidi" w:cstheme="majorBidi"/>
                <w:sz w:val="24"/>
                <w:szCs w:val="24"/>
              </w:rPr>
            </w:pPr>
          </w:p>
        </w:tc>
        <w:tc>
          <w:tcPr>
            <w:tcW w:w="1277" w:type="dxa"/>
            <w:tcBorders>
              <w:bottom w:val="single" w:sz="4" w:space="0" w:color="auto"/>
            </w:tcBorders>
          </w:tcPr>
          <w:p w14:paraId="6C5610F7" w14:textId="77777777" w:rsidR="00A67F26" w:rsidRPr="00820596" w:rsidRDefault="00A67F26" w:rsidP="003A3F04">
            <w:pPr>
              <w:jc w:val="center"/>
              <w:rPr>
                <w:rFonts w:asciiTheme="majorBidi" w:hAnsiTheme="majorBidi" w:cstheme="majorBidi"/>
                <w:sz w:val="24"/>
                <w:szCs w:val="24"/>
              </w:rPr>
            </w:pPr>
          </w:p>
        </w:tc>
      </w:tr>
      <w:tr w:rsidR="00DA15B2" w:rsidRPr="00820596" w14:paraId="37CF46B3"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707E494F" w14:textId="5FBE8EAB"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 xml:space="preserve">Section 3: The Criterion of Danger </w:t>
            </w:r>
          </w:p>
        </w:tc>
      </w:tr>
      <w:tr w:rsidR="00A67F26" w:rsidRPr="00820596" w14:paraId="7142BF1A" w14:textId="77777777" w:rsidTr="00EF77F4">
        <w:tc>
          <w:tcPr>
            <w:tcW w:w="895" w:type="dxa"/>
            <w:tcBorders>
              <w:top w:val="single" w:sz="4" w:space="0" w:color="auto"/>
              <w:right w:val="single" w:sz="4" w:space="0" w:color="auto"/>
            </w:tcBorders>
          </w:tcPr>
          <w:p w14:paraId="12479A99"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6CB9DD45" w14:textId="3E1CB82F" w:rsidR="00A67F26" w:rsidRPr="00820596" w:rsidRDefault="007552CA">
            <w:pPr>
              <w:rPr>
                <w:rFonts w:asciiTheme="majorBidi" w:hAnsiTheme="majorBidi" w:cstheme="majorBidi"/>
                <w:sz w:val="24"/>
                <w:szCs w:val="24"/>
              </w:rPr>
            </w:pPr>
            <w:r w:rsidRPr="00820596">
              <w:rPr>
                <w:rFonts w:asciiTheme="majorBidi" w:hAnsiTheme="majorBidi" w:cstheme="majorBidi"/>
                <w:sz w:val="24"/>
                <w:szCs w:val="24"/>
              </w:rPr>
              <w:t xml:space="preserve">The criterion </w:t>
            </w:r>
            <w:r w:rsidR="008234C5" w:rsidRPr="00820596">
              <w:rPr>
                <w:rFonts w:asciiTheme="majorBidi" w:hAnsiTheme="majorBidi" w:cstheme="majorBidi"/>
                <w:sz w:val="24"/>
                <w:szCs w:val="24"/>
              </w:rPr>
              <w:t xml:space="preserve">of danger </w:t>
            </w:r>
            <w:r w:rsidRPr="00820596">
              <w:rPr>
                <w:rFonts w:asciiTheme="majorBidi" w:hAnsiTheme="majorBidi" w:cstheme="majorBidi"/>
                <w:sz w:val="24"/>
                <w:szCs w:val="24"/>
              </w:rPr>
              <w:t xml:space="preserve">does not appear in the </w:t>
            </w:r>
            <w:r w:rsidR="008234C5" w:rsidRPr="00820596">
              <w:rPr>
                <w:rFonts w:asciiTheme="majorBidi" w:hAnsiTheme="majorBidi" w:cstheme="majorBidi"/>
                <w:sz w:val="24"/>
                <w:szCs w:val="24"/>
              </w:rPr>
              <w:t xml:space="preserve">list of </w:t>
            </w:r>
            <w:r w:rsidRPr="00820596">
              <w:rPr>
                <w:rFonts w:asciiTheme="majorBidi" w:hAnsiTheme="majorBidi" w:cstheme="majorBidi"/>
                <w:sz w:val="24"/>
                <w:szCs w:val="24"/>
              </w:rPr>
              <w:t>symptom</w:t>
            </w:r>
            <w:r w:rsidR="008234C5" w:rsidRPr="00820596">
              <w:rPr>
                <w:rFonts w:asciiTheme="majorBidi" w:hAnsiTheme="majorBidi" w:cstheme="majorBidi"/>
                <w:sz w:val="24"/>
                <w:szCs w:val="24"/>
              </w:rPr>
              <w:t>s</w:t>
            </w:r>
            <w:r w:rsidRPr="00820596">
              <w:rPr>
                <w:rFonts w:asciiTheme="majorBidi" w:hAnsiTheme="majorBidi" w:cstheme="majorBidi"/>
                <w:sz w:val="24"/>
                <w:szCs w:val="24"/>
              </w:rPr>
              <w:t>.</w:t>
            </w:r>
          </w:p>
        </w:tc>
        <w:tc>
          <w:tcPr>
            <w:tcW w:w="1285" w:type="dxa"/>
            <w:tcBorders>
              <w:top w:val="single" w:sz="4" w:space="0" w:color="auto"/>
            </w:tcBorders>
          </w:tcPr>
          <w:p w14:paraId="316A88E4" w14:textId="77777777" w:rsidR="00A67F26" w:rsidRPr="00820596" w:rsidRDefault="00A67F26" w:rsidP="003A3F04">
            <w:pPr>
              <w:jc w:val="center"/>
              <w:rPr>
                <w:rFonts w:asciiTheme="majorBidi" w:hAnsiTheme="majorBidi" w:cstheme="majorBidi"/>
                <w:sz w:val="24"/>
                <w:szCs w:val="24"/>
              </w:rPr>
            </w:pPr>
          </w:p>
        </w:tc>
        <w:tc>
          <w:tcPr>
            <w:tcW w:w="1136" w:type="dxa"/>
            <w:tcBorders>
              <w:top w:val="single" w:sz="4" w:space="0" w:color="auto"/>
            </w:tcBorders>
          </w:tcPr>
          <w:p w14:paraId="5F127129" w14:textId="2237E5D7" w:rsidR="00A67F26" w:rsidRPr="00820596" w:rsidRDefault="00CB688E"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top w:val="single" w:sz="4" w:space="0" w:color="auto"/>
            </w:tcBorders>
          </w:tcPr>
          <w:p w14:paraId="618C2608" w14:textId="77777777" w:rsidR="00A67F26" w:rsidRPr="00820596" w:rsidRDefault="00A67F26" w:rsidP="003A3F04">
            <w:pPr>
              <w:jc w:val="center"/>
              <w:rPr>
                <w:rFonts w:asciiTheme="majorBidi" w:hAnsiTheme="majorBidi" w:cstheme="majorBidi"/>
                <w:sz w:val="24"/>
                <w:szCs w:val="24"/>
              </w:rPr>
            </w:pPr>
          </w:p>
        </w:tc>
        <w:tc>
          <w:tcPr>
            <w:tcW w:w="1277" w:type="dxa"/>
            <w:tcBorders>
              <w:top w:val="single" w:sz="4" w:space="0" w:color="auto"/>
            </w:tcBorders>
          </w:tcPr>
          <w:p w14:paraId="589BEF93" w14:textId="77777777" w:rsidR="00A67F26" w:rsidRPr="00820596" w:rsidRDefault="00A67F26" w:rsidP="003A3F04">
            <w:pPr>
              <w:jc w:val="center"/>
              <w:rPr>
                <w:rFonts w:asciiTheme="majorBidi" w:hAnsiTheme="majorBidi" w:cstheme="majorBidi"/>
                <w:sz w:val="24"/>
                <w:szCs w:val="24"/>
              </w:rPr>
            </w:pPr>
          </w:p>
        </w:tc>
      </w:tr>
      <w:tr w:rsidR="00A67F26" w:rsidRPr="00820596" w14:paraId="3CAB3BCE" w14:textId="77777777" w:rsidTr="00EF77F4">
        <w:tc>
          <w:tcPr>
            <w:tcW w:w="895" w:type="dxa"/>
            <w:tcBorders>
              <w:bottom w:val="single" w:sz="4" w:space="0" w:color="auto"/>
              <w:right w:val="single" w:sz="4" w:space="0" w:color="auto"/>
            </w:tcBorders>
          </w:tcPr>
          <w:p w14:paraId="5D775C21"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530582E5" w14:textId="3CD30146" w:rsidR="00A67F26" w:rsidRPr="00820596" w:rsidRDefault="007552CA">
            <w:pPr>
              <w:rPr>
                <w:rFonts w:asciiTheme="majorBidi" w:hAnsiTheme="majorBidi" w:cstheme="majorBidi"/>
                <w:sz w:val="24"/>
                <w:szCs w:val="24"/>
              </w:rPr>
            </w:pPr>
            <w:r w:rsidRPr="00820596">
              <w:rPr>
                <w:rFonts w:asciiTheme="majorBidi" w:hAnsiTheme="majorBidi" w:cstheme="majorBidi"/>
                <w:sz w:val="24"/>
                <w:szCs w:val="24"/>
              </w:rPr>
              <w:t>ADHD in childhood does not pose a clear danger to the child (partly due to negligible baseline rates</w:t>
            </w:r>
            <w:r w:rsidR="002E0F6D" w:rsidRPr="00820596">
              <w:rPr>
                <w:rFonts w:asciiTheme="majorBidi" w:hAnsiTheme="majorBidi" w:cstheme="majorBidi"/>
                <w:sz w:val="24"/>
                <w:szCs w:val="24"/>
              </w:rPr>
              <w:t xml:space="preserve"> of dangers</w:t>
            </w:r>
            <w:r w:rsidRPr="00820596">
              <w:rPr>
                <w:rFonts w:asciiTheme="majorBidi" w:hAnsiTheme="majorBidi" w:cstheme="majorBidi"/>
                <w:sz w:val="24"/>
                <w:szCs w:val="24"/>
              </w:rPr>
              <w:t>).</w:t>
            </w:r>
          </w:p>
        </w:tc>
        <w:tc>
          <w:tcPr>
            <w:tcW w:w="1285" w:type="dxa"/>
            <w:tcBorders>
              <w:bottom w:val="single" w:sz="4" w:space="0" w:color="auto"/>
            </w:tcBorders>
          </w:tcPr>
          <w:p w14:paraId="157B7225" w14:textId="77777777" w:rsidR="00A67F26" w:rsidRPr="00820596" w:rsidRDefault="00A67F26" w:rsidP="003A3F04">
            <w:pPr>
              <w:jc w:val="center"/>
              <w:rPr>
                <w:rFonts w:asciiTheme="majorBidi" w:hAnsiTheme="majorBidi" w:cstheme="majorBidi"/>
                <w:sz w:val="24"/>
                <w:szCs w:val="24"/>
              </w:rPr>
            </w:pPr>
          </w:p>
        </w:tc>
        <w:tc>
          <w:tcPr>
            <w:tcW w:w="1136" w:type="dxa"/>
            <w:tcBorders>
              <w:bottom w:val="single" w:sz="4" w:space="0" w:color="auto"/>
            </w:tcBorders>
          </w:tcPr>
          <w:p w14:paraId="3BD6BEF2" w14:textId="55793216" w:rsidR="00A67F26" w:rsidRPr="00820596" w:rsidRDefault="00CB688E"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bottom w:val="single" w:sz="4" w:space="0" w:color="auto"/>
            </w:tcBorders>
          </w:tcPr>
          <w:p w14:paraId="38682B06" w14:textId="77777777" w:rsidR="00A67F26" w:rsidRPr="00820596" w:rsidRDefault="00A67F26" w:rsidP="003A3F04">
            <w:pPr>
              <w:jc w:val="center"/>
              <w:rPr>
                <w:rFonts w:asciiTheme="majorBidi" w:hAnsiTheme="majorBidi" w:cstheme="majorBidi"/>
                <w:sz w:val="24"/>
                <w:szCs w:val="24"/>
              </w:rPr>
            </w:pPr>
          </w:p>
        </w:tc>
        <w:tc>
          <w:tcPr>
            <w:tcW w:w="1277" w:type="dxa"/>
            <w:tcBorders>
              <w:bottom w:val="single" w:sz="4" w:space="0" w:color="auto"/>
            </w:tcBorders>
          </w:tcPr>
          <w:p w14:paraId="0F47483E" w14:textId="77777777" w:rsidR="00A67F26" w:rsidRPr="00820596" w:rsidRDefault="00A67F26" w:rsidP="003A3F04">
            <w:pPr>
              <w:jc w:val="center"/>
              <w:rPr>
                <w:rFonts w:asciiTheme="majorBidi" w:hAnsiTheme="majorBidi" w:cstheme="majorBidi"/>
                <w:sz w:val="24"/>
                <w:szCs w:val="24"/>
              </w:rPr>
            </w:pPr>
          </w:p>
        </w:tc>
      </w:tr>
      <w:tr w:rsidR="00DA15B2" w:rsidRPr="00820596" w14:paraId="049CA948"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1FC5DC2F" w14:textId="14C9364E"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Section 4: The Criterion of Distress</w:t>
            </w:r>
          </w:p>
        </w:tc>
      </w:tr>
      <w:tr w:rsidR="00A67F26" w:rsidRPr="00820596" w14:paraId="0195B725" w14:textId="77777777" w:rsidTr="00EF77F4">
        <w:tc>
          <w:tcPr>
            <w:tcW w:w="895" w:type="dxa"/>
            <w:tcBorders>
              <w:top w:val="single" w:sz="4" w:space="0" w:color="auto"/>
              <w:right w:val="single" w:sz="4" w:space="0" w:color="auto"/>
            </w:tcBorders>
          </w:tcPr>
          <w:p w14:paraId="3C3D1C9C"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2869D1C7" w14:textId="357A62E8" w:rsidR="00A67F26" w:rsidRPr="00820596" w:rsidRDefault="008234C5">
            <w:pPr>
              <w:rPr>
                <w:rFonts w:asciiTheme="majorBidi" w:hAnsiTheme="majorBidi" w:cstheme="majorBidi"/>
                <w:sz w:val="24"/>
                <w:szCs w:val="24"/>
              </w:rPr>
            </w:pPr>
            <w:r w:rsidRPr="00820596">
              <w:rPr>
                <w:rFonts w:asciiTheme="majorBidi" w:hAnsiTheme="majorBidi" w:cstheme="majorBidi"/>
                <w:sz w:val="24"/>
                <w:szCs w:val="24"/>
              </w:rPr>
              <w:t>The criterion of distress does not appear in the list of symptoms.</w:t>
            </w:r>
          </w:p>
        </w:tc>
        <w:tc>
          <w:tcPr>
            <w:tcW w:w="1285" w:type="dxa"/>
            <w:tcBorders>
              <w:top w:val="single" w:sz="4" w:space="0" w:color="auto"/>
            </w:tcBorders>
          </w:tcPr>
          <w:p w14:paraId="7EA17E14" w14:textId="77777777" w:rsidR="00A67F26" w:rsidRPr="00820596" w:rsidRDefault="00A67F26" w:rsidP="003A3F04">
            <w:pPr>
              <w:jc w:val="center"/>
              <w:rPr>
                <w:rFonts w:asciiTheme="majorBidi" w:hAnsiTheme="majorBidi" w:cstheme="majorBidi"/>
                <w:sz w:val="24"/>
                <w:szCs w:val="24"/>
              </w:rPr>
            </w:pPr>
          </w:p>
        </w:tc>
        <w:tc>
          <w:tcPr>
            <w:tcW w:w="1136" w:type="dxa"/>
            <w:tcBorders>
              <w:top w:val="single" w:sz="4" w:space="0" w:color="auto"/>
            </w:tcBorders>
          </w:tcPr>
          <w:p w14:paraId="146ECDB7" w14:textId="313A94F8" w:rsidR="00A67F26" w:rsidRPr="00820596" w:rsidRDefault="00B86E38"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top w:val="single" w:sz="4" w:space="0" w:color="auto"/>
            </w:tcBorders>
          </w:tcPr>
          <w:p w14:paraId="79D6901D" w14:textId="77777777" w:rsidR="00A67F26" w:rsidRPr="00820596" w:rsidRDefault="00A67F26" w:rsidP="003A3F04">
            <w:pPr>
              <w:jc w:val="center"/>
              <w:rPr>
                <w:rFonts w:asciiTheme="majorBidi" w:hAnsiTheme="majorBidi" w:cstheme="majorBidi"/>
                <w:sz w:val="24"/>
                <w:szCs w:val="24"/>
              </w:rPr>
            </w:pPr>
          </w:p>
        </w:tc>
        <w:tc>
          <w:tcPr>
            <w:tcW w:w="1277" w:type="dxa"/>
            <w:tcBorders>
              <w:top w:val="single" w:sz="4" w:space="0" w:color="auto"/>
            </w:tcBorders>
          </w:tcPr>
          <w:p w14:paraId="37638FF0" w14:textId="77777777" w:rsidR="00A67F26" w:rsidRPr="00820596" w:rsidRDefault="00A67F26" w:rsidP="003A3F04">
            <w:pPr>
              <w:jc w:val="center"/>
              <w:rPr>
                <w:rFonts w:asciiTheme="majorBidi" w:hAnsiTheme="majorBidi" w:cstheme="majorBidi"/>
                <w:sz w:val="24"/>
                <w:szCs w:val="24"/>
              </w:rPr>
            </w:pPr>
          </w:p>
        </w:tc>
      </w:tr>
      <w:tr w:rsidR="00A67F26" w:rsidRPr="00820596" w14:paraId="601C43DD" w14:textId="77777777" w:rsidTr="00EF77F4">
        <w:tc>
          <w:tcPr>
            <w:tcW w:w="895" w:type="dxa"/>
            <w:tcBorders>
              <w:bottom w:val="single" w:sz="4" w:space="0" w:color="auto"/>
              <w:right w:val="single" w:sz="4" w:space="0" w:color="auto"/>
            </w:tcBorders>
          </w:tcPr>
          <w:p w14:paraId="228D03CB"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730E7C2D" w14:textId="025D0086" w:rsidR="00A67F26" w:rsidRPr="00820596" w:rsidRDefault="008234C5">
            <w:pPr>
              <w:rPr>
                <w:rFonts w:asciiTheme="majorBidi" w:hAnsiTheme="majorBidi" w:cstheme="majorBidi"/>
                <w:sz w:val="24"/>
                <w:szCs w:val="24"/>
              </w:rPr>
            </w:pPr>
            <w:r w:rsidRPr="00820596">
              <w:rPr>
                <w:rFonts w:asciiTheme="majorBidi" w:hAnsiTheme="majorBidi" w:cstheme="majorBidi"/>
                <w:sz w:val="24"/>
                <w:szCs w:val="24"/>
              </w:rPr>
              <w:t>A</w:t>
            </w:r>
            <w:r w:rsidR="002928C1" w:rsidRPr="00820596">
              <w:rPr>
                <w:rFonts w:asciiTheme="majorBidi" w:hAnsiTheme="majorBidi" w:cstheme="majorBidi"/>
                <w:sz w:val="24"/>
                <w:szCs w:val="24"/>
              </w:rPr>
              <w:t>DH</w:t>
            </w:r>
            <w:r w:rsidRPr="00820596">
              <w:rPr>
                <w:rFonts w:asciiTheme="majorBidi" w:hAnsiTheme="majorBidi" w:cstheme="majorBidi"/>
                <w:sz w:val="24"/>
                <w:szCs w:val="24"/>
              </w:rPr>
              <w:t>D cannot be methodologically separated from the educational environment; therefore</w:t>
            </w:r>
            <w:r w:rsidR="003F0588" w:rsidRPr="00820596">
              <w:rPr>
                <w:rFonts w:asciiTheme="majorBidi" w:hAnsiTheme="majorBidi" w:cstheme="majorBidi"/>
                <w:sz w:val="24"/>
                <w:szCs w:val="24"/>
              </w:rPr>
              <w:t>,</w:t>
            </w:r>
            <w:r w:rsidRPr="00820596">
              <w:rPr>
                <w:rFonts w:asciiTheme="majorBidi" w:hAnsiTheme="majorBidi" w:cstheme="majorBidi"/>
                <w:sz w:val="24"/>
                <w:szCs w:val="24"/>
              </w:rPr>
              <w:t xml:space="preserve"> the hypothesis that </w:t>
            </w:r>
            <w:r w:rsidR="003F0588" w:rsidRPr="00820596">
              <w:rPr>
                <w:rFonts w:asciiTheme="majorBidi" w:hAnsiTheme="majorBidi" w:cstheme="majorBidi"/>
                <w:sz w:val="24"/>
                <w:szCs w:val="24"/>
              </w:rPr>
              <w:t xml:space="preserve">the </w:t>
            </w:r>
            <w:r w:rsidRPr="00820596">
              <w:rPr>
                <w:rFonts w:asciiTheme="majorBidi" w:hAnsiTheme="majorBidi" w:cstheme="majorBidi"/>
                <w:sz w:val="24"/>
                <w:szCs w:val="24"/>
              </w:rPr>
              <w:t xml:space="preserve">school </w:t>
            </w:r>
            <w:r w:rsidR="003F0588" w:rsidRPr="00820596">
              <w:rPr>
                <w:rFonts w:asciiTheme="majorBidi" w:hAnsiTheme="majorBidi" w:cstheme="majorBidi"/>
                <w:sz w:val="24"/>
                <w:szCs w:val="24"/>
              </w:rPr>
              <w:t xml:space="preserve">setting </w:t>
            </w:r>
            <w:r w:rsidRPr="00820596">
              <w:rPr>
                <w:rFonts w:asciiTheme="majorBidi" w:hAnsiTheme="majorBidi" w:cstheme="majorBidi"/>
                <w:sz w:val="24"/>
                <w:szCs w:val="24"/>
              </w:rPr>
              <w:t xml:space="preserve">causes distress </w:t>
            </w:r>
            <w:r w:rsidR="0015683D" w:rsidRPr="00820596">
              <w:rPr>
                <w:rFonts w:asciiTheme="majorBidi" w:hAnsiTheme="majorBidi" w:cstheme="majorBidi"/>
                <w:sz w:val="24"/>
                <w:szCs w:val="24"/>
              </w:rPr>
              <w:t>(</w:t>
            </w:r>
            <w:r w:rsidRPr="00820596">
              <w:rPr>
                <w:rFonts w:asciiTheme="majorBidi" w:hAnsiTheme="majorBidi" w:cstheme="majorBidi"/>
                <w:sz w:val="24"/>
                <w:szCs w:val="24"/>
              </w:rPr>
              <w:t xml:space="preserve">especially among energetic </w:t>
            </w:r>
            <w:r w:rsidR="00485488" w:rsidRPr="00820596">
              <w:rPr>
                <w:rFonts w:asciiTheme="majorBidi" w:hAnsiTheme="majorBidi" w:cstheme="majorBidi"/>
                <w:sz w:val="24"/>
                <w:szCs w:val="24"/>
              </w:rPr>
              <w:t>or</w:t>
            </w:r>
            <w:r w:rsidRPr="00820596">
              <w:rPr>
                <w:rFonts w:asciiTheme="majorBidi" w:hAnsiTheme="majorBidi" w:cstheme="majorBidi"/>
                <w:sz w:val="24"/>
                <w:szCs w:val="24"/>
              </w:rPr>
              <w:t xml:space="preserve"> dreamy children</w:t>
            </w:r>
            <w:r w:rsidR="0015683D" w:rsidRPr="00820596">
              <w:rPr>
                <w:rFonts w:asciiTheme="majorBidi" w:hAnsiTheme="majorBidi" w:cstheme="majorBidi"/>
                <w:sz w:val="24"/>
                <w:szCs w:val="24"/>
              </w:rPr>
              <w:t>) cannot be disprove</w:t>
            </w:r>
            <w:r w:rsidR="00485488" w:rsidRPr="00820596">
              <w:rPr>
                <w:rFonts w:asciiTheme="majorBidi" w:hAnsiTheme="majorBidi" w:cstheme="majorBidi"/>
                <w:sz w:val="24"/>
                <w:szCs w:val="24"/>
              </w:rPr>
              <w:t>n</w:t>
            </w:r>
            <w:r w:rsidRPr="00820596">
              <w:rPr>
                <w:rFonts w:asciiTheme="majorBidi" w:hAnsiTheme="majorBidi" w:cstheme="majorBidi"/>
                <w:sz w:val="24"/>
                <w:szCs w:val="24"/>
              </w:rPr>
              <w:t>.</w:t>
            </w:r>
          </w:p>
        </w:tc>
        <w:tc>
          <w:tcPr>
            <w:tcW w:w="1285" w:type="dxa"/>
            <w:tcBorders>
              <w:bottom w:val="single" w:sz="4" w:space="0" w:color="auto"/>
            </w:tcBorders>
          </w:tcPr>
          <w:p w14:paraId="0DBEB054" w14:textId="77777777" w:rsidR="00A67F26" w:rsidRPr="00820596" w:rsidRDefault="00A67F26" w:rsidP="003A3F04">
            <w:pPr>
              <w:jc w:val="center"/>
              <w:rPr>
                <w:rFonts w:asciiTheme="majorBidi" w:hAnsiTheme="majorBidi" w:cstheme="majorBidi"/>
                <w:sz w:val="24"/>
                <w:szCs w:val="24"/>
              </w:rPr>
            </w:pPr>
          </w:p>
        </w:tc>
        <w:tc>
          <w:tcPr>
            <w:tcW w:w="1136" w:type="dxa"/>
            <w:tcBorders>
              <w:bottom w:val="single" w:sz="4" w:space="0" w:color="auto"/>
            </w:tcBorders>
          </w:tcPr>
          <w:p w14:paraId="677F423B" w14:textId="77777777" w:rsidR="00A67F26" w:rsidRPr="00820596" w:rsidRDefault="00A67F26" w:rsidP="003A3F04">
            <w:pPr>
              <w:jc w:val="center"/>
              <w:rPr>
                <w:rFonts w:asciiTheme="majorBidi" w:hAnsiTheme="majorBidi" w:cstheme="majorBidi"/>
                <w:sz w:val="24"/>
                <w:szCs w:val="24"/>
              </w:rPr>
            </w:pPr>
          </w:p>
        </w:tc>
        <w:tc>
          <w:tcPr>
            <w:tcW w:w="1143" w:type="dxa"/>
            <w:tcBorders>
              <w:bottom w:val="single" w:sz="4" w:space="0" w:color="auto"/>
            </w:tcBorders>
          </w:tcPr>
          <w:p w14:paraId="181CC8B9" w14:textId="2F71CCBB" w:rsidR="00A67F26" w:rsidRPr="00820596" w:rsidRDefault="00B86E38"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Borders>
              <w:bottom w:val="single" w:sz="4" w:space="0" w:color="auto"/>
            </w:tcBorders>
          </w:tcPr>
          <w:p w14:paraId="234D1B47" w14:textId="77777777" w:rsidR="00A67F26" w:rsidRPr="00820596" w:rsidRDefault="00A67F26" w:rsidP="003A3F04">
            <w:pPr>
              <w:jc w:val="center"/>
              <w:rPr>
                <w:rFonts w:asciiTheme="majorBidi" w:hAnsiTheme="majorBidi" w:cstheme="majorBidi"/>
                <w:sz w:val="24"/>
                <w:szCs w:val="24"/>
              </w:rPr>
            </w:pPr>
          </w:p>
        </w:tc>
      </w:tr>
      <w:tr w:rsidR="00DA15B2" w:rsidRPr="00820596" w14:paraId="6CBE6CB0"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348851FF" w14:textId="4DBEAAF3"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Section 5: The Criterion of Dysfunction</w:t>
            </w:r>
          </w:p>
        </w:tc>
      </w:tr>
      <w:tr w:rsidR="00A67F26" w:rsidRPr="00820596" w14:paraId="385E5574" w14:textId="77777777" w:rsidTr="00EF77F4">
        <w:tc>
          <w:tcPr>
            <w:tcW w:w="895" w:type="dxa"/>
            <w:tcBorders>
              <w:top w:val="single" w:sz="4" w:space="0" w:color="auto"/>
              <w:right w:val="single" w:sz="4" w:space="0" w:color="auto"/>
            </w:tcBorders>
          </w:tcPr>
          <w:p w14:paraId="32F84843"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5C717C4E" w14:textId="2AF6277A" w:rsidR="00A67F26" w:rsidRPr="00820596" w:rsidRDefault="00577E8A">
            <w:pPr>
              <w:rPr>
                <w:rFonts w:asciiTheme="majorBidi" w:hAnsiTheme="majorBidi" w:cstheme="majorBidi"/>
                <w:sz w:val="24"/>
                <w:szCs w:val="24"/>
              </w:rPr>
            </w:pPr>
            <w:r w:rsidRPr="00820596">
              <w:rPr>
                <w:rFonts w:asciiTheme="majorBidi" w:hAnsiTheme="majorBidi" w:cstheme="majorBidi"/>
                <w:sz w:val="24"/>
                <w:szCs w:val="24"/>
              </w:rPr>
              <w:t>Brain d</w:t>
            </w:r>
            <w:r w:rsidR="009322D3" w:rsidRPr="00820596">
              <w:rPr>
                <w:rFonts w:asciiTheme="majorBidi" w:hAnsiTheme="majorBidi" w:cstheme="majorBidi"/>
                <w:sz w:val="24"/>
                <w:szCs w:val="24"/>
              </w:rPr>
              <w:t xml:space="preserve">ifferences </w:t>
            </w:r>
            <w:r w:rsidRPr="00820596">
              <w:rPr>
                <w:rFonts w:asciiTheme="majorBidi" w:hAnsiTheme="majorBidi" w:cstheme="majorBidi"/>
                <w:sz w:val="24"/>
                <w:szCs w:val="24"/>
              </w:rPr>
              <w:t>shown via neuroimaging disappear with age and in predicting the continuous measure of symptom severity</w:t>
            </w:r>
          </w:p>
        </w:tc>
        <w:tc>
          <w:tcPr>
            <w:tcW w:w="1285" w:type="dxa"/>
            <w:tcBorders>
              <w:top w:val="single" w:sz="4" w:space="0" w:color="auto"/>
            </w:tcBorders>
          </w:tcPr>
          <w:p w14:paraId="08BA914F" w14:textId="02BF9F2F"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Borders>
              <w:top w:val="single" w:sz="4" w:space="0" w:color="auto"/>
            </w:tcBorders>
          </w:tcPr>
          <w:p w14:paraId="7865366C" w14:textId="77777777" w:rsidR="00A67F26" w:rsidRPr="00820596" w:rsidRDefault="00A67F26" w:rsidP="003A3F04">
            <w:pPr>
              <w:jc w:val="center"/>
              <w:rPr>
                <w:rFonts w:asciiTheme="majorBidi" w:hAnsiTheme="majorBidi" w:cstheme="majorBidi"/>
                <w:sz w:val="24"/>
                <w:szCs w:val="24"/>
              </w:rPr>
            </w:pPr>
          </w:p>
        </w:tc>
        <w:tc>
          <w:tcPr>
            <w:tcW w:w="1143" w:type="dxa"/>
            <w:tcBorders>
              <w:top w:val="single" w:sz="4" w:space="0" w:color="auto"/>
            </w:tcBorders>
          </w:tcPr>
          <w:p w14:paraId="5DE5CC50" w14:textId="77777777" w:rsidR="00A67F26" w:rsidRPr="00820596" w:rsidRDefault="00A67F26" w:rsidP="003A3F04">
            <w:pPr>
              <w:jc w:val="center"/>
              <w:rPr>
                <w:rFonts w:asciiTheme="majorBidi" w:hAnsiTheme="majorBidi" w:cstheme="majorBidi"/>
                <w:sz w:val="24"/>
                <w:szCs w:val="24"/>
              </w:rPr>
            </w:pPr>
          </w:p>
        </w:tc>
        <w:tc>
          <w:tcPr>
            <w:tcW w:w="1277" w:type="dxa"/>
            <w:tcBorders>
              <w:top w:val="single" w:sz="4" w:space="0" w:color="auto"/>
            </w:tcBorders>
          </w:tcPr>
          <w:p w14:paraId="53DBF54C" w14:textId="77777777" w:rsidR="00A67F26" w:rsidRPr="00820596" w:rsidRDefault="00A67F26" w:rsidP="003A3F04">
            <w:pPr>
              <w:jc w:val="center"/>
              <w:rPr>
                <w:rFonts w:asciiTheme="majorBidi" w:hAnsiTheme="majorBidi" w:cstheme="majorBidi"/>
                <w:sz w:val="24"/>
                <w:szCs w:val="24"/>
              </w:rPr>
            </w:pPr>
          </w:p>
        </w:tc>
      </w:tr>
      <w:tr w:rsidR="004B733F" w:rsidRPr="00820596" w14:paraId="373D293C" w14:textId="77777777" w:rsidTr="00EF77F4">
        <w:tc>
          <w:tcPr>
            <w:tcW w:w="895" w:type="dxa"/>
            <w:tcBorders>
              <w:right w:val="single" w:sz="4" w:space="0" w:color="auto"/>
            </w:tcBorders>
          </w:tcPr>
          <w:p w14:paraId="632F888D" w14:textId="77777777" w:rsidR="004B733F" w:rsidRPr="00820596" w:rsidRDefault="004B733F" w:rsidP="004B733F">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412C789A" w14:textId="65092F9B" w:rsidR="004B733F" w:rsidRPr="00820596" w:rsidRDefault="004B733F" w:rsidP="004B733F">
            <w:pPr>
              <w:rPr>
                <w:rFonts w:asciiTheme="majorBidi" w:hAnsiTheme="majorBidi" w:cstheme="majorBidi"/>
                <w:sz w:val="24"/>
                <w:szCs w:val="24"/>
              </w:rPr>
            </w:pPr>
            <w:r w:rsidRPr="00820596">
              <w:rPr>
                <w:rFonts w:asciiTheme="majorBidi" w:hAnsiTheme="majorBidi" w:cstheme="majorBidi"/>
                <w:sz w:val="24"/>
                <w:szCs w:val="24"/>
              </w:rPr>
              <w:t>The degree of variance explained by differences in the binary index (ADHD yes / no) is negligible.</w:t>
            </w:r>
          </w:p>
        </w:tc>
        <w:tc>
          <w:tcPr>
            <w:tcW w:w="1285" w:type="dxa"/>
          </w:tcPr>
          <w:p w14:paraId="621B7A18" w14:textId="77777777" w:rsidR="004B733F" w:rsidRPr="00820596" w:rsidRDefault="004B733F" w:rsidP="004B733F">
            <w:pPr>
              <w:jc w:val="center"/>
              <w:rPr>
                <w:rFonts w:asciiTheme="majorBidi" w:hAnsiTheme="majorBidi" w:cstheme="majorBidi"/>
                <w:sz w:val="24"/>
                <w:szCs w:val="24"/>
              </w:rPr>
            </w:pPr>
          </w:p>
        </w:tc>
        <w:tc>
          <w:tcPr>
            <w:tcW w:w="1136" w:type="dxa"/>
          </w:tcPr>
          <w:p w14:paraId="5327D5DE" w14:textId="1FE1D320" w:rsidR="004B733F" w:rsidRPr="00820596" w:rsidRDefault="004B733F" w:rsidP="004B733F">
            <w:pPr>
              <w:jc w:val="center"/>
              <w:rPr>
                <w:rFonts w:asciiTheme="majorBidi" w:hAnsiTheme="majorBidi" w:cstheme="majorBidi"/>
                <w:sz w:val="24"/>
                <w:szCs w:val="24"/>
              </w:rPr>
            </w:pPr>
          </w:p>
        </w:tc>
        <w:tc>
          <w:tcPr>
            <w:tcW w:w="1143" w:type="dxa"/>
          </w:tcPr>
          <w:p w14:paraId="3A4475BF" w14:textId="5B54927E" w:rsidR="004B733F" w:rsidRPr="00820596" w:rsidRDefault="004B733F" w:rsidP="004B733F">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Pr>
          <w:p w14:paraId="6F6600E4" w14:textId="77777777" w:rsidR="004B733F" w:rsidRPr="00820596" w:rsidRDefault="004B733F" w:rsidP="004B733F">
            <w:pPr>
              <w:jc w:val="center"/>
              <w:rPr>
                <w:rFonts w:asciiTheme="majorBidi" w:hAnsiTheme="majorBidi" w:cstheme="majorBidi"/>
                <w:sz w:val="24"/>
                <w:szCs w:val="24"/>
              </w:rPr>
            </w:pPr>
          </w:p>
        </w:tc>
      </w:tr>
      <w:tr w:rsidR="004B733F" w:rsidRPr="00820596" w14:paraId="7FD8B735" w14:textId="77777777" w:rsidTr="00EF77F4">
        <w:tc>
          <w:tcPr>
            <w:tcW w:w="895" w:type="dxa"/>
            <w:tcBorders>
              <w:right w:val="single" w:sz="4" w:space="0" w:color="auto"/>
            </w:tcBorders>
          </w:tcPr>
          <w:p w14:paraId="7625F7A6" w14:textId="77777777" w:rsidR="004B733F" w:rsidRPr="00820596" w:rsidRDefault="004B733F" w:rsidP="004B733F">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4A0130A6" w14:textId="20CD6C85" w:rsidR="004B733F" w:rsidRPr="00820596" w:rsidRDefault="004B733F" w:rsidP="004B733F">
            <w:pPr>
              <w:rPr>
                <w:rFonts w:asciiTheme="majorBidi" w:hAnsiTheme="majorBidi" w:cstheme="majorBidi"/>
                <w:sz w:val="24"/>
                <w:szCs w:val="24"/>
              </w:rPr>
            </w:pPr>
            <w:r w:rsidRPr="00820596">
              <w:rPr>
                <w:rFonts w:asciiTheme="majorBidi" w:hAnsiTheme="majorBidi" w:cstheme="majorBidi"/>
                <w:sz w:val="24"/>
                <w:szCs w:val="24"/>
              </w:rPr>
              <w:t>Many researchers who find brain differences have a conflict of interest (e.g., Hoogman et al., 2017)</w:t>
            </w:r>
          </w:p>
        </w:tc>
        <w:tc>
          <w:tcPr>
            <w:tcW w:w="1285" w:type="dxa"/>
          </w:tcPr>
          <w:p w14:paraId="2AB437C8" w14:textId="77777777" w:rsidR="004B733F" w:rsidRPr="00820596" w:rsidRDefault="004B733F" w:rsidP="004B733F">
            <w:pPr>
              <w:jc w:val="center"/>
              <w:rPr>
                <w:rFonts w:asciiTheme="majorBidi" w:hAnsiTheme="majorBidi" w:cstheme="majorBidi"/>
                <w:sz w:val="24"/>
                <w:szCs w:val="24"/>
              </w:rPr>
            </w:pPr>
          </w:p>
        </w:tc>
        <w:tc>
          <w:tcPr>
            <w:tcW w:w="1136" w:type="dxa"/>
          </w:tcPr>
          <w:p w14:paraId="5ECCC793" w14:textId="356D43A0" w:rsidR="004B733F" w:rsidRPr="00820596" w:rsidRDefault="004B733F" w:rsidP="004B733F">
            <w:pPr>
              <w:jc w:val="center"/>
              <w:rPr>
                <w:rFonts w:asciiTheme="majorBidi" w:hAnsiTheme="majorBidi" w:cstheme="majorBidi"/>
                <w:sz w:val="24"/>
                <w:szCs w:val="24"/>
              </w:rPr>
            </w:pPr>
          </w:p>
        </w:tc>
        <w:tc>
          <w:tcPr>
            <w:tcW w:w="1143" w:type="dxa"/>
          </w:tcPr>
          <w:p w14:paraId="71113D06" w14:textId="5684D9EB" w:rsidR="004B733F" w:rsidRPr="00820596" w:rsidRDefault="004B733F" w:rsidP="004B733F">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Pr>
          <w:p w14:paraId="3D5EFB3A" w14:textId="77777777" w:rsidR="004B733F" w:rsidRPr="00820596" w:rsidRDefault="004B733F" w:rsidP="004B733F">
            <w:pPr>
              <w:jc w:val="center"/>
              <w:rPr>
                <w:rFonts w:asciiTheme="majorBidi" w:hAnsiTheme="majorBidi" w:cstheme="majorBidi"/>
                <w:sz w:val="24"/>
                <w:szCs w:val="24"/>
              </w:rPr>
            </w:pPr>
          </w:p>
        </w:tc>
      </w:tr>
      <w:tr w:rsidR="00A67F26" w:rsidRPr="00820596" w14:paraId="06C72982" w14:textId="77777777" w:rsidTr="00EF77F4">
        <w:tc>
          <w:tcPr>
            <w:tcW w:w="895" w:type="dxa"/>
            <w:tcBorders>
              <w:right w:val="single" w:sz="4" w:space="0" w:color="auto"/>
            </w:tcBorders>
          </w:tcPr>
          <w:p w14:paraId="281680F6"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782FA5E6" w14:textId="4E88F286" w:rsidR="00A67F26" w:rsidRPr="00820596" w:rsidRDefault="001609EF">
            <w:pPr>
              <w:rPr>
                <w:rFonts w:asciiTheme="majorBidi" w:hAnsiTheme="majorBidi" w:cstheme="majorBidi"/>
                <w:sz w:val="24"/>
                <w:szCs w:val="24"/>
              </w:rPr>
            </w:pPr>
            <w:r w:rsidRPr="00820596">
              <w:rPr>
                <w:rFonts w:asciiTheme="majorBidi" w:hAnsiTheme="majorBidi" w:cstheme="majorBidi"/>
                <w:sz w:val="24"/>
                <w:szCs w:val="24"/>
              </w:rPr>
              <w:t>F</w:t>
            </w:r>
            <w:r w:rsidR="005F79E0" w:rsidRPr="00820596">
              <w:rPr>
                <w:rFonts w:asciiTheme="majorBidi" w:hAnsiTheme="majorBidi" w:cstheme="majorBidi"/>
                <w:sz w:val="24"/>
                <w:szCs w:val="24"/>
              </w:rPr>
              <w:t xml:space="preserve">indings </w:t>
            </w:r>
            <w:r w:rsidRPr="00820596">
              <w:rPr>
                <w:rFonts w:asciiTheme="majorBidi" w:hAnsiTheme="majorBidi" w:cstheme="majorBidi"/>
                <w:sz w:val="24"/>
                <w:szCs w:val="24"/>
              </w:rPr>
              <w:t>from</w:t>
            </w:r>
            <w:r w:rsidR="005F79E0" w:rsidRPr="00820596">
              <w:rPr>
                <w:rFonts w:asciiTheme="majorBidi" w:hAnsiTheme="majorBidi" w:cstheme="majorBidi"/>
                <w:sz w:val="24"/>
                <w:szCs w:val="24"/>
              </w:rPr>
              <w:t xml:space="preserve"> neuroimaging studies do not converge onto agreed-upon areas of the brain.</w:t>
            </w:r>
          </w:p>
        </w:tc>
        <w:tc>
          <w:tcPr>
            <w:tcW w:w="1285" w:type="dxa"/>
          </w:tcPr>
          <w:p w14:paraId="56FC5D97" w14:textId="7FB8089F"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2A9F5F92" w14:textId="77777777" w:rsidR="00A67F26" w:rsidRPr="00820596" w:rsidRDefault="00A67F26" w:rsidP="003A3F04">
            <w:pPr>
              <w:jc w:val="center"/>
              <w:rPr>
                <w:rFonts w:asciiTheme="majorBidi" w:hAnsiTheme="majorBidi" w:cstheme="majorBidi"/>
                <w:sz w:val="24"/>
                <w:szCs w:val="24"/>
              </w:rPr>
            </w:pPr>
          </w:p>
        </w:tc>
        <w:tc>
          <w:tcPr>
            <w:tcW w:w="1143" w:type="dxa"/>
          </w:tcPr>
          <w:p w14:paraId="3F22253A" w14:textId="77777777" w:rsidR="00A67F26" w:rsidRPr="00820596" w:rsidRDefault="00A67F26" w:rsidP="003A3F04">
            <w:pPr>
              <w:jc w:val="center"/>
              <w:rPr>
                <w:rFonts w:asciiTheme="majorBidi" w:hAnsiTheme="majorBidi" w:cstheme="majorBidi"/>
                <w:sz w:val="24"/>
                <w:szCs w:val="24"/>
              </w:rPr>
            </w:pPr>
          </w:p>
        </w:tc>
        <w:tc>
          <w:tcPr>
            <w:tcW w:w="1277" w:type="dxa"/>
          </w:tcPr>
          <w:p w14:paraId="1BFAFCF6" w14:textId="77777777" w:rsidR="00A67F26" w:rsidRPr="00820596" w:rsidRDefault="00A67F26" w:rsidP="003A3F04">
            <w:pPr>
              <w:jc w:val="center"/>
              <w:rPr>
                <w:rFonts w:asciiTheme="majorBidi" w:hAnsiTheme="majorBidi" w:cstheme="majorBidi"/>
                <w:sz w:val="24"/>
                <w:szCs w:val="24"/>
              </w:rPr>
            </w:pPr>
          </w:p>
        </w:tc>
      </w:tr>
      <w:tr w:rsidR="00A67F26" w:rsidRPr="00820596" w14:paraId="6B883AFF" w14:textId="77777777" w:rsidTr="00EF77F4">
        <w:tc>
          <w:tcPr>
            <w:tcW w:w="895" w:type="dxa"/>
            <w:tcBorders>
              <w:right w:val="single" w:sz="4" w:space="0" w:color="auto"/>
            </w:tcBorders>
          </w:tcPr>
          <w:p w14:paraId="72DAA509"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321991FE" w14:textId="1FA7D095" w:rsidR="00A67F26" w:rsidRPr="00820596" w:rsidRDefault="00072806">
            <w:pPr>
              <w:rPr>
                <w:rFonts w:asciiTheme="majorBidi" w:hAnsiTheme="majorBidi" w:cstheme="majorBidi"/>
                <w:sz w:val="24"/>
                <w:szCs w:val="24"/>
              </w:rPr>
            </w:pPr>
            <w:r w:rsidRPr="00820596">
              <w:rPr>
                <w:rFonts w:asciiTheme="majorBidi" w:hAnsiTheme="majorBidi" w:cstheme="majorBidi"/>
                <w:sz w:val="24"/>
                <w:szCs w:val="24"/>
              </w:rPr>
              <w:t xml:space="preserve">Computerized tests </w:t>
            </w:r>
            <w:r w:rsidR="00191D28" w:rsidRPr="00820596">
              <w:rPr>
                <w:rFonts w:asciiTheme="majorBidi" w:hAnsiTheme="majorBidi" w:cstheme="majorBidi"/>
                <w:sz w:val="24"/>
                <w:szCs w:val="24"/>
              </w:rPr>
              <w:t xml:space="preserve">administered </w:t>
            </w:r>
            <w:r w:rsidRPr="00820596">
              <w:rPr>
                <w:rFonts w:asciiTheme="majorBidi" w:hAnsiTheme="majorBidi" w:cstheme="majorBidi"/>
                <w:sz w:val="24"/>
                <w:szCs w:val="24"/>
              </w:rPr>
              <w:t xml:space="preserve">before and after </w:t>
            </w:r>
            <w:r w:rsidR="00191D28" w:rsidRPr="00820596">
              <w:rPr>
                <w:rFonts w:asciiTheme="majorBidi" w:hAnsiTheme="majorBidi" w:cstheme="majorBidi"/>
                <w:sz w:val="24"/>
                <w:szCs w:val="24"/>
              </w:rPr>
              <w:t xml:space="preserve">taking </w:t>
            </w:r>
            <w:r w:rsidRPr="00820596">
              <w:rPr>
                <w:rFonts w:asciiTheme="majorBidi" w:hAnsiTheme="majorBidi" w:cstheme="majorBidi"/>
                <w:sz w:val="24"/>
                <w:szCs w:val="24"/>
              </w:rPr>
              <w:t xml:space="preserve">Ritalin do not represent </w:t>
            </w:r>
            <w:r w:rsidR="00191D28" w:rsidRPr="00820596">
              <w:rPr>
                <w:rFonts w:asciiTheme="majorBidi" w:hAnsiTheme="majorBidi" w:cstheme="majorBidi"/>
                <w:sz w:val="24"/>
                <w:szCs w:val="24"/>
              </w:rPr>
              <w:t>realistic</w:t>
            </w:r>
            <w:r w:rsidRPr="00820596">
              <w:rPr>
                <w:rFonts w:asciiTheme="majorBidi" w:hAnsiTheme="majorBidi" w:cstheme="majorBidi"/>
                <w:sz w:val="24"/>
                <w:szCs w:val="24"/>
              </w:rPr>
              <w:t xml:space="preserve"> life situations outside the laboratory.</w:t>
            </w:r>
          </w:p>
        </w:tc>
        <w:tc>
          <w:tcPr>
            <w:tcW w:w="1285" w:type="dxa"/>
          </w:tcPr>
          <w:p w14:paraId="1A027E17" w14:textId="77777777" w:rsidR="00A67F26" w:rsidRPr="00820596" w:rsidRDefault="00A67F26" w:rsidP="003A3F04">
            <w:pPr>
              <w:jc w:val="center"/>
              <w:rPr>
                <w:rFonts w:asciiTheme="majorBidi" w:hAnsiTheme="majorBidi" w:cstheme="majorBidi"/>
                <w:sz w:val="24"/>
                <w:szCs w:val="24"/>
              </w:rPr>
            </w:pPr>
          </w:p>
        </w:tc>
        <w:tc>
          <w:tcPr>
            <w:tcW w:w="1136" w:type="dxa"/>
          </w:tcPr>
          <w:p w14:paraId="6CABF066" w14:textId="77777777" w:rsidR="00A67F26" w:rsidRPr="00820596" w:rsidRDefault="00A67F26" w:rsidP="003A3F04">
            <w:pPr>
              <w:jc w:val="center"/>
              <w:rPr>
                <w:rFonts w:asciiTheme="majorBidi" w:hAnsiTheme="majorBidi" w:cstheme="majorBidi"/>
                <w:sz w:val="24"/>
                <w:szCs w:val="24"/>
              </w:rPr>
            </w:pPr>
          </w:p>
        </w:tc>
        <w:tc>
          <w:tcPr>
            <w:tcW w:w="1143" w:type="dxa"/>
          </w:tcPr>
          <w:p w14:paraId="1B32742A" w14:textId="77777777" w:rsidR="00A67F26" w:rsidRPr="00820596" w:rsidRDefault="00A67F26" w:rsidP="003A3F04">
            <w:pPr>
              <w:jc w:val="center"/>
              <w:rPr>
                <w:rFonts w:asciiTheme="majorBidi" w:hAnsiTheme="majorBidi" w:cstheme="majorBidi"/>
                <w:sz w:val="24"/>
                <w:szCs w:val="24"/>
              </w:rPr>
            </w:pPr>
          </w:p>
        </w:tc>
        <w:tc>
          <w:tcPr>
            <w:tcW w:w="1277" w:type="dxa"/>
          </w:tcPr>
          <w:p w14:paraId="799F3384" w14:textId="5AB955B5"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r>
      <w:tr w:rsidR="00A67F26" w:rsidRPr="00820596" w14:paraId="05EC5C6E" w14:textId="77777777" w:rsidTr="00EF77F4">
        <w:tc>
          <w:tcPr>
            <w:tcW w:w="895" w:type="dxa"/>
            <w:tcBorders>
              <w:right w:val="single" w:sz="4" w:space="0" w:color="auto"/>
            </w:tcBorders>
          </w:tcPr>
          <w:p w14:paraId="446F9390"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5D2BB682" w14:textId="5647FDB8" w:rsidR="00A67F26" w:rsidRPr="00820596" w:rsidRDefault="00022FBE">
            <w:pPr>
              <w:rPr>
                <w:rFonts w:asciiTheme="majorBidi" w:hAnsiTheme="majorBidi" w:cstheme="majorBidi"/>
                <w:sz w:val="24"/>
                <w:szCs w:val="24"/>
              </w:rPr>
            </w:pPr>
            <w:r w:rsidRPr="00820596">
              <w:rPr>
                <w:rFonts w:asciiTheme="majorBidi" w:hAnsiTheme="majorBidi" w:cstheme="majorBidi"/>
                <w:sz w:val="24"/>
                <w:szCs w:val="24"/>
              </w:rPr>
              <w:t>These c</w:t>
            </w:r>
            <w:r w:rsidR="00191D28" w:rsidRPr="00820596">
              <w:rPr>
                <w:rFonts w:asciiTheme="majorBidi" w:hAnsiTheme="majorBidi" w:cstheme="majorBidi"/>
                <w:sz w:val="24"/>
                <w:szCs w:val="24"/>
              </w:rPr>
              <w:t>omputerized tests are based on the paradoxical effect, an assumption that has been disproven both logically and empirically.</w:t>
            </w:r>
          </w:p>
        </w:tc>
        <w:tc>
          <w:tcPr>
            <w:tcW w:w="1285" w:type="dxa"/>
          </w:tcPr>
          <w:p w14:paraId="7105747D" w14:textId="77777777" w:rsidR="00A67F26" w:rsidRPr="00820596" w:rsidRDefault="00A67F26" w:rsidP="003A3F04">
            <w:pPr>
              <w:jc w:val="center"/>
              <w:rPr>
                <w:rFonts w:asciiTheme="majorBidi" w:hAnsiTheme="majorBidi" w:cstheme="majorBidi"/>
                <w:sz w:val="24"/>
                <w:szCs w:val="24"/>
              </w:rPr>
            </w:pPr>
          </w:p>
        </w:tc>
        <w:tc>
          <w:tcPr>
            <w:tcW w:w="1136" w:type="dxa"/>
          </w:tcPr>
          <w:p w14:paraId="7952C263" w14:textId="77777777" w:rsidR="00A67F26" w:rsidRPr="00820596" w:rsidRDefault="00A67F26" w:rsidP="003A3F04">
            <w:pPr>
              <w:jc w:val="center"/>
              <w:rPr>
                <w:rFonts w:asciiTheme="majorBidi" w:hAnsiTheme="majorBidi" w:cstheme="majorBidi"/>
                <w:sz w:val="24"/>
                <w:szCs w:val="24"/>
              </w:rPr>
            </w:pPr>
          </w:p>
        </w:tc>
        <w:tc>
          <w:tcPr>
            <w:tcW w:w="1143" w:type="dxa"/>
          </w:tcPr>
          <w:p w14:paraId="76F84E37" w14:textId="07A5B684"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Pr>
          <w:p w14:paraId="2EDD96BB" w14:textId="77777777" w:rsidR="00A67F26" w:rsidRPr="00820596" w:rsidRDefault="00A67F26" w:rsidP="003A3F04">
            <w:pPr>
              <w:jc w:val="center"/>
              <w:rPr>
                <w:rFonts w:asciiTheme="majorBidi" w:hAnsiTheme="majorBidi" w:cstheme="majorBidi"/>
                <w:sz w:val="24"/>
                <w:szCs w:val="24"/>
              </w:rPr>
            </w:pPr>
          </w:p>
        </w:tc>
      </w:tr>
      <w:tr w:rsidR="00A67F26" w:rsidRPr="00820596" w14:paraId="077039ED" w14:textId="77777777" w:rsidTr="00EF77F4">
        <w:tc>
          <w:tcPr>
            <w:tcW w:w="895" w:type="dxa"/>
            <w:tcBorders>
              <w:right w:val="single" w:sz="4" w:space="0" w:color="auto"/>
            </w:tcBorders>
          </w:tcPr>
          <w:p w14:paraId="58E5038A"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116BE94E" w14:textId="11AD992B" w:rsidR="00A67F26" w:rsidRPr="00820596" w:rsidRDefault="00022FBE">
            <w:pPr>
              <w:rPr>
                <w:rFonts w:asciiTheme="majorBidi" w:hAnsiTheme="majorBidi" w:cstheme="majorBidi"/>
                <w:sz w:val="24"/>
                <w:szCs w:val="24"/>
              </w:rPr>
            </w:pPr>
            <w:r w:rsidRPr="00820596">
              <w:rPr>
                <w:rFonts w:asciiTheme="majorBidi" w:hAnsiTheme="majorBidi" w:cstheme="majorBidi"/>
                <w:sz w:val="24"/>
                <w:szCs w:val="24"/>
              </w:rPr>
              <w:t>The entire list of symptoms of ADHD is based on the single criterion of dysfunction.</w:t>
            </w:r>
          </w:p>
        </w:tc>
        <w:tc>
          <w:tcPr>
            <w:tcW w:w="1285" w:type="dxa"/>
          </w:tcPr>
          <w:p w14:paraId="73E21CD1" w14:textId="77777777" w:rsidR="00A67F26" w:rsidRPr="00820596" w:rsidRDefault="00A67F26" w:rsidP="003A3F04">
            <w:pPr>
              <w:jc w:val="center"/>
              <w:rPr>
                <w:rFonts w:asciiTheme="majorBidi" w:hAnsiTheme="majorBidi" w:cstheme="majorBidi"/>
                <w:sz w:val="24"/>
                <w:szCs w:val="24"/>
              </w:rPr>
            </w:pPr>
          </w:p>
        </w:tc>
        <w:tc>
          <w:tcPr>
            <w:tcW w:w="1136" w:type="dxa"/>
          </w:tcPr>
          <w:p w14:paraId="447862B4" w14:textId="495D0726"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596F7911" w14:textId="77777777" w:rsidR="00A67F26" w:rsidRPr="00820596" w:rsidRDefault="00A67F26" w:rsidP="003A3F04">
            <w:pPr>
              <w:jc w:val="center"/>
              <w:rPr>
                <w:rFonts w:asciiTheme="majorBidi" w:hAnsiTheme="majorBidi" w:cstheme="majorBidi"/>
                <w:sz w:val="24"/>
                <w:szCs w:val="24"/>
              </w:rPr>
            </w:pPr>
          </w:p>
        </w:tc>
        <w:tc>
          <w:tcPr>
            <w:tcW w:w="1277" w:type="dxa"/>
          </w:tcPr>
          <w:p w14:paraId="24846DAD" w14:textId="77777777" w:rsidR="00A67F26" w:rsidRPr="00820596" w:rsidRDefault="00A67F26" w:rsidP="003A3F04">
            <w:pPr>
              <w:jc w:val="center"/>
              <w:rPr>
                <w:rFonts w:asciiTheme="majorBidi" w:hAnsiTheme="majorBidi" w:cstheme="majorBidi"/>
                <w:sz w:val="24"/>
                <w:szCs w:val="24"/>
              </w:rPr>
            </w:pPr>
          </w:p>
        </w:tc>
      </w:tr>
      <w:tr w:rsidR="00A67F26" w:rsidRPr="00820596" w14:paraId="6B73BCF7" w14:textId="77777777" w:rsidTr="00EF77F4">
        <w:tc>
          <w:tcPr>
            <w:tcW w:w="895" w:type="dxa"/>
            <w:tcBorders>
              <w:right w:val="single" w:sz="4" w:space="0" w:color="auto"/>
            </w:tcBorders>
          </w:tcPr>
          <w:p w14:paraId="0F5906A3"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5D64252A" w14:textId="0E79B3C9" w:rsidR="00A67F26" w:rsidRPr="00820596" w:rsidRDefault="00D918F4">
            <w:pPr>
              <w:rPr>
                <w:rFonts w:asciiTheme="majorBidi" w:hAnsiTheme="majorBidi" w:cstheme="majorBidi"/>
                <w:sz w:val="24"/>
                <w:szCs w:val="24"/>
              </w:rPr>
            </w:pPr>
            <w:r w:rsidRPr="00820596">
              <w:rPr>
                <w:rFonts w:asciiTheme="majorBidi" w:hAnsiTheme="majorBidi" w:cstheme="majorBidi"/>
                <w:sz w:val="24"/>
                <w:szCs w:val="24"/>
              </w:rPr>
              <w:t>The dysfunction criterion has been softened over time to “reduced function”.</w:t>
            </w:r>
          </w:p>
        </w:tc>
        <w:tc>
          <w:tcPr>
            <w:tcW w:w="1285" w:type="dxa"/>
          </w:tcPr>
          <w:p w14:paraId="65F2B3EB" w14:textId="5412D1AB"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2AED1B49" w14:textId="77777777" w:rsidR="00A67F26" w:rsidRPr="00820596" w:rsidRDefault="00A67F26" w:rsidP="003A3F04">
            <w:pPr>
              <w:jc w:val="center"/>
              <w:rPr>
                <w:rFonts w:asciiTheme="majorBidi" w:hAnsiTheme="majorBidi" w:cstheme="majorBidi"/>
                <w:sz w:val="24"/>
                <w:szCs w:val="24"/>
              </w:rPr>
            </w:pPr>
          </w:p>
        </w:tc>
        <w:tc>
          <w:tcPr>
            <w:tcW w:w="1143" w:type="dxa"/>
          </w:tcPr>
          <w:p w14:paraId="653C7BFC" w14:textId="77777777" w:rsidR="00A67F26" w:rsidRPr="00820596" w:rsidRDefault="00A67F26" w:rsidP="003A3F04">
            <w:pPr>
              <w:jc w:val="center"/>
              <w:rPr>
                <w:rFonts w:asciiTheme="majorBidi" w:hAnsiTheme="majorBidi" w:cstheme="majorBidi"/>
                <w:sz w:val="24"/>
                <w:szCs w:val="24"/>
              </w:rPr>
            </w:pPr>
          </w:p>
        </w:tc>
        <w:tc>
          <w:tcPr>
            <w:tcW w:w="1277" w:type="dxa"/>
          </w:tcPr>
          <w:p w14:paraId="5C6D62CA" w14:textId="77777777" w:rsidR="00A67F26" w:rsidRPr="00820596" w:rsidRDefault="00A67F26" w:rsidP="003A3F04">
            <w:pPr>
              <w:jc w:val="center"/>
              <w:rPr>
                <w:rFonts w:asciiTheme="majorBidi" w:hAnsiTheme="majorBidi" w:cstheme="majorBidi"/>
                <w:sz w:val="24"/>
                <w:szCs w:val="24"/>
              </w:rPr>
            </w:pPr>
          </w:p>
        </w:tc>
      </w:tr>
      <w:tr w:rsidR="00A67F26" w:rsidRPr="00820596" w14:paraId="4DBF5CA4" w14:textId="77777777" w:rsidTr="00EF77F4">
        <w:tc>
          <w:tcPr>
            <w:tcW w:w="895" w:type="dxa"/>
            <w:tcBorders>
              <w:right w:val="single" w:sz="4" w:space="0" w:color="auto"/>
            </w:tcBorders>
          </w:tcPr>
          <w:p w14:paraId="3BAC02FB"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7BB7BE28" w14:textId="41C9C040" w:rsidR="00A67F26" w:rsidRPr="00820596" w:rsidRDefault="00DF5819">
            <w:pPr>
              <w:rPr>
                <w:rFonts w:asciiTheme="majorBidi" w:hAnsiTheme="majorBidi" w:cstheme="majorBidi"/>
                <w:sz w:val="24"/>
                <w:szCs w:val="24"/>
              </w:rPr>
            </w:pPr>
            <w:r w:rsidRPr="00820596">
              <w:rPr>
                <w:rFonts w:asciiTheme="majorBidi" w:hAnsiTheme="majorBidi" w:cstheme="majorBidi"/>
                <w:sz w:val="24"/>
                <w:szCs w:val="24"/>
              </w:rPr>
              <w:t>Partial dysfunction (reduction of function) is not a satisfactory criterion for diagnosis because all people have strengths and weaknesses (neurodiversity).</w:t>
            </w:r>
          </w:p>
        </w:tc>
        <w:tc>
          <w:tcPr>
            <w:tcW w:w="1285" w:type="dxa"/>
          </w:tcPr>
          <w:p w14:paraId="53070BDA" w14:textId="77777777" w:rsidR="00A67F26" w:rsidRPr="00820596" w:rsidRDefault="00A67F26" w:rsidP="003A3F04">
            <w:pPr>
              <w:jc w:val="center"/>
              <w:rPr>
                <w:rFonts w:asciiTheme="majorBidi" w:hAnsiTheme="majorBidi" w:cstheme="majorBidi"/>
                <w:sz w:val="24"/>
                <w:szCs w:val="24"/>
              </w:rPr>
            </w:pPr>
          </w:p>
        </w:tc>
        <w:tc>
          <w:tcPr>
            <w:tcW w:w="1136" w:type="dxa"/>
          </w:tcPr>
          <w:p w14:paraId="505E85D5" w14:textId="1142D251"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55411BD6" w14:textId="77777777" w:rsidR="00A67F26" w:rsidRPr="00820596" w:rsidRDefault="00A67F26" w:rsidP="003A3F04">
            <w:pPr>
              <w:jc w:val="center"/>
              <w:rPr>
                <w:rFonts w:asciiTheme="majorBidi" w:hAnsiTheme="majorBidi" w:cstheme="majorBidi"/>
                <w:sz w:val="24"/>
                <w:szCs w:val="24"/>
              </w:rPr>
            </w:pPr>
          </w:p>
        </w:tc>
        <w:tc>
          <w:tcPr>
            <w:tcW w:w="1277" w:type="dxa"/>
          </w:tcPr>
          <w:p w14:paraId="3DD5CA51" w14:textId="77777777" w:rsidR="00A67F26" w:rsidRPr="00820596" w:rsidRDefault="00A67F26" w:rsidP="003A3F04">
            <w:pPr>
              <w:jc w:val="center"/>
              <w:rPr>
                <w:rFonts w:asciiTheme="majorBidi" w:hAnsiTheme="majorBidi" w:cstheme="majorBidi"/>
                <w:sz w:val="24"/>
                <w:szCs w:val="24"/>
              </w:rPr>
            </w:pPr>
          </w:p>
        </w:tc>
      </w:tr>
      <w:tr w:rsidR="00A67F26" w:rsidRPr="00820596" w14:paraId="0F30A5F5" w14:textId="77777777" w:rsidTr="00EF77F4">
        <w:tc>
          <w:tcPr>
            <w:tcW w:w="895" w:type="dxa"/>
            <w:tcBorders>
              <w:right w:val="single" w:sz="4" w:space="0" w:color="auto"/>
            </w:tcBorders>
          </w:tcPr>
          <w:p w14:paraId="4EC2AE4B"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7E871316" w14:textId="7D940B88" w:rsidR="00A67F26" w:rsidRPr="00820596" w:rsidRDefault="00DF5819">
            <w:pPr>
              <w:rPr>
                <w:rFonts w:asciiTheme="majorBidi" w:hAnsiTheme="majorBidi" w:cstheme="majorBidi"/>
                <w:sz w:val="24"/>
                <w:szCs w:val="24"/>
              </w:rPr>
            </w:pPr>
            <w:r w:rsidRPr="00820596">
              <w:rPr>
                <w:rFonts w:asciiTheme="majorBidi" w:hAnsiTheme="majorBidi" w:cstheme="majorBidi"/>
                <w:sz w:val="24"/>
                <w:szCs w:val="24"/>
              </w:rPr>
              <w:t>Symptom assessment is based on unclear definitions (such as the word ‘often’) and reliability problems among various assessors, such as parents and teachers.</w:t>
            </w:r>
          </w:p>
        </w:tc>
        <w:tc>
          <w:tcPr>
            <w:tcW w:w="1285" w:type="dxa"/>
          </w:tcPr>
          <w:p w14:paraId="1EF440D5" w14:textId="1821010B"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1B67FF60" w14:textId="77777777" w:rsidR="00A67F26" w:rsidRPr="00820596" w:rsidRDefault="00A67F26" w:rsidP="003A3F04">
            <w:pPr>
              <w:jc w:val="center"/>
              <w:rPr>
                <w:rFonts w:asciiTheme="majorBidi" w:hAnsiTheme="majorBidi" w:cstheme="majorBidi"/>
                <w:sz w:val="24"/>
                <w:szCs w:val="24"/>
              </w:rPr>
            </w:pPr>
          </w:p>
        </w:tc>
        <w:tc>
          <w:tcPr>
            <w:tcW w:w="1143" w:type="dxa"/>
          </w:tcPr>
          <w:p w14:paraId="7FBCD119" w14:textId="77777777" w:rsidR="00A67F26" w:rsidRPr="00820596" w:rsidRDefault="00A67F26" w:rsidP="003A3F04">
            <w:pPr>
              <w:jc w:val="center"/>
              <w:rPr>
                <w:rFonts w:asciiTheme="majorBidi" w:hAnsiTheme="majorBidi" w:cstheme="majorBidi"/>
                <w:sz w:val="24"/>
                <w:szCs w:val="24"/>
              </w:rPr>
            </w:pPr>
          </w:p>
        </w:tc>
        <w:tc>
          <w:tcPr>
            <w:tcW w:w="1277" w:type="dxa"/>
          </w:tcPr>
          <w:p w14:paraId="09AEBA60" w14:textId="77777777" w:rsidR="00A67F26" w:rsidRPr="00820596" w:rsidRDefault="00A67F26" w:rsidP="003A3F04">
            <w:pPr>
              <w:jc w:val="center"/>
              <w:rPr>
                <w:rFonts w:asciiTheme="majorBidi" w:hAnsiTheme="majorBidi" w:cstheme="majorBidi"/>
                <w:sz w:val="24"/>
                <w:szCs w:val="24"/>
              </w:rPr>
            </w:pPr>
          </w:p>
        </w:tc>
      </w:tr>
      <w:tr w:rsidR="00A67F26" w:rsidRPr="00820596" w14:paraId="51F1E4FD" w14:textId="77777777" w:rsidTr="00EF77F4">
        <w:tc>
          <w:tcPr>
            <w:tcW w:w="895" w:type="dxa"/>
            <w:tcBorders>
              <w:right w:val="single" w:sz="4" w:space="0" w:color="auto"/>
            </w:tcBorders>
          </w:tcPr>
          <w:p w14:paraId="689101EA"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43ABF109" w14:textId="4C13D459" w:rsidR="00A67F26" w:rsidRPr="00820596" w:rsidRDefault="00DF5819">
            <w:pPr>
              <w:rPr>
                <w:rFonts w:asciiTheme="majorBidi" w:hAnsiTheme="majorBidi" w:cstheme="majorBidi"/>
                <w:sz w:val="24"/>
                <w:szCs w:val="24"/>
              </w:rPr>
            </w:pPr>
            <w:r w:rsidRPr="00820596">
              <w:rPr>
                <w:rFonts w:asciiTheme="majorBidi" w:hAnsiTheme="majorBidi" w:cstheme="majorBidi"/>
                <w:sz w:val="24"/>
                <w:szCs w:val="24"/>
              </w:rPr>
              <w:t>There is significant overlap between the symptoms of the disorder.</w:t>
            </w:r>
          </w:p>
        </w:tc>
        <w:tc>
          <w:tcPr>
            <w:tcW w:w="1285" w:type="dxa"/>
          </w:tcPr>
          <w:p w14:paraId="364ACEDF" w14:textId="4531BD5E"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Pr>
          <w:p w14:paraId="6EEF0A5D" w14:textId="77777777" w:rsidR="00A67F26" w:rsidRPr="00820596" w:rsidRDefault="00A67F26" w:rsidP="003A3F04">
            <w:pPr>
              <w:jc w:val="center"/>
              <w:rPr>
                <w:rFonts w:asciiTheme="majorBidi" w:hAnsiTheme="majorBidi" w:cstheme="majorBidi"/>
                <w:sz w:val="24"/>
                <w:szCs w:val="24"/>
              </w:rPr>
            </w:pPr>
          </w:p>
        </w:tc>
        <w:tc>
          <w:tcPr>
            <w:tcW w:w="1143" w:type="dxa"/>
          </w:tcPr>
          <w:p w14:paraId="636D8B51" w14:textId="77777777" w:rsidR="00A67F26" w:rsidRPr="00820596" w:rsidRDefault="00A67F26" w:rsidP="003A3F04">
            <w:pPr>
              <w:jc w:val="center"/>
              <w:rPr>
                <w:rFonts w:asciiTheme="majorBidi" w:hAnsiTheme="majorBidi" w:cstheme="majorBidi"/>
                <w:sz w:val="24"/>
                <w:szCs w:val="24"/>
              </w:rPr>
            </w:pPr>
          </w:p>
        </w:tc>
        <w:tc>
          <w:tcPr>
            <w:tcW w:w="1277" w:type="dxa"/>
          </w:tcPr>
          <w:p w14:paraId="7C86943D" w14:textId="77777777" w:rsidR="00A67F26" w:rsidRPr="00820596" w:rsidRDefault="00A67F26" w:rsidP="003A3F04">
            <w:pPr>
              <w:jc w:val="center"/>
              <w:rPr>
                <w:rFonts w:asciiTheme="majorBidi" w:hAnsiTheme="majorBidi" w:cstheme="majorBidi"/>
                <w:sz w:val="24"/>
                <w:szCs w:val="24"/>
              </w:rPr>
            </w:pPr>
          </w:p>
        </w:tc>
      </w:tr>
      <w:tr w:rsidR="00A67F26" w:rsidRPr="00820596" w14:paraId="11650ACF" w14:textId="77777777" w:rsidTr="00EF77F4">
        <w:tc>
          <w:tcPr>
            <w:tcW w:w="895" w:type="dxa"/>
            <w:tcBorders>
              <w:right w:val="single" w:sz="4" w:space="0" w:color="auto"/>
            </w:tcBorders>
          </w:tcPr>
          <w:p w14:paraId="00D3AB65"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1158C98F" w14:textId="6A2BC3AC" w:rsidR="00A67F26" w:rsidRPr="00820596" w:rsidRDefault="00D918F4">
            <w:pPr>
              <w:rPr>
                <w:rFonts w:asciiTheme="majorBidi" w:hAnsiTheme="majorBidi" w:cstheme="majorBidi"/>
                <w:sz w:val="24"/>
                <w:szCs w:val="24"/>
              </w:rPr>
            </w:pPr>
            <w:r w:rsidRPr="00820596">
              <w:rPr>
                <w:rFonts w:asciiTheme="majorBidi" w:hAnsiTheme="majorBidi" w:cstheme="majorBidi"/>
                <w:sz w:val="24"/>
                <w:szCs w:val="24"/>
              </w:rPr>
              <w:t>Some presentations of ADHD do not share a single common symptom.</w:t>
            </w:r>
          </w:p>
        </w:tc>
        <w:tc>
          <w:tcPr>
            <w:tcW w:w="1285" w:type="dxa"/>
          </w:tcPr>
          <w:p w14:paraId="16392814" w14:textId="77777777" w:rsidR="00A67F26" w:rsidRPr="00820596" w:rsidRDefault="00A67F26" w:rsidP="003A3F04">
            <w:pPr>
              <w:jc w:val="center"/>
              <w:rPr>
                <w:rFonts w:asciiTheme="majorBidi" w:hAnsiTheme="majorBidi" w:cstheme="majorBidi"/>
                <w:sz w:val="24"/>
                <w:szCs w:val="24"/>
              </w:rPr>
            </w:pPr>
          </w:p>
        </w:tc>
        <w:tc>
          <w:tcPr>
            <w:tcW w:w="1136" w:type="dxa"/>
          </w:tcPr>
          <w:p w14:paraId="29C3326D" w14:textId="47DC269E"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40724B0D" w14:textId="77777777" w:rsidR="00A67F26" w:rsidRPr="00820596" w:rsidRDefault="00A67F26" w:rsidP="003A3F04">
            <w:pPr>
              <w:jc w:val="center"/>
              <w:rPr>
                <w:rFonts w:asciiTheme="majorBidi" w:hAnsiTheme="majorBidi" w:cstheme="majorBidi"/>
                <w:sz w:val="24"/>
                <w:szCs w:val="24"/>
              </w:rPr>
            </w:pPr>
          </w:p>
        </w:tc>
        <w:tc>
          <w:tcPr>
            <w:tcW w:w="1277" w:type="dxa"/>
          </w:tcPr>
          <w:p w14:paraId="7BB60830" w14:textId="77777777" w:rsidR="00A67F26" w:rsidRPr="00820596" w:rsidRDefault="00A67F26" w:rsidP="003A3F04">
            <w:pPr>
              <w:jc w:val="center"/>
              <w:rPr>
                <w:rFonts w:asciiTheme="majorBidi" w:hAnsiTheme="majorBidi" w:cstheme="majorBidi"/>
                <w:sz w:val="24"/>
                <w:szCs w:val="24"/>
              </w:rPr>
            </w:pPr>
          </w:p>
        </w:tc>
      </w:tr>
      <w:tr w:rsidR="00A67F26" w:rsidRPr="00820596" w14:paraId="7D19E53C" w14:textId="77777777" w:rsidTr="00EF77F4">
        <w:tc>
          <w:tcPr>
            <w:tcW w:w="895" w:type="dxa"/>
            <w:tcBorders>
              <w:bottom w:val="single" w:sz="4" w:space="0" w:color="auto"/>
              <w:right w:val="single" w:sz="4" w:space="0" w:color="auto"/>
            </w:tcBorders>
          </w:tcPr>
          <w:p w14:paraId="1433BD84"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2D0CBC29" w14:textId="6EA1CD02" w:rsidR="00A67F26" w:rsidRPr="00820596" w:rsidRDefault="00120018">
            <w:pPr>
              <w:rPr>
                <w:rFonts w:asciiTheme="majorBidi" w:hAnsiTheme="majorBidi" w:cstheme="majorBidi"/>
                <w:sz w:val="24"/>
                <w:szCs w:val="24"/>
              </w:rPr>
            </w:pPr>
            <w:r w:rsidRPr="00820596">
              <w:rPr>
                <w:rFonts w:asciiTheme="majorBidi" w:hAnsiTheme="majorBidi" w:cstheme="majorBidi"/>
                <w:sz w:val="24"/>
                <w:szCs w:val="24"/>
              </w:rPr>
              <w:t>Symptoms disappear during vacations and other situations unrelated to school (for example when reading a book or visiting the clinician's office).</w:t>
            </w:r>
          </w:p>
        </w:tc>
        <w:tc>
          <w:tcPr>
            <w:tcW w:w="1285" w:type="dxa"/>
            <w:tcBorders>
              <w:bottom w:val="single" w:sz="4" w:space="0" w:color="auto"/>
            </w:tcBorders>
          </w:tcPr>
          <w:p w14:paraId="5C9B3D8B" w14:textId="486A1F71" w:rsidR="00A67F26" w:rsidRPr="00820596" w:rsidRDefault="004B733F"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Borders>
              <w:bottom w:val="single" w:sz="4" w:space="0" w:color="auto"/>
            </w:tcBorders>
          </w:tcPr>
          <w:p w14:paraId="4A94F6BB" w14:textId="77777777" w:rsidR="00A67F26" w:rsidRPr="00820596" w:rsidRDefault="00A67F26" w:rsidP="003A3F04">
            <w:pPr>
              <w:jc w:val="center"/>
              <w:rPr>
                <w:rFonts w:asciiTheme="majorBidi" w:hAnsiTheme="majorBidi" w:cstheme="majorBidi"/>
                <w:sz w:val="24"/>
                <w:szCs w:val="24"/>
              </w:rPr>
            </w:pPr>
          </w:p>
        </w:tc>
        <w:tc>
          <w:tcPr>
            <w:tcW w:w="1143" w:type="dxa"/>
            <w:tcBorders>
              <w:bottom w:val="single" w:sz="4" w:space="0" w:color="auto"/>
            </w:tcBorders>
          </w:tcPr>
          <w:p w14:paraId="4FCA39BA" w14:textId="77777777" w:rsidR="00A67F26" w:rsidRPr="00820596" w:rsidRDefault="00A67F26" w:rsidP="003A3F04">
            <w:pPr>
              <w:jc w:val="center"/>
              <w:rPr>
                <w:rFonts w:asciiTheme="majorBidi" w:hAnsiTheme="majorBidi" w:cstheme="majorBidi"/>
                <w:sz w:val="24"/>
                <w:szCs w:val="24"/>
              </w:rPr>
            </w:pPr>
          </w:p>
        </w:tc>
        <w:tc>
          <w:tcPr>
            <w:tcW w:w="1277" w:type="dxa"/>
            <w:tcBorders>
              <w:bottom w:val="single" w:sz="4" w:space="0" w:color="auto"/>
            </w:tcBorders>
          </w:tcPr>
          <w:p w14:paraId="1C156D96" w14:textId="77777777" w:rsidR="00A67F26" w:rsidRPr="00820596" w:rsidRDefault="00A67F26" w:rsidP="003A3F04">
            <w:pPr>
              <w:jc w:val="center"/>
              <w:rPr>
                <w:rFonts w:asciiTheme="majorBidi" w:hAnsiTheme="majorBidi" w:cstheme="majorBidi"/>
                <w:sz w:val="24"/>
                <w:szCs w:val="24"/>
              </w:rPr>
            </w:pPr>
          </w:p>
        </w:tc>
      </w:tr>
      <w:tr w:rsidR="00DA15B2" w:rsidRPr="00820596" w14:paraId="36672059"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39420FDB" w14:textId="4F69D4C0"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Section 6: Extreme Cases</w:t>
            </w:r>
          </w:p>
        </w:tc>
      </w:tr>
      <w:tr w:rsidR="00562E54" w:rsidRPr="00820596" w14:paraId="4AFD727F" w14:textId="77777777" w:rsidTr="00EF77F4">
        <w:tc>
          <w:tcPr>
            <w:tcW w:w="895" w:type="dxa"/>
            <w:tcBorders>
              <w:top w:val="single" w:sz="4" w:space="0" w:color="auto"/>
              <w:right w:val="single" w:sz="4" w:space="0" w:color="auto"/>
            </w:tcBorders>
          </w:tcPr>
          <w:p w14:paraId="5BAD521D" w14:textId="77777777" w:rsidR="00562E54" w:rsidRPr="00820596" w:rsidRDefault="00562E54" w:rsidP="00562E54">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691DF991" w14:textId="7C7890C8" w:rsidR="00562E54" w:rsidRPr="00820596" w:rsidRDefault="00562E54" w:rsidP="00562E54">
            <w:pPr>
              <w:rPr>
                <w:rFonts w:asciiTheme="majorBidi" w:hAnsiTheme="majorBidi" w:cstheme="majorBidi"/>
                <w:sz w:val="24"/>
                <w:szCs w:val="24"/>
              </w:rPr>
            </w:pPr>
            <w:r w:rsidRPr="00820596">
              <w:rPr>
                <w:rFonts w:asciiTheme="majorBidi" w:hAnsiTheme="majorBidi" w:cstheme="majorBidi"/>
                <w:sz w:val="24"/>
                <w:szCs w:val="24"/>
              </w:rPr>
              <w:t>Extreme cases, in which there is deviance, distress, and dysfunction unrelated to the school setting, are not reflected in the diagnostic criteria for ADHD, and are present in the criteria for other disorders.</w:t>
            </w:r>
          </w:p>
        </w:tc>
        <w:tc>
          <w:tcPr>
            <w:tcW w:w="1285" w:type="dxa"/>
            <w:tcBorders>
              <w:top w:val="single" w:sz="4" w:space="0" w:color="auto"/>
            </w:tcBorders>
          </w:tcPr>
          <w:p w14:paraId="3DFC301A" w14:textId="77777777" w:rsidR="00562E54" w:rsidRPr="00820596" w:rsidRDefault="00562E54" w:rsidP="00562E54">
            <w:pPr>
              <w:jc w:val="center"/>
              <w:rPr>
                <w:rFonts w:asciiTheme="majorBidi" w:hAnsiTheme="majorBidi" w:cstheme="majorBidi"/>
                <w:sz w:val="24"/>
                <w:szCs w:val="24"/>
              </w:rPr>
            </w:pPr>
          </w:p>
        </w:tc>
        <w:tc>
          <w:tcPr>
            <w:tcW w:w="1136" w:type="dxa"/>
            <w:tcBorders>
              <w:top w:val="single" w:sz="4" w:space="0" w:color="auto"/>
            </w:tcBorders>
          </w:tcPr>
          <w:p w14:paraId="0ECE3C07" w14:textId="21A5566A" w:rsidR="00562E54" w:rsidRPr="00820596" w:rsidRDefault="00562E54" w:rsidP="00562E5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top w:val="single" w:sz="4" w:space="0" w:color="auto"/>
            </w:tcBorders>
          </w:tcPr>
          <w:p w14:paraId="18E17F35" w14:textId="77777777" w:rsidR="00562E54" w:rsidRPr="00820596" w:rsidRDefault="00562E54" w:rsidP="00562E54">
            <w:pPr>
              <w:jc w:val="center"/>
              <w:rPr>
                <w:rFonts w:asciiTheme="majorBidi" w:hAnsiTheme="majorBidi" w:cstheme="majorBidi"/>
                <w:sz w:val="24"/>
                <w:szCs w:val="24"/>
              </w:rPr>
            </w:pPr>
          </w:p>
        </w:tc>
        <w:tc>
          <w:tcPr>
            <w:tcW w:w="1277" w:type="dxa"/>
            <w:tcBorders>
              <w:top w:val="single" w:sz="4" w:space="0" w:color="auto"/>
            </w:tcBorders>
          </w:tcPr>
          <w:p w14:paraId="1DD9E39B" w14:textId="77777777" w:rsidR="00562E54" w:rsidRPr="00820596" w:rsidRDefault="00562E54" w:rsidP="00562E54">
            <w:pPr>
              <w:jc w:val="center"/>
              <w:rPr>
                <w:rFonts w:asciiTheme="majorBidi" w:hAnsiTheme="majorBidi" w:cstheme="majorBidi"/>
                <w:sz w:val="24"/>
                <w:szCs w:val="24"/>
              </w:rPr>
            </w:pPr>
          </w:p>
        </w:tc>
      </w:tr>
      <w:tr w:rsidR="00562E54" w:rsidRPr="00820596" w14:paraId="708815D2" w14:textId="77777777" w:rsidTr="00EF77F4">
        <w:tc>
          <w:tcPr>
            <w:tcW w:w="895" w:type="dxa"/>
            <w:tcBorders>
              <w:right w:val="single" w:sz="4" w:space="0" w:color="auto"/>
            </w:tcBorders>
          </w:tcPr>
          <w:p w14:paraId="1CF57A15" w14:textId="77777777" w:rsidR="00562E54" w:rsidRPr="00820596" w:rsidRDefault="00562E54" w:rsidP="00562E54">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3D7DC5AF" w14:textId="72739AD0" w:rsidR="00562E54" w:rsidRPr="00820596" w:rsidRDefault="00562E54" w:rsidP="00562E54">
            <w:pPr>
              <w:rPr>
                <w:rFonts w:asciiTheme="majorBidi" w:hAnsiTheme="majorBidi" w:cstheme="majorBidi"/>
                <w:sz w:val="24"/>
                <w:szCs w:val="24"/>
              </w:rPr>
            </w:pPr>
            <w:r w:rsidRPr="00820596">
              <w:rPr>
                <w:rFonts w:asciiTheme="majorBidi" w:hAnsiTheme="majorBidi" w:cstheme="majorBidi"/>
                <w:sz w:val="24"/>
                <w:szCs w:val="24"/>
              </w:rPr>
              <w:t xml:space="preserve">The differential diagnostic task is difficult in view of numerous disorders that may seem like ADHD (at least 16 according to the </w:t>
            </w:r>
            <w:r w:rsidRPr="00820596">
              <w:rPr>
                <w:rFonts w:asciiTheme="majorBidi" w:hAnsiTheme="majorBidi" w:cstheme="majorBidi"/>
                <w:i/>
                <w:iCs/>
                <w:sz w:val="24"/>
                <w:szCs w:val="24"/>
              </w:rPr>
              <w:t>DSM</w:t>
            </w:r>
            <w:r w:rsidRPr="00820596">
              <w:rPr>
                <w:rFonts w:asciiTheme="majorBidi" w:hAnsiTheme="majorBidi" w:cstheme="majorBidi"/>
                <w:sz w:val="24"/>
                <w:szCs w:val="24"/>
              </w:rPr>
              <w:t>).</w:t>
            </w:r>
          </w:p>
        </w:tc>
        <w:tc>
          <w:tcPr>
            <w:tcW w:w="1285" w:type="dxa"/>
          </w:tcPr>
          <w:p w14:paraId="1D1590A2" w14:textId="77777777" w:rsidR="00562E54" w:rsidRPr="00820596" w:rsidRDefault="00562E54" w:rsidP="00562E54">
            <w:pPr>
              <w:jc w:val="center"/>
              <w:rPr>
                <w:rFonts w:asciiTheme="majorBidi" w:hAnsiTheme="majorBidi" w:cstheme="majorBidi"/>
                <w:sz w:val="24"/>
                <w:szCs w:val="24"/>
              </w:rPr>
            </w:pPr>
          </w:p>
        </w:tc>
        <w:tc>
          <w:tcPr>
            <w:tcW w:w="1136" w:type="dxa"/>
          </w:tcPr>
          <w:p w14:paraId="5F5A6A52" w14:textId="5EF0DEB2" w:rsidR="00562E54" w:rsidRPr="00820596" w:rsidRDefault="00562E54" w:rsidP="00562E5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2AADB2F8" w14:textId="77777777" w:rsidR="00562E54" w:rsidRPr="00820596" w:rsidRDefault="00562E54" w:rsidP="00562E54">
            <w:pPr>
              <w:jc w:val="center"/>
              <w:rPr>
                <w:rFonts w:asciiTheme="majorBidi" w:hAnsiTheme="majorBidi" w:cstheme="majorBidi"/>
                <w:sz w:val="24"/>
                <w:szCs w:val="24"/>
              </w:rPr>
            </w:pPr>
          </w:p>
        </w:tc>
        <w:tc>
          <w:tcPr>
            <w:tcW w:w="1277" w:type="dxa"/>
          </w:tcPr>
          <w:p w14:paraId="64B78C23" w14:textId="77777777" w:rsidR="00562E54" w:rsidRPr="00820596" w:rsidRDefault="00562E54" w:rsidP="00562E54">
            <w:pPr>
              <w:jc w:val="center"/>
              <w:rPr>
                <w:rFonts w:asciiTheme="majorBidi" w:hAnsiTheme="majorBidi" w:cstheme="majorBidi"/>
                <w:sz w:val="24"/>
                <w:szCs w:val="24"/>
              </w:rPr>
            </w:pPr>
          </w:p>
        </w:tc>
      </w:tr>
      <w:tr w:rsidR="00562E54" w:rsidRPr="00820596" w14:paraId="4E8B7EB9" w14:textId="77777777" w:rsidTr="00EF77F4">
        <w:tc>
          <w:tcPr>
            <w:tcW w:w="895" w:type="dxa"/>
            <w:tcBorders>
              <w:right w:val="single" w:sz="4" w:space="0" w:color="auto"/>
            </w:tcBorders>
          </w:tcPr>
          <w:p w14:paraId="4B63D39D" w14:textId="77777777" w:rsidR="00562E54" w:rsidRPr="00820596" w:rsidRDefault="00562E54" w:rsidP="00562E54">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0E320DF9" w14:textId="7387C0AD" w:rsidR="00562E54" w:rsidRPr="00820596" w:rsidRDefault="00562E54" w:rsidP="00562E54">
            <w:pPr>
              <w:rPr>
                <w:rFonts w:asciiTheme="majorBidi" w:hAnsiTheme="majorBidi" w:cstheme="majorBidi"/>
                <w:sz w:val="24"/>
                <w:szCs w:val="24"/>
              </w:rPr>
            </w:pPr>
            <w:r w:rsidRPr="00820596">
              <w:rPr>
                <w:rFonts w:asciiTheme="majorBidi" w:hAnsiTheme="majorBidi" w:cstheme="majorBidi"/>
                <w:sz w:val="24"/>
                <w:szCs w:val="24"/>
              </w:rPr>
              <w:t>70% of extreme cases of ADHD are associated with comorbidities.</w:t>
            </w:r>
          </w:p>
        </w:tc>
        <w:tc>
          <w:tcPr>
            <w:tcW w:w="1285" w:type="dxa"/>
          </w:tcPr>
          <w:p w14:paraId="314ECC25" w14:textId="77777777" w:rsidR="00562E54" w:rsidRPr="00820596" w:rsidRDefault="00562E54" w:rsidP="00562E54">
            <w:pPr>
              <w:jc w:val="center"/>
              <w:rPr>
                <w:rFonts w:asciiTheme="majorBidi" w:hAnsiTheme="majorBidi" w:cstheme="majorBidi"/>
                <w:sz w:val="24"/>
                <w:szCs w:val="24"/>
              </w:rPr>
            </w:pPr>
          </w:p>
        </w:tc>
        <w:tc>
          <w:tcPr>
            <w:tcW w:w="1136" w:type="dxa"/>
          </w:tcPr>
          <w:p w14:paraId="36FA743E" w14:textId="599C49B9" w:rsidR="00562E54" w:rsidRPr="00820596" w:rsidRDefault="00562E54" w:rsidP="00562E5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414A4F55" w14:textId="77777777" w:rsidR="00562E54" w:rsidRPr="00820596" w:rsidRDefault="00562E54" w:rsidP="00562E54">
            <w:pPr>
              <w:jc w:val="center"/>
              <w:rPr>
                <w:rFonts w:asciiTheme="majorBidi" w:hAnsiTheme="majorBidi" w:cstheme="majorBidi"/>
                <w:sz w:val="24"/>
                <w:szCs w:val="24"/>
              </w:rPr>
            </w:pPr>
          </w:p>
        </w:tc>
        <w:tc>
          <w:tcPr>
            <w:tcW w:w="1277" w:type="dxa"/>
          </w:tcPr>
          <w:p w14:paraId="5AD23D6E" w14:textId="77777777" w:rsidR="00562E54" w:rsidRPr="00820596" w:rsidRDefault="00562E54" w:rsidP="00562E54">
            <w:pPr>
              <w:jc w:val="center"/>
              <w:rPr>
                <w:rFonts w:asciiTheme="majorBidi" w:hAnsiTheme="majorBidi" w:cstheme="majorBidi"/>
                <w:sz w:val="24"/>
                <w:szCs w:val="24"/>
              </w:rPr>
            </w:pPr>
          </w:p>
        </w:tc>
      </w:tr>
      <w:tr w:rsidR="00562E54" w:rsidRPr="00820596" w14:paraId="247FFE3B" w14:textId="77777777" w:rsidTr="00EF77F4">
        <w:tc>
          <w:tcPr>
            <w:tcW w:w="895" w:type="dxa"/>
            <w:tcBorders>
              <w:bottom w:val="single" w:sz="4" w:space="0" w:color="auto"/>
              <w:right w:val="single" w:sz="4" w:space="0" w:color="auto"/>
            </w:tcBorders>
          </w:tcPr>
          <w:p w14:paraId="2F0C2B34" w14:textId="77777777" w:rsidR="00562E54" w:rsidRPr="00820596" w:rsidRDefault="00562E54" w:rsidP="00562E54">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2BA50AF1" w14:textId="1AC79ABC" w:rsidR="00562E54" w:rsidRPr="00820596" w:rsidRDefault="00562E54" w:rsidP="00562E54">
            <w:pPr>
              <w:rPr>
                <w:rFonts w:asciiTheme="majorBidi" w:hAnsiTheme="majorBidi" w:cstheme="majorBidi"/>
                <w:sz w:val="24"/>
                <w:szCs w:val="24"/>
              </w:rPr>
            </w:pPr>
            <w:r w:rsidRPr="00820596">
              <w:rPr>
                <w:rFonts w:asciiTheme="majorBidi" w:hAnsiTheme="majorBidi" w:cstheme="majorBidi"/>
                <w:sz w:val="24"/>
                <w:szCs w:val="24"/>
              </w:rPr>
              <w:t>ADHD does not have the negative stigma associated with other mental disorders.</w:t>
            </w:r>
          </w:p>
        </w:tc>
        <w:tc>
          <w:tcPr>
            <w:tcW w:w="1285" w:type="dxa"/>
            <w:tcBorders>
              <w:bottom w:val="single" w:sz="4" w:space="0" w:color="auto"/>
            </w:tcBorders>
          </w:tcPr>
          <w:p w14:paraId="75A18D66" w14:textId="77777777" w:rsidR="00562E54" w:rsidRPr="00820596" w:rsidRDefault="00562E54" w:rsidP="00562E54">
            <w:pPr>
              <w:jc w:val="center"/>
              <w:rPr>
                <w:rFonts w:asciiTheme="majorBidi" w:hAnsiTheme="majorBidi" w:cstheme="majorBidi"/>
                <w:sz w:val="24"/>
                <w:szCs w:val="24"/>
              </w:rPr>
            </w:pPr>
          </w:p>
        </w:tc>
        <w:tc>
          <w:tcPr>
            <w:tcW w:w="1136" w:type="dxa"/>
            <w:tcBorders>
              <w:bottom w:val="single" w:sz="4" w:space="0" w:color="auto"/>
            </w:tcBorders>
          </w:tcPr>
          <w:p w14:paraId="51BA77B1" w14:textId="5BC53019" w:rsidR="00562E54" w:rsidRPr="00820596" w:rsidRDefault="00562E54" w:rsidP="00562E5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bottom w:val="single" w:sz="4" w:space="0" w:color="auto"/>
            </w:tcBorders>
          </w:tcPr>
          <w:p w14:paraId="798EA208" w14:textId="77777777" w:rsidR="00562E54" w:rsidRPr="00820596" w:rsidRDefault="00562E54" w:rsidP="00562E54">
            <w:pPr>
              <w:jc w:val="center"/>
              <w:rPr>
                <w:rFonts w:asciiTheme="majorBidi" w:hAnsiTheme="majorBidi" w:cstheme="majorBidi"/>
                <w:sz w:val="24"/>
                <w:szCs w:val="24"/>
              </w:rPr>
            </w:pPr>
          </w:p>
        </w:tc>
        <w:tc>
          <w:tcPr>
            <w:tcW w:w="1277" w:type="dxa"/>
            <w:tcBorders>
              <w:bottom w:val="single" w:sz="4" w:space="0" w:color="auto"/>
            </w:tcBorders>
          </w:tcPr>
          <w:p w14:paraId="6FEAF9D9" w14:textId="77777777" w:rsidR="00562E54" w:rsidRPr="00820596" w:rsidRDefault="00562E54" w:rsidP="00562E54">
            <w:pPr>
              <w:jc w:val="center"/>
              <w:rPr>
                <w:rFonts w:asciiTheme="majorBidi" w:hAnsiTheme="majorBidi" w:cstheme="majorBidi"/>
                <w:sz w:val="24"/>
                <w:szCs w:val="24"/>
              </w:rPr>
            </w:pPr>
          </w:p>
        </w:tc>
      </w:tr>
      <w:tr w:rsidR="00DA15B2" w:rsidRPr="00820596" w14:paraId="329DEADD"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7F170EC0" w14:textId="5718EC95" w:rsidR="00DA15B2" w:rsidRPr="00820596" w:rsidRDefault="00DA15B2" w:rsidP="00DA15B2">
            <w:pPr>
              <w:ind w:firstLine="700"/>
              <w:rPr>
                <w:rFonts w:asciiTheme="majorBidi" w:hAnsiTheme="majorBidi" w:cstheme="majorBidi"/>
                <w:sz w:val="24"/>
                <w:szCs w:val="24"/>
              </w:rPr>
            </w:pPr>
            <w:r w:rsidRPr="00820596">
              <w:rPr>
                <w:rFonts w:asciiTheme="majorBidi" w:hAnsiTheme="majorBidi" w:cstheme="majorBidi"/>
                <w:b/>
                <w:bCs/>
                <w:sz w:val="24"/>
                <w:szCs w:val="24"/>
              </w:rPr>
              <w:t>Section 7: Treatment with Psychotropic Drugs</w:t>
            </w:r>
          </w:p>
        </w:tc>
      </w:tr>
      <w:tr w:rsidR="00A67F26" w:rsidRPr="00820596" w14:paraId="2260FF0A" w14:textId="77777777" w:rsidTr="00EF77F4">
        <w:tc>
          <w:tcPr>
            <w:tcW w:w="895" w:type="dxa"/>
            <w:tcBorders>
              <w:top w:val="single" w:sz="4" w:space="0" w:color="auto"/>
              <w:right w:val="single" w:sz="4" w:space="0" w:color="auto"/>
            </w:tcBorders>
          </w:tcPr>
          <w:p w14:paraId="3D678AD2" w14:textId="77777777" w:rsidR="00A67F26" w:rsidRPr="00820596" w:rsidRDefault="00A67F26" w:rsidP="00A67F26">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tcBorders>
          </w:tcPr>
          <w:p w14:paraId="36F77370" w14:textId="54760FEF" w:rsidR="00A67F26" w:rsidRPr="00820596" w:rsidRDefault="00173CDD">
            <w:pPr>
              <w:rPr>
                <w:rFonts w:asciiTheme="majorBidi" w:hAnsiTheme="majorBidi" w:cstheme="majorBidi"/>
                <w:sz w:val="24"/>
                <w:szCs w:val="24"/>
              </w:rPr>
            </w:pPr>
            <w:r w:rsidRPr="00820596">
              <w:rPr>
                <w:rFonts w:asciiTheme="majorBidi" w:hAnsiTheme="majorBidi" w:cstheme="majorBidi"/>
                <w:sz w:val="24"/>
                <w:szCs w:val="24"/>
              </w:rPr>
              <w:t>Research on drug treatment has a commercial bias and many researchers have financial connections to pharmaceutical companies.</w:t>
            </w:r>
          </w:p>
        </w:tc>
        <w:tc>
          <w:tcPr>
            <w:tcW w:w="1285" w:type="dxa"/>
            <w:tcBorders>
              <w:top w:val="single" w:sz="4" w:space="0" w:color="auto"/>
            </w:tcBorders>
          </w:tcPr>
          <w:p w14:paraId="4E1453A6" w14:textId="4B5B201A" w:rsidR="00A67F26" w:rsidRPr="00820596" w:rsidRDefault="00875809"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36" w:type="dxa"/>
            <w:tcBorders>
              <w:top w:val="single" w:sz="4" w:space="0" w:color="auto"/>
            </w:tcBorders>
          </w:tcPr>
          <w:p w14:paraId="7CD9D779" w14:textId="77777777" w:rsidR="00A67F26" w:rsidRPr="00820596" w:rsidRDefault="00A67F26" w:rsidP="003A3F04">
            <w:pPr>
              <w:jc w:val="center"/>
              <w:rPr>
                <w:rFonts w:asciiTheme="majorBidi" w:hAnsiTheme="majorBidi" w:cstheme="majorBidi"/>
                <w:sz w:val="24"/>
                <w:szCs w:val="24"/>
              </w:rPr>
            </w:pPr>
          </w:p>
        </w:tc>
        <w:tc>
          <w:tcPr>
            <w:tcW w:w="1143" w:type="dxa"/>
            <w:tcBorders>
              <w:top w:val="single" w:sz="4" w:space="0" w:color="auto"/>
            </w:tcBorders>
          </w:tcPr>
          <w:p w14:paraId="4C2C4ACC" w14:textId="36BB6637" w:rsidR="00A67F26" w:rsidRPr="00820596" w:rsidRDefault="00875809" w:rsidP="003A3F04">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Borders>
              <w:top w:val="single" w:sz="4" w:space="0" w:color="auto"/>
            </w:tcBorders>
          </w:tcPr>
          <w:p w14:paraId="5A3E481A" w14:textId="77777777" w:rsidR="00A67F26" w:rsidRPr="00820596" w:rsidRDefault="00A67F26" w:rsidP="003A3F04">
            <w:pPr>
              <w:jc w:val="center"/>
              <w:rPr>
                <w:rFonts w:asciiTheme="majorBidi" w:hAnsiTheme="majorBidi" w:cstheme="majorBidi"/>
                <w:sz w:val="24"/>
                <w:szCs w:val="24"/>
              </w:rPr>
            </w:pPr>
          </w:p>
        </w:tc>
      </w:tr>
      <w:tr w:rsidR="00875809" w:rsidRPr="00820596" w14:paraId="686D7CC1" w14:textId="77777777" w:rsidTr="00EF77F4">
        <w:tc>
          <w:tcPr>
            <w:tcW w:w="895" w:type="dxa"/>
            <w:tcBorders>
              <w:right w:val="single" w:sz="4" w:space="0" w:color="auto"/>
            </w:tcBorders>
          </w:tcPr>
          <w:p w14:paraId="2BBFD4F9" w14:textId="77777777" w:rsidR="00875809" w:rsidRPr="00820596" w:rsidRDefault="00875809" w:rsidP="00875809">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68532987" w14:textId="5021CD4E" w:rsidR="00875809" w:rsidRPr="00820596" w:rsidRDefault="00875809" w:rsidP="00875809">
            <w:pPr>
              <w:rPr>
                <w:rFonts w:asciiTheme="majorBidi" w:hAnsiTheme="majorBidi" w:cstheme="majorBidi"/>
                <w:sz w:val="24"/>
                <w:szCs w:val="24"/>
              </w:rPr>
            </w:pPr>
            <w:r w:rsidRPr="00820596">
              <w:rPr>
                <w:rFonts w:asciiTheme="majorBidi" w:hAnsiTheme="majorBidi" w:cstheme="majorBidi"/>
                <w:sz w:val="24"/>
                <w:szCs w:val="24"/>
              </w:rPr>
              <w:t>The effectiveness of treatment with psychotropic drugs is limited, while potentially causing distress and danger.</w:t>
            </w:r>
          </w:p>
        </w:tc>
        <w:tc>
          <w:tcPr>
            <w:tcW w:w="1285" w:type="dxa"/>
          </w:tcPr>
          <w:p w14:paraId="596D1874" w14:textId="77777777" w:rsidR="00875809" w:rsidRPr="00820596" w:rsidRDefault="00875809" w:rsidP="00875809">
            <w:pPr>
              <w:jc w:val="center"/>
              <w:rPr>
                <w:rFonts w:asciiTheme="majorBidi" w:hAnsiTheme="majorBidi" w:cstheme="majorBidi"/>
                <w:sz w:val="24"/>
                <w:szCs w:val="24"/>
              </w:rPr>
            </w:pPr>
          </w:p>
        </w:tc>
        <w:tc>
          <w:tcPr>
            <w:tcW w:w="1136" w:type="dxa"/>
          </w:tcPr>
          <w:p w14:paraId="494FF002" w14:textId="73A066E2" w:rsidR="00875809" w:rsidRPr="00820596" w:rsidRDefault="00875809" w:rsidP="00875809">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Pr>
          <w:p w14:paraId="1AB75CB6" w14:textId="77777777" w:rsidR="00875809" w:rsidRPr="00820596" w:rsidRDefault="00875809" w:rsidP="00875809">
            <w:pPr>
              <w:jc w:val="center"/>
              <w:rPr>
                <w:rFonts w:asciiTheme="majorBidi" w:hAnsiTheme="majorBidi" w:cstheme="majorBidi"/>
                <w:sz w:val="24"/>
                <w:szCs w:val="24"/>
              </w:rPr>
            </w:pPr>
          </w:p>
        </w:tc>
        <w:tc>
          <w:tcPr>
            <w:tcW w:w="1277" w:type="dxa"/>
          </w:tcPr>
          <w:p w14:paraId="076C7FBF" w14:textId="77777777" w:rsidR="00875809" w:rsidRPr="00820596" w:rsidRDefault="00875809" w:rsidP="00875809">
            <w:pPr>
              <w:jc w:val="center"/>
              <w:rPr>
                <w:rFonts w:asciiTheme="majorBidi" w:hAnsiTheme="majorBidi" w:cstheme="majorBidi"/>
                <w:sz w:val="24"/>
                <w:szCs w:val="24"/>
              </w:rPr>
            </w:pPr>
          </w:p>
        </w:tc>
      </w:tr>
      <w:tr w:rsidR="00875809" w:rsidRPr="00820596" w14:paraId="5D587853" w14:textId="77777777" w:rsidTr="00EF77F4">
        <w:tc>
          <w:tcPr>
            <w:tcW w:w="895" w:type="dxa"/>
            <w:tcBorders>
              <w:right w:val="single" w:sz="4" w:space="0" w:color="auto"/>
            </w:tcBorders>
          </w:tcPr>
          <w:p w14:paraId="674CC4BC" w14:textId="77777777" w:rsidR="00875809" w:rsidRPr="00820596" w:rsidRDefault="00875809" w:rsidP="00875809">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tcBorders>
          </w:tcPr>
          <w:p w14:paraId="07243F03" w14:textId="5CE1C5A6" w:rsidR="00875809" w:rsidRPr="00820596" w:rsidRDefault="00875809" w:rsidP="00875809">
            <w:pPr>
              <w:rPr>
                <w:rFonts w:asciiTheme="majorBidi" w:hAnsiTheme="majorBidi" w:cstheme="majorBidi"/>
                <w:sz w:val="24"/>
                <w:szCs w:val="24"/>
              </w:rPr>
            </w:pPr>
            <w:r w:rsidRPr="00820596">
              <w:rPr>
                <w:rFonts w:asciiTheme="majorBidi" w:hAnsiTheme="majorBidi" w:cstheme="majorBidi"/>
                <w:sz w:val="24"/>
                <w:szCs w:val="24"/>
              </w:rPr>
              <w:t>There is a lack of randomized controlled trials on the positive and negative effects of long-term treatment with psychotropic drugs.</w:t>
            </w:r>
          </w:p>
        </w:tc>
        <w:tc>
          <w:tcPr>
            <w:tcW w:w="1285" w:type="dxa"/>
          </w:tcPr>
          <w:p w14:paraId="1491F9FC" w14:textId="77777777" w:rsidR="00875809" w:rsidRPr="00820596" w:rsidRDefault="00875809" w:rsidP="00875809">
            <w:pPr>
              <w:jc w:val="center"/>
              <w:rPr>
                <w:rFonts w:asciiTheme="majorBidi" w:hAnsiTheme="majorBidi" w:cstheme="majorBidi"/>
                <w:sz w:val="24"/>
                <w:szCs w:val="24"/>
              </w:rPr>
            </w:pPr>
          </w:p>
        </w:tc>
        <w:tc>
          <w:tcPr>
            <w:tcW w:w="1136" w:type="dxa"/>
          </w:tcPr>
          <w:p w14:paraId="3F2FEC3F" w14:textId="77777777" w:rsidR="00875809" w:rsidRPr="00820596" w:rsidRDefault="00875809" w:rsidP="00875809">
            <w:pPr>
              <w:jc w:val="center"/>
              <w:rPr>
                <w:rFonts w:asciiTheme="majorBidi" w:hAnsiTheme="majorBidi" w:cstheme="majorBidi"/>
                <w:sz w:val="24"/>
                <w:szCs w:val="24"/>
              </w:rPr>
            </w:pPr>
          </w:p>
        </w:tc>
        <w:tc>
          <w:tcPr>
            <w:tcW w:w="1143" w:type="dxa"/>
          </w:tcPr>
          <w:p w14:paraId="2C871377" w14:textId="3F6DD15B" w:rsidR="00875809" w:rsidRPr="00820596" w:rsidRDefault="00875809" w:rsidP="00875809">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Pr>
          <w:p w14:paraId="55028941" w14:textId="77777777" w:rsidR="00875809" w:rsidRPr="00820596" w:rsidRDefault="00875809" w:rsidP="00875809">
            <w:pPr>
              <w:jc w:val="center"/>
              <w:rPr>
                <w:rFonts w:asciiTheme="majorBidi" w:hAnsiTheme="majorBidi" w:cstheme="majorBidi"/>
                <w:sz w:val="24"/>
                <w:szCs w:val="24"/>
              </w:rPr>
            </w:pPr>
          </w:p>
        </w:tc>
      </w:tr>
      <w:tr w:rsidR="00875809" w:rsidRPr="00820596" w14:paraId="3AE92BEB" w14:textId="77777777" w:rsidTr="00EF77F4">
        <w:tc>
          <w:tcPr>
            <w:tcW w:w="895" w:type="dxa"/>
            <w:tcBorders>
              <w:bottom w:val="single" w:sz="4" w:space="0" w:color="auto"/>
              <w:right w:val="single" w:sz="4" w:space="0" w:color="auto"/>
            </w:tcBorders>
          </w:tcPr>
          <w:p w14:paraId="38EF0DB1" w14:textId="77777777" w:rsidR="00875809" w:rsidRPr="00820596" w:rsidRDefault="00875809" w:rsidP="00875809">
            <w:pPr>
              <w:pStyle w:val="ListParagraph"/>
              <w:numPr>
                <w:ilvl w:val="0"/>
                <w:numId w:val="2"/>
              </w:numPr>
              <w:jc w:val="right"/>
              <w:rPr>
                <w:rFonts w:asciiTheme="majorBidi" w:hAnsiTheme="majorBidi" w:cstheme="majorBidi"/>
                <w:sz w:val="24"/>
                <w:szCs w:val="24"/>
              </w:rPr>
            </w:pPr>
          </w:p>
        </w:tc>
        <w:tc>
          <w:tcPr>
            <w:tcW w:w="7214" w:type="dxa"/>
            <w:tcBorders>
              <w:left w:val="single" w:sz="4" w:space="0" w:color="auto"/>
              <w:bottom w:val="single" w:sz="4" w:space="0" w:color="auto"/>
            </w:tcBorders>
          </w:tcPr>
          <w:p w14:paraId="45ED08A8" w14:textId="3CA02436" w:rsidR="00875809" w:rsidRPr="00820596" w:rsidRDefault="00875809" w:rsidP="00875809">
            <w:pPr>
              <w:rPr>
                <w:rFonts w:asciiTheme="majorBidi" w:hAnsiTheme="majorBidi" w:cstheme="majorBidi"/>
                <w:sz w:val="24"/>
                <w:szCs w:val="24"/>
              </w:rPr>
            </w:pPr>
            <w:r w:rsidRPr="00820596">
              <w:rPr>
                <w:rFonts w:asciiTheme="majorBidi" w:hAnsiTheme="majorBidi" w:cstheme="majorBidi"/>
                <w:sz w:val="24"/>
                <w:szCs w:val="24"/>
              </w:rPr>
              <w:t>The consumer medicine information leaflet for Ritalin is worded so as to minimize (and perhaps hide) the severity and frequency of the drug’s side effects.</w:t>
            </w:r>
          </w:p>
        </w:tc>
        <w:tc>
          <w:tcPr>
            <w:tcW w:w="1285" w:type="dxa"/>
            <w:tcBorders>
              <w:bottom w:val="single" w:sz="4" w:space="0" w:color="auto"/>
            </w:tcBorders>
          </w:tcPr>
          <w:p w14:paraId="3171E834" w14:textId="77777777" w:rsidR="00875809" w:rsidRPr="00820596" w:rsidRDefault="00875809" w:rsidP="00875809">
            <w:pPr>
              <w:jc w:val="center"/>
              <w:rPr>
                <w:rFonts w:asciiTheme="majorBidi" w:hAnsiTheme="majorBidi" w:cstheme="majorBidi"/>
                <w:sz w:val="24"/>
                <w:szCs w:val="24"/>
              </w:rPr>
            </w:pPr>
          </w:p>
        </w:tc>
        <w:tc>
          <w:tcPr>
            <w:tcW w:w="1136" w:type="dxa"/>
            <w:tcBorders>
              <w:bottom w:val="single" w:sz="4" w:space="0" w:color="auto"/>
            </w:tcBorders>
          </w:tcPr>
          <w:p w14:paraId="79E5DE31" w14:textId="77777777" w:rsidR="00875809" w:rsidRPr="00820596" w:rsidRDefault="00875809" w:rsidP="00875809">
            <w:pPr>
              <w:jc w:val="center"/>
              <w:rPr>
                <w:rFonts w:asciiTheme="majorBidi" w:hAnsiTheme="majorBidi" w:cstheme="majorBidi"/>
                <w:sz w:val="24"/>
                <w:szCs w:val="24"/>
              </w:rPr>
            </w:pPr>
          </w:p>
        </w:tc>
        <w:tc>
          <w:tcPr>
            <w:tcW w:w="1143" w:type="dxa"/>
            <w:tcBorders>
              <w:bottom w:val="single" w:sz="4" w:space="0" w:color="auto"/>
            </w:tcBorders>
          </w:tcPr>
          <w:p w14:paraId="0289ECB3" w14:textId="73055F1B" w:rsidR="00875809" w:rsidRPr="00820596" w:rsidRDefault="00875809" w:rsidP="00875809">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277" w:type="dxa"/>
            <w:tcBorders>
              <w:bottom w:val="single" w:sz="4" w:space="0" w:color="auto"/>
            </w:tcBorders>
          </w:tcPr>
          <w:p w14:paraId="004A3BEA" w14:textId="77777777" w:rsidR="00875809" w:rsidRPr="00820596" w:rsidRDefault="00875809" w:rsidP="00875809">
            <w:pPr>
              <w:jc w:val="center"/>
              <w:rPr>
                <w:rFonts w:asciiTheme="majorBidi" w:hAnsiTheme="majorBidi" w:cstheme="majorBidi"/>
                <w:sz w:val="24"/>
                <w:szCs w:val="24"/>
              </w:rPr>
            </w:pPr>
          </w:p>
        </w:tc>
      </w:tr>
      <w:tr w:rsidR="00DA15B2" w:rsidRPr="00820596" w14:paraId="59258BC2" w14:textId="77777777" w:rsidTr="00E74A56">
        <w:tc>
          <w:tcPr>
            <w:tcW w:w="12950" w:type="dxa"/>
            <w:gridSpan w:val="6"/>
            <w:tcBorders>
              <w:top w:val="single" w:sz="4" w:space="0" w:color="auto"/>
              <w:bottom w:val="single" w:sz="4" w:space="0" w:color="auto"/>
            </w:tcBorders>
            <w:shd w:val="clear" w:color="auto" w:fill="D9D9D9" w:themeFill="background1" w:themeFillShade="D9"/>
          </w:tcPr>
          <w:p w14:paraId="5EF431C0" w14:textId="6C9C95C5" w:rsidR="00DA15B2" w:rsidRPr="00820596" w:rsidRDefault="00DA15B2" w:rsidP="00DA15B2">
            <w:pPr>
              <w:ind w:firstLine="790"/>
              <w:rPr>
                <w:rFonts w:asciiTheme="majorBidi" w:hAnsiTheme="majorBidi" w:cstheme="majorBidi"/>
                <w:sz w:val="24"/>
                <w:szCs w:val="24"/>
              </w:rPr>
            </w:pPr>
            <w:r w:rsidRPr="00820596">
              <w:rPr>
                <w:rFonts w:asciiTheme="majorBidi" w:hAnsiTheme="majorBidi" w:cstheme="majorBidi"/>
                <w:b/>
                <w:bCs/>
                <w:sz w:val="24"/>
                <w:szCs w:val="24"/>
              </w:rPr>
              <w:t>Section 8: Overview</w:t>
            </w:r>
          </w:p>
        </w:tc>
      </w:tr>
      <w:tr w:rsidR="00875809" w:rsidRPr="00820596" w14:paraId="2E3FA747" w14:textId="77777777" w:rsidTr="00EF77F4">
        <w:tc>
          <w:tcPr>
            <w:tcW w:w="895" w:type="dxa"/>
            <w:tcBorders>
              <w:top w:val="single" w:sz="4" w:space="0" w:color="auto"/>
              <w:bottom w:val="single" w:sz="4" w:space="0" w:color="auto"/>
              <w:right w:val="single" w:sz="4" w:space="0" w:color="auto"/>
            </w:tcBorders>
          </w:tcPr>
          <w:p w14:paraId="2A7DAECE" w14:textId="77777777" w:rsidR="00875809" w:rsidRPr="00820596" w:rsidRDefault="00875809" w:rsidP="00875809">
            <w:pPr>
              <w:pStyle w:val="ListParagraph"/>
              <w:numPr>
                <w:ilvl w:val="0"/>
                <w:numId w:val="2"/>
              </w:numPr>
              <w:jc w:val="right"/>
              <w:rPr>
                <w:rFonts w:asciiTheme="majorBidi" w:hAnsiTheme="majorBidi" w:cstheme="majorBidi"/>
                <w:sz w:val="24"/>
                <w:szCs w:val="24"/>
              </w:rPr>
            </w:pPr>
          </w:p>
        </w:tc>
        <w:tc>
          <w:tcPr>
            <w:tcW w:w="7214" w:type="dxa"/>
            <w:tcBorders>
              <w:top w:val="single" w:sz="4" w:space="0" w:color="auto"/>
              <w:left w:val="single" w:sz="4" w:space="0" w:color="auto"/>
              <w:bottom w:val="single" w:sz="4" w:space="0" w:color="auto"/>
            </w:tcBorders>
          </w:tcPr>
          <w:p w14:paraId="32A7E349" w14:textId="2CB1FE66" w:rsidR="00875809" w:rsidRPr="00820596" w:rsidRDefault="00875809" w:rsidP="00875809">
            <w:pPr>
              <w:rPr>
                <w:rFonts w:asciiTheme="majorBidi" w:hAnsiTheme="majorBidi" w:cstheme="majorBidi"/>
                <w:sz w:val="24"/>
                <w:szCs w:val="24"/>
              </w:rPr>
            </w:pPr>
            <w:r w:rsidRPr="00820596">
              <w:rPr>
                <w:rFonts w:asciiTheme="majorBidi" w:hAnsiTheme="majorBidi" w:cstheme="majorBidi"/>
                <w:sz w:val="24"/>
                <w:szCs w:val="24"/>
              </w:rPr>
              <w:t>Lack of scientific parsimony leads to instability of the theoretical structure.</w:t>
            </w:r>
          </w:p>
        </w:tc>
        <w:tc>
          <w:tcPr>
            <w:tcW w:w="1285" w:type="dxa"/>
            <w:tcBorders>
              <w:top w:val="single" w:sz="4" w:space="0" w:color="auto"/>
              <w:bottom w:val="single" w:sz="4" w:space="0" w:color="auto"/>
            </w:tcBorders>
          </w:tcPr>
          <w:p w14:paraId="6DC7482D" w14:textId="77777777" w:rsidR="00875809" w:rsidRPr="00820596" w:rsidRDefault="00875809" w:rsidP="00875809">
            <w:pPr>
              <w:jc w:val="center"/>
              <w:rPr>
                <w:rFonts w:asciiTheme="majorBidi" w:hAnsiTheme="majorBidi" w:cstheme="majorBidi"/>
                <w:sz w:val="24"/>
                <w:szCs w:val="24"/>
              </w:rPr>
            </w:pPr>
          </w:p>
        </w:tc>
        <w:tc>
          <w:tcPr>
            <w:tcW w:w="1136" w:type="dxa"/>
            <w:tcBorders>
              <w:top w:val="single" w:sz="4" w:space="0" w:color="auto"/>
              <w:bottom w:val="single" w:sz="4" w:space="0" w:color="auto"/>
            </w:tcBorders>
          </w:tcPr>
          <w:p w14:paraId="1128CC54" w14:textId="2A3C9B74" w:rsidR="00875809" w:rsidRPr="00820596" w:rsidRDefault="00875809" w:rsidP="00875809">
            <w:pPr>
              <w:jc w:val="center"/>
              <w:rPr>
                <w:rFonts w:asciiTheme="majorBidi" w:hAnsiTheme="majorBidi" w:cstheme="majorBidi"/>
                <w:sz w:val="24"/>
                <w:szCs w:val="24"/>
              </w:rPr>
            </w:pPr>
            <w:r w:rsidRPr="00820596">
              <w:rPr>
                <w:rFonts w:ascii="Times New Roman" w:hAnsi="Times New Roman" w:cs="Times New Roman"/>
                <w:sz w:val="20"/>
                <w:szCs w:val="20"/>
              </w:rPr>
              <w:t>√</w:t>
            </w:r>
          </w:p>
        </w:tc>
        <w:tc>
          <w:tcPr>
            <w:tcW w:w="1143" w:type="dxa"/>
            <w:tcBorders>
              <w:top w:val="single" w:sz="4" w:space="0" w:color="auto"/>
              <w:bottom w:val="single" w:sz="4" w:space="0" w:color="auto"/>
            </w:tcBorders>
          </w:tcPr>
          <w:p w14:paraId="65336E3B" w14:textId="77777777" w:rsidR="00875809" w:rsidRPr="00820596" w:rsidRDefault="00875809" w:rsidP="00875809">
            <w:pPr>
              <w:jc w:val="center"/>
              <w:rPr>
                <w:rFonts w:asciiTheme="majorBidi" w:hAnsiTheme="majorBidi" w:cstheme="majorBidi"/>
                <w:sz w:val="24"/>
                <w:szCs w:val="24"/>
              </w:rPr>
            </w:pPr>
          </w:p>
        </w:tc>
        <w:tc>
          <w:tcPr>
            <w:tcW w:w="1277" w:type="dxa"/>
            <w:tcBorders>
              <w:top w:val="single" w:sz="4" w:space="0" w:color="auto"/>
              <w:bottom w:val="single" w:sz="4" w:space="0" w:color="auto"/>
            </w:tcBorders>
          </w:tcPr>
          <w:p w14:paraId="0118C4B9" w14:textId="77777777" w:rsidR="00875809" w:rsidRPr="00820596" w:rsidRDefault="00875809" w:rsidP="00875809">
            <w:pPr>
              <w:jc w:val="center"/>
              <w:rPr>
                <w:rFonts w:asciiTheme="majorBidi" w:hAnsiTheme="majorBidi" w:cstheme="majorBidi"/>
                <w:sz w:val="24"/>
                <w:szCs w:val="24"/>
              </w:rPr>
            </w:pPr>
          </w:p>
        </w:tc>
      </w:tr>
    </w:tbl>
    <w:p w14:paraId="68457725" w14:textId="52D4C648" w:rsidR="001F308A" w:rsidRPr="00820596" w:rsidRDefault="001F308A">
      <w:pPr>
        <w:rPr>
          <w:rFonts w:asciiTheme="majorBidi" w:hAnsiTheme="majorBidi" w:cstheme="majorBidi"/>
          <w:sz w:val="24"/>
          <w:szCs w:val="24"/>
        </w:rPr>
      </w:pPr>
    </w:p>
    <w:p w14:paraId="47C792E5" w14:textId="4E5B33C2" w:rsidR="00136473" w:rsidRPr="00820596" w:rsidRDefault="00136473">
      <w:pPr>
        <w:rPr>
          <w:rFonts w:asciiTheme="majorBidi" w:hAnsiTheme="majorBidi" w:cstheme="majorBidi"/>
          <w:sz w:val="24"/>
          <w:szCs w:val="24"/>
        </w:rPr>
      </w:pPr>
    </w:p>
    <w:p w14:paraId="1BDD67C7" w14:textId="1925143E" w:rsidR="00136473" w:rsidRPr="00820596" w:rsidRDefault="00136473">
      <w:pPr>
        <w:rPr>
          <w:rFonts w:asciiTheme="majorBidi" w:hAnsiTheme="majorBidi" w:cstheme="majorBidi"/>
          <w:sz w:val="24"/>
          <w:szCs w:val="24"/>
        </w:rPr>
      </w:pPr>
      <w:r w:rsidRPr="00820596">
        <w:rPr>
          <w:rFonts w:asciiTheme="majorBidi" w:hAnsiTheme="majorBidi" w:cstheme="majorBidi"/>
          <w:sz w:val="24"/>
          <w:szCs w:val="24"/>
        </w:rPr>
        <w:t>Explanation of the table</w:t>
      </w:r>
    </w:p>
    <w:p w14:paraId="4413F176" w14:textId="77777777" w:rsidR="005C213F" w:rsidRPr="00820596" w:rsidRDefault="00136473" w:rsidP="00CD7E78">
      <w:pPr>
        <w:rPr>
          <w:rFonts w:asciiTheme="majorBidi" w:hAnsiTheme="majorBidi" w:cstheme="majorBidi"/>
          <w:sz w:val="24"/>
          <w:szCs w:val="24"/>
        </w:rPr>
      </w:pPr>
      <w:r w:rsidRPr="00820596">
        <w:rPr>
          <w:rFonts w:asciiTheme="majorBidi" w:hAnsiTheme="majorBidi" w:cstheme="majorBidi"/>
          <w:b/>
          <w:bCs/>
          <w:sz w:val="24"/>
          <w:szCs w:val="24"/>
        </w:rPr>
        <w:t>Reliability</w:t>
      </w:r>
      <w:r w:rsidRPr="00820596">
        <w:rPr>
          <w:rFonts w:asciiTheme="majorBidi" w:hAnsiTheme="majorBidi" w:cstheme="majorBidi"/>
          <w:sz w:val="24"/>
          <w:szCs w:val="24"/>
        </w:rPr>
        <w:t xml:space="preserve"> refers to the ability to measure variables accurately and consistently with as few errors as possible. The reliability column includes the various coefficients of reliability: stability over time, equivalence between different means of evaluation, equivalence between assessors, and internal traceability. </w:t>
      </w:r>
      <w:r w:rsidR="00CD7E78" w:rsidRPr="00820596">
        <w:rPr>
          <w:rFonts w:asciiTheme="majorBidi" w:hAnsiTheme="majorBidi" w:cstheme="majorBidi"/>
          <w:sz w:val="24"/>
          <w:szCs w:val="24"/>
        </w:rPr>
        <w:t>Reliability is a prerequisite for validity of the variable (see below) and for the research findings and conclusions that are based on the same assessment.</w:t>
      </w:r>
      <w:r w:rsidR="00FD7BAE" w:rsidRPr="00820596">
        <w:rPr>
          <w:rFonts w:asciiTheme="majorBidi" w:hAnsiTheme="majorBidi" w:cstheme="majorBidi"/>
          <w:sz w:val="24"/>
          <w:szCs w:val="24"/>
        </w:rPr>
        <w:t xml:space="preserve"> That is, when there is a problem of reliability in assessing a variable, then there is necessarily also a problem with the validity of the scientific findings and / or </w:t>
      </w:r>
      <w:r w:rsidR="00B82957" w:rsidRPr="00820596">
        <w:rPr>
          <w:rFonts w:asciiTheme="majorBidi" w:hAnsiTheme="majorBidi" w:cstheme="majorBidi"/>
          <w:sz w:val="24"/>
          <w:szCs w:val="24"/>
        </w:rPr>
        <w:t xml:space="preserve">the </w:t>
      </w:r>
      <w:r w:rsidR="00FD7BAE" w:rsidRPr="00820596">
        <w:rPr>
          <w:rFonts w:asciiTheme="majorBidi" w:hAnsiTheme="majorBidi" w:cstheme="majorBidi"/>
          <w:sz w:val="24"/>
          <w:szCs w:val="24"/>
        </w:rPr>
        <w:t>conclusions drawn from them (Holt et al., 2012).</w:t>
      </w:r>
      <w:r w:rsidR="005C213F" w:rsidRPr="00820596">
        <w:rPr>
          <w:rFonts w:asciiTheme="majorBidi" w:hAnsiTheme="majorBidi" w:cstheme="majorBidi"/>
          <w:sz w:val="24"/>
          <w:szCs w:val="24"/>
        </w:rPr>
        <w:t xml:space="preserve"> </w:t>
      </w:r>
    </w:p>
    <w:p w14:paraId="4CA7C564" w14:textId="77777777" w:rsidR="00E34D05" w:rsidRPr="00820596" w:rsidRDefault="005C213F" w:rsidP="00E34D05">
      <w:pPr>
        <w:rPr>
          <w:rFonts w:asciiTheme="majorBidi" w:hAnsiTheme="majorBidi" w:cstheme="majorBidi"/>
          <w:sz w:val="24"/>
          <w:szCs w:val="24"/>
        </w:rPr>
      </w:pPr>
      <w:r w:rsidRPr="00820596">
        <w:rPr>
          <w:rFonts w:asciiTheme="majorBidi" w:hAnsiTheme="majorBidi" w:cstheme="majorBidi"/>
          <w:b/>
          <w:bCs/>
          <w:sz w:val="24"/>
          <w:szCs w:val="24"/>
        </w:rPr>
        <w:t>Validity</w:t>
      </w:r>
      <w:r w:rsidRPr="00820596">
        <w:rPr>
          <w:rFonts w:asciiTheme="majorBidi" w:hAnsiTheme="majorBidi" w:cstheme="majorBidi"/>
          <w:sz w:val="24"/>
          <w:szCs w:val="24"/>
        </w:rPr>
        <w:t xml:space="preserve"> refers to the extent to which the variable itself (e.g., </w:t>
      </w:r>
      <w:r w:rsidR="006730BC" w:rsidRPr="00820596">
        <w:rPr>
          <w:rFonts w:asciiTheme="majorBidi" w:hAnsiTheme="majorBidi" w:cstheme="majorBidi"/>
          <w:sz w:val="24"/>
          <w:szCs w:val="24"/>
        </w:rPr>
        <w:t>ADHD</w:t>
      </w:r>
      <w:r w:rsidRPr="00820596">
        <w:rPr>
          <w:rFonts w:asciiTheme="majorBidi" w:hAnsiTheme="majorBidi" w:cstheme="majorBidi"/>
          <w:sz w:val="24"/>
          <w:szCs w:val="24"/>
        </w:rPr>
        <w:t xml:space="preserve">), the </w:t>
      </w:r>
      <w:r w:rsidR="006730BC" w:rsidRPr="00820596">
        <w:rPr>
          <w:rFonts w:asciiTheme="majorBidi" w:hAnsiTheme="majorBidi" w:cstheme="majorBidi"/>
          <w:sz w:val="24"/>
          <w:szCs w:val="24"/>
        </w:rPr>
        <w:t>means of assessing</w:t>
      </w:r>
      <w:r w:rsidRPr="00820596">
        <w:rPr>
          <w:rFonts w:asciiTheme="majorBidi" w:hAnsiTheme="majorBidi" w:cstheme="majorBidi"/>
          <w:sz w:val="24"/>
          <w:szCs w:val="24"/>
        </w:rPr>
        <w:t xml:space="preserve"> its existence and intensity (observations and measurement tools), the </w:t>
      </w:r>
      <w:r w:rsidR="006730BC" w:rsidRPr="00820596">
        <w:rPr>
          <w:rFonts w:asciiTheme="majorBidi" w:hAnsiTheme="majorBidi" w:cstheme="majorBidi"/>
          <w:sz w:val="24"/>
          <w:szCs w:val="24"/>
        </w:rPr>
        <w:t xml:space="preserve">findings obtained and </w:t>
      </w:r>
      <w:r w:rsidRPr="00820596">
        <w:rPr>
          <w:rFonts w:asciiTheme="majorBidi" w:hAnsiTheme="majorBidi" w:cstheme="majorBidi"/>
          <w:sz w:val="24"/>
          <w:szCs w:val="24"/>
        </w:rPr>
        <w:t xml:space="preserve">conclusions </w:t>
      </w:r>
      <w:r w:rsidR="006730BC" w:rsidRPr="00820596">
        <w:rPr>
          <w:rFonts w:asciiTheme="majorBidi" w:hAnsiTheme="majorBidi" w:cstheme="majorBidi"/>
          <w:sz w:val="24"/>
          <w:szCs w:val="24"/>
        </w:rPr>
        <w:t>drawn</w:t>
      </w:r>
      <w:r w:rsidRPr="00820596">
        <w:rPr>
          <w:rFonts w:asciiTheme="majorBidi" w:hAnsiTheme="majorBidi" w:cstheme="majorBidi"/>
          <w:sz w:val="24"/>
          <w:szCs w:val="24"/>
        </w:rPr>
        <w:t xml:space="preserve"> from research conducted on </w:t>
      </w:r>
      <w:r w:rsidR="006730BC" w:rsidRPr="00820596">
        <w:rPr>
          <w:rFonts w:asciiTheme="majorBidi" w:hAnsiTheme="majorBidi" w:cstheme="majorBidi"/>
          <w:sz w:val="24"/>
          <w:szCs w:val="24"/>
        </w:rPr>
        <w:t>this variable</w:t>
      </w:r>
      <w:r w:rsidRPr="00820596">
        <w:rPr>
          <w:rFonts w:asciiTheme="majorBidi" w:hAnsiTheme="majorBidi" w:cstheme="majorBidi"/>
          <w:sz w:val="24"/>
          <w:szCs w:val="24"/>
        </w:rPr>
        <w:t xml:space="preserve"> are based on solid scientific foundations and correspond with reality (Brewer &amp; Crano, 2000).</w:t>
      </w:r>
      <w:r w:rsidR="00E34D05" w:rsidRPr="00820596">
        <w:rPr>
          <w:rFonts w:asciiTheme="majorBidi" w:hAnsiTheme="majorBidi" w:cstheme="majorBidi"/>
          <w:sz w:val="24"/>
          <w:szCs w:val="24"/>
        </w:rPr>
        <w:t xml:space="preserve"> </w:t>
      </w:r>
    </w:p>
    <w:p w14:paraId="04FFA0C1" w14:textId="77777777" w:rsidR="000B0AEB" w:rsidRPr="00820596" w:rsidRDefault="00E34D05" w:rsidP="00E34D05">
      <w:pPr>
        <w:rPr>
          <w:rFonts w:asciiTheme="majorBidi" w:hAnsiTheme="majorBidi" w:cstheme="majorBidi"/>
          <w:sz w:val="24"/>
          <w:szCs w:val="24"/>
        </w:rPr>
      </w:pPr>
      <w:r w:rsidRPr="00820596">
        <w:rPr>
          <w:rFonts w:asciiTheme="majorBidi" w:hAnsiTheme="majorBidi" w:cstheme="majorBidi"/>
          <w:sz w:val="24"/>
          <w:szCs w:val="24"/>
        </w:rPr>
        <w:t>In the arena of measurement, validity refers to the extent to which an observational tool (e.g., Connors Questionnaire) accurately measures the theoretical variable it is intended to measure (e.g. ADHD).</w:t>
      </w:r>
      <w:r w:rsidR="00495D65" w:rsidRPr="00820596">
        <w:rPr>
          <w:rFonts w:asciiTheme="majorBidi" w:hAnsiTheme="majorBidi" w:cstheme="majorBidi"/>
          <w:sz w:val="24"/>
          <w:szCs w:val="24"/>
        </w:rPr>
        <w:t xml:space="preserve"> There are several types of measurement validity (for example, predictive validity and content validity). Th</w:t>
      </w:r>
      <w:r w:rsidR="0057492D" w:rsidRPr="00820596">
        <w:rPr>
          <w:rFonts w:asciiTheme="majorBidi" w:hAnsiTheme="majorBidi" w:cstheme="majorBidi"/>
          <w:sz w:val="24"/>
          <w:szCs w:val="24"/>
        </w:rPr>
        <w:t>e information in this</w:t>
      </w:r>
      <w:r w:rsidR="00495D65" w:rsidRPr="00820596">
        <w:rPr>
          <w:rFonts w:asciiTheme="majorBidi" w:hAnsiTheme="majorBidi" w:cstheme="majorBidi"/>
          <w:sz w:val="24"/>
          <w:szCs w:val="24"/>
        </w:rPr>
        <w:t xml:space="preserve"> table primarily refers to </w:t>
      </w:r>
      <w:r w:rsidR="00031828" w:rsidRPr="00820596">
        <w:rPr>
          <w:rFonts w:asciiTheme="majorBidi" w:hAnsiTheme="majorBidi" w:cstheme="majorBidi"/>
          <w:b/>
          <w:bCs/>
          <w:sz w:val="24"/>
          <w:szCs w:val="24"/>
        </w:rPr>
        <w:t>construct</w:t>
      </w:r>
      <w:r w:rsidR="00495D65" w:rsidRPr="00820596">
        <w:rPr>
          <w:rFonts w:asciiTheme="majorBidi" w:hAnsiTheme="majorBidi" w:cstheme="majorBidi"/>
          <w:b/>
          <w:bCs/>
          <w:sz w:val="24"/>
          <w:szCs w:val="24"/>
        </w:rPr>
        <w:t xml:space="preserve"> validity</w:t>
      </w:r>
      <w:r w:rsidR="0057492D" w:rsidRPr="00820596">
        <w:rPr>
          <w:rFonts w:asciiTheme="majorBidi" w:hAnsiTheme="majorBidi" w:cstheme="majorBidi"/>
          <w:sz w:val="24"/>
          <w:szCs w:val="24"/>
        </w:rPr>
        <w:t>, although it is also applied</w:t>
      </w:r>
      <w:r w:rsidR="00495D65" w:rsidRPr="00820596">
        <w:rPr>
          <w:rFonts w:asciiTheme="majorBidi" w:hAnsiTheme="majorBidi" w:cstheme="majorBidi"/>
          <w:sz w:val="24"/>
          <w:szCs w:val="24"/>
        </w:rPr>
        <w:t xml:space="preserve"> </w:t>
      </w:r>
      <w:r w:rsidR="0057492D" w:rsidRPr="00820596">
        <w:rPr>
          <w:rFonts w:asciiTheme="majorBidi" w:hAnsiTheme="majorBidi" w:cstheme="majorBidi"/>
          <w:sz w:val="24"/>
          <w:szCs w:val="24"/>
        </w:rPr>
        <w:t>to</w:t>
      </w:r>
      <w:r w:rsidR="00495D65" w:rsidRPr="00820596">
        <w:rPr>
          <w:rFonts w:asciiTheme="majorBidi" w:hAnsiTheme="majorBidi" w:cstheme="majorBidi"/>
          <w:sz w:val="24"/>
          <w:szCs w:val="24"/>
        </w:rPr>
        <w:t xml:space="preserve"> topics not directly related to measurement.</w:t>
      </w:r>
      <w:r w:rsidR="00031828" w:rsidRPr="00820596">
        <w:rPr>
          <w:rFonts w:asciiTheme="majorBidi" w:hAnsiTheme="majorBidi" w:cstheme="majorBidi"/>
          <w:sz w:val="24"/>
          <w:szCs w:val="24"/>
        </w:rPr>
        <w:t xml:space="preserve"> Construct validity refers to the degree to which there is a fit between the observed variable and the theoretical construct of that variable (Cronbach &amp; Meehl, 1955). Construct validity in specific includes two types of validity known as discernible validity and convergent validity. These essentially </w:t>
      </w:r>
      <w:r w:rsidR="00696714" w:rsidRPr="00820596">
        <w:rPr>
          <w:rFonts w:asciiTheme="majorBidi" w:hAnsiTheme="majorBidi" w:cstheme="majorBidi"/>
          <w:sz w:val="24"/>
          <w:szCs w:val="24"/>
        </w:rPr>
        <w:t>relate</w:t>
      </w:r>
      <w:commentRangeStart w:id="0"/>
      <w:r w:rsidR="00031828" w:rsidRPr="00820596">
        <w:rPr>
          <w:rFonts w:asciiTheme="majorBidi" w:hAnsiTheme="majorBidi" w:cstheme="majorBidi"/>
          <w:sz w:val="24"/>
          <w:szCs w:val="24"/>
        </w:rPr>
        <w:t xml:space="preserve"> the fictional request </w:t>
      </w:r>
      <w:r w:rsidR="00850AB8" w:rsidRPr="00820596">
        <w:rPr>
          <w:rFonts w:asciiTheme="majorBidi" w:hAnsiTheme="majorBidi" w:cstheme="majorBidi"/>
          <w:sz w:val="24"/>
          <w:szCs w:val="24"/>
        </w:rPr>
        <w:t>of</w:t>
      </w:r>
      <w:r w:rsidR="00031828" w:rsidRPr="00820596">
        <w:rPr>
          <w:rFonts w:asciiTheme="majorBidi" w:hAnsiTheme="majorBidi" w:cstheme="majorBidi"/>
          <w:sz w:val="24"/>
          <w:szCs w:val="24"/>
        </w:rPr>
        <w:t xml:space="preserve"> the </w:t>
      </w:r>
      <w:r w:rsidR="00031828" w:rsidRPr="00820596">
        <w:rPr>
          <w:rFonts w:asciiTheme="majorBidi" w:hAnsiTheme="majorBidi" w:cstheme="majorBidi"/>
          <w:i/>
          <w:iCs/>
          <w:sz w:val="24"/>
          <w:szCs w:val="24"/>
        </w:rPr>
        <w:t>Little Prince</w:t>
      </w:r>
      <w:r w:rsidR="00031828" w:rsidRPr="00820596">
        <w:rPr>
          <w:rFonts w:asciiTheme="majorBidi" w:hAnsiTheme="majorBidi" w:cstheme="majorBidi"/>
          <w:sz w:val="24"/>
          <w:szCs w:val="24"/>
        </w:rPr>
        <w:t xml:space="preserve"> for the adult to draw a sheep </w:t>
      </w:r>
      <w:commentRangeEnd w:id="0"/>
      <w:r w:rsidR="00696714" w:rsidRPr="00820596">
        <w:rPr>
          <w:rStyle w:val="CommentReference"/>
        </w:rPr>
        <w:commentReference w:id="0"/>
      </w:r>
      <w:r w:rsidR="00696714" w:rsidRPr="00820596">
        <w:rPr>
          <w:rFonts w:asciiTheme="majorBidi" w:hAnsiTheme="majorBidi" w:cstheme="majorBidi"/>
          <w:sz w:val="24"/>
          <w:szCs w:val="24"/>
        </w:rPr>
        <w:t>with</w:t>
      </w:r>
      <w:r w:rsidR="00031828" w:rsidRPr="00820596">
        <w:rPr>
          <w:rFonts w:asciiTheme="majorBidi" w:hAnsiTheme="majorBidi" w:cstheme="majorBidi"/>
          <w:sz w:val="24"/>
          <w:szCs w:val="24"/>
        </w:rPr>
        <w:t xml:space="preserve"> ADHD, </w:t>
      </w:r>
      <w:r w:rsidR="00850AB8" w:rsidRPr="00820596">
        <w:rPr>
          <w:rFonts w:asciiTheme="majorBidi" w:hAnsiTheme="majorBidi" w:cstheme="majorBidi"/>
          <w:sz w:val="24"/>
          <w:szCs w:val="24"/>
        </w:rPr>
        <w:t>which</w:t>
      </w:r>
      <w:r w:rsidR="00031828" w:rsidRPr="00820596">
        <w:rPr>
          <w:rFonts w:asciiTheme="majorBidi" w:hAnsiTheme="majorBidi" w:cstheme="majorBidi"/>
          <w:sz w:val="24"/>
          <w:szCs w:val="24"/>
        </w:rPr>
        <w:t xml:space="preserve"> contains only the components of </w:t>
      </w:r>
      <w:r w:rsidR="00850AB8" w:rsidRPr="00820596">
        <w:rPr>
          <w:rFonts w:asciiTheme="majorBidi" w:hAnsiTheme="majorBidi" w:cstheme="majorBidi"/>
          <w:sz w:val="24"/>
          <w:szCs w:val="24"/>
        </w:rPr>
        <w:t>one</w:t>
      </w:r>
      <w:r w:rsidR="00031828" w:rsidRPr="00820596">
        <w:rPr>
          <w:rFonts w:asciiTheme="majorBidi" w:hAnsiTheme="majorBidi" w:cstheme="majorBidi"/>
          <w:sz w:val="24"/>
          <w:szCs w:val="24"/>
        </w:rPr>
        <w:t xml:space="preserve"> theoretical variable</w:t>
      </w:r>
      <w:r w:rsidR="00850AB8" w:rsidRPr="00820596">
        <w:rPr>
          <w:rFonts w:asciiTheme="majorBidi" w:hAnsiTheme="majorBidi" w:cstheme="majorBidi"/>
          <w:sz w:val="24"/>
          <w:szCs w:val="24"/>
        </w:rPr>
        <w:t>,</w:t>
      </w:r>
      <w:r w:rsidR="00031828" w:rsidRPr="00820596">
        <w:rPr>
          <w:rFonts w:asciiTheme="majorBidi" w:hAnsiTheme="majorBidi" w:cstheme="majorBidi"/>
          <w:sz w:val="24"/>
          <w:szCs w:val="24"/>
        </w:rPr>
        <w:t xml:space="preserve"> without including components from other theoretical variables.</w:t>
      </w:r>
    </w:p>
    <w:p w14:paraId="31D521A0" w14:textId="7383FFAC" w:rsidR="00E34D05" w:rsidRPr="00E34D05" w:rsidRDefault="000B0AEB" w:rsidP="00E34D05">
      <w:pPr>
        <w:rPr>
          <w:rFonts w:asciiTheme="majorBidi" w:hAnsiTheme="majorBidi" w:cstheme="majorBidi"/>
          <w:sz w:val="24"/>
          <w:szCs w:val="24"/>
        </w:rPr>
      </w:pPr>
      <w:r w:rsidRPr="00820596">
        <w:rPr>
          <w:rFonts w:asciiTheme="majorBidi" w:hAnsiTheme="majorBidi" w:cstheme="majorBidi"/>
          <w:sz w:val="24"/>
          <w:szCs w:val="24"/>
        </w:rPr>
        <w:lastRenderedPageBreak/>
        <w:t xml:space="preserve">In the field of empirical research, </w:t>
      </w:r>
      <w:r w:rsidRPr="00820596">
        <w:rPr>
          <w:rFonts w:asciiTheme="majorBidi" w:hAnsiTheme="majorBidi" w:cstheme="majorBidi"/>
          <w:b/>
          <w:bCs/>
          <w:sz w:val="24"/>
          <w:szCs w:val="24"/>
        </w:rPr>
        <w:t>internal validity</w:t>
      </w:r>
      <w:r w:rsidRPr="00820596">
        <w:rPr>
          <w:rFonts w:asciiTheme="majorBidi" w:hAnsiTheme="majorBidi" w:cstheme="majorBidi"/>
          <w:sz w:val="24"/>
          <w:szCs w:val="24"/>
        </w:rPr>
        <w:t xml:space="preserve"> refers to the extent to which conclusions can be drawn about relationships</w:t>
      </w:r>
      <w:r w:rsidR="004C39F1" w:rsidRPr="00820596">
        <w:rPr>
          <w:rFonts w:asciiTheme="majorBidi" w:hAnsiTheme="majorBidi" w:cstheme="majorBidi"/>
          <w:sz w:val="24"/>
          <w:szCs w:val="24"/>
        </w:rPr>
        <w:t xml:space="preserve"> (particularly causal relationships)</w:t>
      </w:r>
      <w:r w:rsidRPr="00820596">
        <w:rPr>
          <w:rFonts w:asciiTheme="majorBidi" w:hAnsiTheme="majorBidi" w:cstheme="majorBidi"/>
          <w:sz w:val="24"/>
          <w:szCs w:val="24"/>
        </w:rPr>
        <w:t xml:space="preserve"> between the various factors</w:t>
      </w:r>
      <w:r w:rsidR="004C39F1" w:rsidRPr="00820596">
        <w:rPr>
          <w:rFonts w:asciiTheme="majorBidi" w:hAnsiTheme="majorBidi" w:cstheme="majorBidi"/>
          <w:sz w:val="24"/>
          <w:szCs w:val="24"/>
        </w:rPr>
        <w:t xml:space="preserve">, </w:t>
      </w:r>
      <w:r w:rsidRPr="00820596">
        <w:rPr>
          <w:rFonts w:asciiTheme="majorBidi" w:hAnsiTheme="majorBidi" w:cstheme="majorBidi"/>
          <w:sz w:val="24"/>
          <w:szCs w:val="24"/>
        </w:rPr>
        <w:t>based on the measurement tools, sample, and research set (Brewer &amp; Crano, 2000).</w:t>
      </w:r>
      <w:r w:rsidR="00705CB6" w:rsidRPr="00820596">
        <w:rPr>
          <w:rFonts w:asciiTheme="majorBidi" w:hAnsiTheme="majorBidi" w:cstheme="majorBidi"/>
          <w:sz w:val="24"/>
          <w:szCs w:val="24"/>
        </w:rPr>
        <w:t xml:space="preserve"> To enable researcher</w:t>
      </w:r>
      <w:r w:rsidR="00632C4E" w:rsidRPr="00820596">
        <w:rPr>
          <w:rFonts w:asciiTheme="majorBidi" w:hAnsiTheme="majorBidi" w:cstheme="majorBidi"/>
          <w:sz w:val="24"/>
          <w:szCs w:val="24"/>
        </w:rPr>
        <w:t>s</w:t>
      </w:r>
      <w:r w:rsidR="00705CB6" w:rsidRPr="00820596">
        <w:rPr>
          <w:rFonts w:asciiTheme="majorBidi" w:hAnsiTheme="majorBidi" w:cstheme="majorBidi"/>
          <w:sz w:val="24"/>
          <w:szCs w:val="24"/>
        </w:rPr>
        <w:t xml:space="preserve"> to infer causality and refute the existence of spurious and interfering relationships, it is recommended </w:t>
      </w:r>
      <w:r w:rsidR="00632C4E" w:rsidRPr="00820596">
        <w:rPr>
          <w:rFonts w:asciiTheme="majorBidi" w:hAnsiTheme="majorBidi" w:cstheme="majorBidi"/>
          <w:sz w:val="24"/>
          <w:szCs w:val="24"/>
        </w:rPr>
        <w:t>they</w:t>
      </w:r>
      <w:r w:rsidR="00705CB6" w:rsidRPr="00820596">
        <w:rPr>
          <w:rFonts w:asciiTheme="majorBidi" w:hAnsiTheme="majorBidi" w:cstheme="majorBidi"/>
          <w:sz w:val="24"/>
          <w:szCs w:val="24"/>
        </w:rPr>
        <w:t xml:space="preserve"> conduct randomized control trial</w:t>
      </w:r>
      <w:r w:rsidR="00632C4E" w:rsidRPr="00820596">
        <w:rPr>
          <w:rFonts w:asciiTheme="majorBidi" w:hAnsiTheme="majorBidi" w:cstheme="majorBidi"/>
          <w:sz w:val="24"/>
          <w:szCs w:val="24"/>
        </w:rPr>
        <w:t>s</w:t>
      </w:r>
      <w:r w:rsidR="001D7530" w:rsidRPr="00820596">
        <w:rPr>
          <w:rFonts w:asciiTheme="majorBidi" w:hAnsiTheme="majorBidi" w:cstheme="majorBidi"/>
          <w:sz w:val="24"/>
          <w:szCs w:val="24"/>
        </w:rPr>
        <w:t xml:space="preserve"> (RCTs)</w:t>
      </w:r>
      <w:r w:rsidR="00705CB6" w:rsidRPr="00820596">
        <w:rPr>
          <w:rFonts w:asciiTheme="majorBidi" w:hAnsiTheme="majorBidi" w:cstheme="majorBidi"/>
          <w:sz w:val="24"/>
          <w:szCs w:val="24"/>
        </w:rPr>
        <w:t xml:space="preserve">, </w:t>
      </w:r>
      <w:r w:rsidR="001D7530" w:rsidRPr="00820596">
        <w:rPr>
          <w:rFonts w:asciiTheme="majorBidi" w:hAnsiTheme="majorBidi" w:cstheme="majorBidi"/>
          <w:sz w:val="24"/>
          <w:szCs w:val="24"/>
        </w:rPr>
        <w:t xml:space="preserve">which are </w:t>
      </w:r>
      <w:r w:rsidR="00705CB6" w:rsidRPr="00820596">
        <w:rPr>
          <w:rFonts w:asciiTheme="majorBidi" w:hAnsiTheme="majorBidi" w:cstheme="majorBidi"/>
          <w:sz w:val="24"/>
          <w:szCs w:val="24"/>
        </w:rPr>
        <w:t xml:space="preserve">approached </w:t>
      </w:r>
      <w:r w:rsidR="00A80A13" w:rsidRPr="00820596">
        <w:rPr>
          <w:rFonts w:asciiTheme="majorBidi" w:hAnsiTheme="majorBidi" w:cstheme="majorBidi"/>
          <w:sz w:val="24"/>
          <w:szCs w:val="24"/>
        </w:rPr>
        <w:t xml:space="preserve">in an </w:t>
      </w:r>
      <w:r w:rsidR="00705CB6" w:rsidRPr="00820596">
        <w:rPr>
          <w:rFonts w:asciiTheme="majorBidi" w:hAnsiTheme="majorBidi" w:cstheme="majorBidi"/>
          <w:sz w:val="24"/>
          <w:szCs w:val="24"/>
        </w:rPr>
        <w:t>objective</w:t>
      </w:r>
      <w:r w:rsidR="00A80A13" w:rsidRPr="00820596">
        <w:rPr>
          <w:rFonts w:asciiTheme="majorBidi" w:hAnsiTheme="majorBidi" w:cstheme="majorBidi"/>
          <w:sz w:val="24"/>
          <w:szCs w:val="24"/>
        </w:rPr>
        <w:t xml:space="preserve"> manner</w:t>
      </w:r>
      <w:r w:rsidR="00705CB6" w:rsidRPr="00820596">
        <w:rPr>
          <w:rFonts w:asciiTheme="majorBidi" w:hAnsiTheme="majorBidi" w:cstheme="majorBidi"/>
          <w:sz w:val="24"/>
          <w:szCs w:val="24"/>
        </w:rPr>
        <w:t xml:space="preserve"> and with as few conflicts of interest as possible.</w:t>
      </w:r>
      <w:r w:rsidR="00A271B7" w:rsidRPr="00820596">
        <w:rPr>
          <w:rFonts w:asciiTheme="majorBidi" w:hAnsiTheme="majorBidi" w:cstheme="majorBidi"/>
          <w:sz w:val="24"/>
          <w:szCs w:val="24"/>
        </w:rPr>
        <w:t xml:space="preserve"> </w:t>
      </w:r>
      <w:r w:rsidR="00A271B7" w:rsidRPr="00820596">
        <w:rPr>
          <w:rFonts w:asciiTheme="majorBidi" w:hAnsiTheme="majorBidi" w:cstheme="majorBidi"/>
          <w:b/>
          <w:bCs/>
          <w:sz w:val="24"/>
          <w:szCs w:val="24"/>
        </w:rPr>
        <w:t>Ecological validity</w:t>
      </w:r>
      <w:r w:rsidR="00A271B7" w:rsidRPr="00820596">
        <w:rPr>
          <w:rFonts w:asciiTheme="majorBidi" w:hAnsiTheme="majorBidi" w:cstheme="majorBidi"/>
          <w:sz w:val="24"/>
          <w:szCs w:val="24"/>
        </w:rPr>
        <w:t xml:space="preserve"> refers to the extent to which research results are relevant to real-life situations, outside the research framework. This type of validity is important to allow for generalization of the research results </w:t>
      </w:r>
      <w:r w:rsidR="00386E3A" w:rsidRPr="00820596">
        <w:rPr>
          <w:rFonts w:asciiTheme="majorBidi" w:hAnsiTheme="majorBidi" w:cstheme="majorBidi"/>
          <w:sz w:val="24"/>
          <w:szCs w:val="24"/>
        </w:rPr>
        <w:t>to</w:t>
      </w:r>
      <w:r w:rsidR="00A271B7" w:rsidRPr="00820596">
        <w:rPr>
          <w:rFonts w:asciiTheme="majorBidi" w:hAnsiTheme="majorBidi" w:cstheme="majorBidi"/>
          <w:sz w:val="24"/>
          <w:szCs w:val="24"/>
        </w:rPr>
        <w:t xml:space="preserve"> other populations, settings, situations, and times (Mitchell &amp; Jolley, 2012).</w:t>
      </w:r>
      <w:bookmarkStart w:id="1" w:name="_GoBack"/>
      <w:bookmarkEnd w:id="1"/>
    </w:p>
    <w:sectPr w:rsidR="00E34D05" w:rsidRPr="00E34D05" w:rsidSect="001F308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0-01-13T15:47:00Z" w:initials="ALE">
    <w:p w14:paraId="24CA27EB" w14:textId="66385FE2" w:rsidR="00696714" w:rsidRDefault="00696714">
      <w:pPr>
        <w:pStyle w:val="CommentText"/>
      </w:pPr>
      <w:r>
        <w:rPr>
          <w:rStyle w:val="CommentReference"/>
        </w:rPr>
        <w:annotationRef/>
      </w:r>
      <w:r>
        <w:t>I know what the author means because I read the Little Prince, but this is quite an obscure reference to put in the explanation for a table! I don’t think it clarifies anything about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CA27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A27EB" w16cid:durableId="21C70F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2C9"/>
    <w:multiLevelType w:val="hybridMultilevel"/>
    <w:tmpl w:val="7532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75843"/>
    <w:multiLevelType w:val="hybridMultilevel"/>
    <w:tmpl w:val="7D5C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8A"/>
    <w:rsid w:val="00022FBE"/>
    <w:rsid w:val="00031828"/>
    <w:rsid w:val="00072806"/>
    <w:rsid w:val="000B0AEB"/>
    <w:rsid w:val="000B4B17"/>
    <w:rsid w:val="000F383F"/>
    <w:rsid w:val="00120018"/>
    <w:rsid w:val="00136473"/>
    <w:rsid w:val="0015683D"/>
    <w:rsid w:val="001609EF"/>
    <w:rsid w:val="00173CDD"/>
    <w:rsid w:val="00191D28"/>
    <w:rsid w:val="001D7530"/>
    <w:rsid w:val="001F308A"/>
    <w:rsid w:val="00214E62"/>
    <w:rsid w:val="002200FC"/>
    <w:rsid w:val="002928C1"/>
    <w:rsid w:val="002E0F6D"/>
    <w:rsid w:val="002E655B"/>
    <w:rsid w:val="003072B6"/>
    <w:rsid w:val="003208F3"/>
    <w:rsid w:val="00386E3A"/>
    <w:rsid w:val="00395A1F"/>
    <w:rsid w:val="003A3F04"/>
    <w:rsid w:val="003F0588"/>
    <w:rsid w:val="00435891"/>
    <w:rsid w:val="00485488"/>
    <w:rsid w:val="00495D65"/>
    <w:rsid w:val="004A54D2"/>
    <w:rsid w:val="004B19B0"/>
    <w:rsid w:val="004B733F"/>
    <w:rsid w:val="004C39F1"/>
    <w:rsid w:val="004E18CB"/>
    <w:rsid w:val="005132B6"/>
    <w:rsid w:val="00562E54"/>
    <w:rsid w:val="00571447"/>
    <w:rsid w:val="0057492D"/>
    <w:rsid w:val="00577E8A"/>
    <w:rsid w:val="005C213F"/>
    <w:rsid w:val="005F79E0"/>
    <w:rsid w:val="00611D82"/>
    <w:rsid w:val="00632C4E"/>
    <w:rsid w:val="006730BC"/>
    <w:rsid w:val="00696714"/>
    <w:rsid w:val="00705CB6"/>
    <w:rsid w:val="007552CA"/>
    <w:rsid w:val="00820596"/>
    <w:rsid w:val="008234C5"/>
    <w:rsid w:val="00850AB8"/>
    <w:rsid w:val="00875809"/>
    <w:rsid w:val="00897881"/>
    <w:rsid w:val="009322D3"/>
    <w:rsid w:val="00A12F0F"/>
    <w:rsid w:val="00A271B7"/>
    <w:rsid w:val="00A67F26"/>
    <w:rsid w:val="00A80A13"/>
    <w:rsid w:val="00A910E1"/>
    <w:rsid w:val="00B02F70"/>
    <w:rsid w:val="00B26644"/>
    <w:rsid w:val="00B82957"/>
    <w:rsid w:val="00B86E38"/>
    <w:rsid w:val="00C45956"/>
    <w:rsid w:val="00C52D68"/>
    <w:rsid w:val="00CB688E"/>
    <w:rsid w:val="00CD7E78"/>
    <w:rsid w:val="00D42405"/>
    <w:rsid w:val="00D918F4"/>
    <w:rsid w:val="00DA15B2"/>
    <w:rsid w:val="00DF5819"/>
    <w:rsid w:val="00E33E74"/>
    <w:rsid w:val="00E34D05"/>
    <w:rsid w:val="00E74A56"/>
    <w:rsid w:val="00EA38D3"/>
    <w:rsid w:val="00EC6AD3"/>
    <w:rsid w:val="00EF77F4"/>
    <w:rsid w:val="00FA0EF9"/>
    <w:rsid w:val="00FD7BAE"/>
    <w:rsid w:val="00F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4BEC"/>
  <w15:chartTrackingRefBased/>
  <w15:docId w15:val="{1FD80B6A-2475-449C-B6A4-E300AD83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68"/>
    <w:rPr>
      <w:rFonts w:ascii="Segoe UI" w:hAnsi="Segoe UI" w:cs="Segoe UI"/>
      <w:sz w:val="18"/>
      <w:szCs w:val="18"/>
    </w:rPr>
  </w:style>
  <w:style w:type="table" w:styleId="TableGrid">
    <w:name w:val="Table Grid"/>
    <w:basedOn w:val="TableNormal"/>
    <w:uiPriority w:val="39"/>
    <w:rsid w:val="00C5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D68"/>
    <w:pPr>
      <w:ind w:left="720"/>
      <w:contextualSpacing/>
    </w:pPr>
  </w:style>
  <w:style w:type="character" w:styleId="CommentReference">
    <w:name w:val="annotation reference"/>
    <w:basedOn w:val="DefaultParagraphFont"/>
    <w:uiPriority w:val="99"/>
    <w:semiHidden/>
    <w:unhideWhenUsed/>
    <w:rsid w:val="000B4B17"/>
    <w:rPr>
      <w:sz w:val="16"/>
      <w:szCs w:val="16"/>
    </w:rPr>
  </w:style>
  <w:style w:type="paragraph" w:styleId="CommentText">
    <w:name w:val="annotation text"/>
    <w:basedOn w:val="Normal"/>
    <w:link w:val="CommentTextChar"/>
    <w:uiPriority w:val="99"/>
    <w:semiHidden/>
    <w:unhideWhenUsed/>
    <w:rsid w:val="000B4B17"/>
    <w:pPr>
      <w:spacing w:line="240" w:lineRule="auto"/>
    </w:pPr>
    <w:rPr>
      <w:sz w:val="20"/>
      <w:szCs w:val="20"/>
    </w:rPr>
  </w:style>
  <w:style w:type="character" w:customStyle="1" w:styleId="CommentTextChar">
    <w:name w:val="Comment Text Char"/>
    <w:basedOn w:val="DefaultParagraphFont"/>
    <w:link w:val="CommentText"/>
    <w:uiPriority w:val="99"/>
    <w:semiHidden/>
    <w:rsid w:val="000B4B17"/>
    <w:rPr>
      <w:sz w:val="20"/>
      <w:szCs w:val="20"/>
    </w:rPr>
  </w:style>
  <w:style w:type="paragraph" w:styleId="CommentSubject">
    <w:name w:val="annotation subject"/>
    <w:basedOn w:val="CommentText"/>
    <w:next w:val="CommentText"/>
    <w:link w:val="CommentSubjectChar"/>
    <w:uiPriority w:val="99"/>
    <w:semiHidden/>
    <w:unhideWhenUsed/>
    <w:rsid w:val="000B4B17"/>
    <w:rPr>
      <w:b/>
      <w:bCs/>
    </w:rPr>
  </w:style>
  <w:style w:type="character" w:customStyle="1" w:styleId="CommentSubjectChar">
    <w:name w:val="Comment Subject Char"/>
    <w:basedOn w:val="CommentTextChar"/>
    <w:link w:val="CommentSubject"/>
    <w:uiPriority w:val="99"/>
    <w:semiHidden/>
    <w:rsid w:val="000B4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73</cp:revision>
  <dcterms:created xsi:type="dcterms:W3CDTF">2020-01-13T09:32:00Z</dcterms:created>
  <dcterms:modified xsi:type="dcterms:W3CDTF">2020-01-14T11:49:00Z</dcterms:modified>
</cp:coreProperties>
</file>