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0A503" w14:textId="77777777" w:rsidR="00356D43" w:rsidRPr="00736441" w:rsidRDefault="00356D43" w:rsidP="00356D43">
      <w:pPr>
        <w:jc w:val="both"/>
        <w:rPr>
          <w:rFonts w:ascii="Times New Roman" w:hAnsi="Times New Roman" w:cs="Times New Roman"/>
          <w:b/>
          <w:bCs/>
          <w:color w:val="00B0F0"/>
          <w:sz w:val="36"/>
          <w:szCs w:val="36"/>
          <w:rtl/>
        </w:rPr>
      </w:pPr>
      <w:bookmarkStart w:id="0" w:name="_GoBack"/>
      <w:bookmarkEnd w:id="0"/>
      <w:r w:rsidRPr="00736441">
        <w:rPr>
          <w:rFonts w:ascii="Times New Roman" w:hAnsi="Times New Roman" w:cs="Times New Roman"/>
          <w:b/>
          <w:bCs/>
          <w:color w:val="00B0F0"/>
          <w:sz w:val="36"/>
          <w:szCs w:val="36"/>
          <w:rtl/>
        </w:rPr>
        <w:t xml:space="preserve">בית לחם – דף מידע </w:t>
      </w:r>
    </w:p>
    <w:p w14:paraId="0257541D" w14:textId="77777777" w:rsidR="00356D43" w:rsidRDefault="00356D43" w:rsidP="00356D43">
      <w:pPr>
        <w:spacing w:line="480" w:lineRule="auto"/>
        <w:jc w:val="both"/>
        <w:rPr>
          <w:rFonts w:ascii="Times New Roman" w:hAnsi="Times New Roman" w:cs="Times New Roman"/>
          <w:sz w:val="24"/>
          <w:szCs w:val="24"/>
          <w:rtl/>
        </w:rPr>
      </w:pPr>
      <w:r w:rsidRPr="00D32AF6">
        <w:rPr>
          <w:rFonts w:ascii="Times New Roman" w:hAnsi="Times New Roman" w:cs="Times New Roman" w:hint="cs"/>
          <w:sz w:val="24"/>
          <w:szCs w:val="24"/>
          <w:rtl/>
        </w:rPr>
        <w:t xml:space="preserve">פירוש השם </w:t>
      </w:r>
      <w:r>
        <w:rPr>
          <w:rFonts w:ascii="Times New Roman" w:hAnsi="Times New Roman" w:cs="Times New Roman" w:hint="cs"/>
          <w:sz w:val="24"/>
          <w:szCs w:val="24"/>
          <w:rtl/>
        </w:rPr>
        <w:t xml:space="preserve">"בית לַחְם" </w:t>
      </w:r>
      <w:r w:rsidRPr="00D32AF6">
        <w:rPr>
          <w:rFonts w:ascii="Times New Roman" w:hAnsi="Times New Roman" w:cs="Times New Roman" w:hint="cs"/>
          <w:sz w:val="24"/>
          <w:szCs w:val="24"/>
          <w:rtl/>
        </w:rPr>
        <w:t>בע</w:t>
      </w:r>
      <w:r>
        <w:rPr>
          <w:rFonts w:ascii="Times New Roman" w:hAnsi="Times New Roman" w:cs="Times New Roman" w:hint="cs"/>
          <w:sz w:val="24"/>
          <w:szCs w:val="24"/>
          <w:rtl/>
        </w:rPr>
        <w:t>ר</w:t>
      </w:r>
      <w:r w:rsidRPr="00D32AF6">
        <w:rPr>
          <w:rFonts w:ascii="Times New Roman" w:hAnsi="Times New Roman" w:cs="Times New Roman" w:hint="cs"/>
          <w:sz w:val="24"/>
          <w:szCs w:val="24"/>
          <w:rtl/>
        </w:rPr>
        <w:t>ב</w:t>
      </w:r>
      <w:r>
        <w:rPr>
          <w:rFonts w:ascii="Times New Roman" w:hAnsi="Times New Roman" w:cs="Times New Roman" w:hint="cs"/>
          <w:sz w:val="24"/>
          <w:szCs w:val="24"/>
          <w:rtl/>
        </w:rPr>
        <w:t>י</w:t>
      </w:r>
      <w:r w:rsidRPr="00D32AF6">
        <w:rPr>
          <w:rFonts w:ascii="Times New Roman" w:hAnsi="Times New Roman" w:cs="Times New Roman" w:hint="cs"/>
          <w:sz w:val="24"/>
          <w:szCs w:val="24"/>
          <w:rtl/>
        </w:rPr>
        <w:t xml:space="preserve">ת הוא </w:t>
      </w:r>
      <w:r>
        <w:rPr>
          <w:rFonts w:ascii="Times New Roman" w:hAnsi="Times New Roman" w:cs="Times New Roman" w:hint="cs"/>
          <w:sz w:val="24"/>
          <w:szCs w:val="24"/>
          <w:rtl/>
        </w:rPr>
        <w:t>"בית הבשר". השם כולל את ההתייחסויות הבאות:</w:t>
      </w:r>
    </w:p>
    <w:p w14:paraId="6B427EED" w14:textId="77777777" w:rsidR="00356D43" w:rsidRDefault="00356D43" w:rsidP="00356D4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hint="cs"/>
          <w:sz w:val="24"/>
          <w:szCs w:val="24"/>
          <w:rtl/>
        </w:rPr>
        <w:t>העיר בית לחם</w:t>
      </w:r>
    </w:p>
    <w:p w14:paraId="710C323F" w14:textId="77777777" w:rsidR="00356D43" w:rsidRDefault="00356D43" w:rsidP="00356D4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hint="cs"/>
          <w:sz w:val="24"/>
          <w:szCs w:val="24"/>
          <w:rtl/>
        </w:rPr>
        <w:t xml:space="preserve">כל שטח המטרופולין (בית לחם רבתי), כולל הערים הסמוכות לבית לחם, בית </w:t>
      </w:r>
      <w:proofErr w:type="spellStart"/>
      <w:r>
        <w:rPr>
          <w:rFonts w:ascii="Times New Roman" w:hAnsi="Times New Roman" w:cs="Times New Roman" w:hint="cs"/>
          <w:sz w:val="24"/>
          <w:szCs w:val="24"/>
          <w:rtl/>
        </w:rPr>
        <w:t>לאהיא</w:t>
      </w:r>
      <w:proofErr w:type="spellEnd"/>
      <w:r>
        <w:rPr>
          <w:rFonts w:ascii="Times New Roman" w:hAnsi="Times New Roman" w:cs="Times New Roman" w:hint="cs"/>
          <w:sz w:val="24"/>
          <w:szCs w:val="24"/>
          <w:rtl/>
        </w:rPr>
        <w:t xml:space="preserve">ַ (במערב) ובית </w:t>
      </w:r>
      <w:proofErr w:type="spellStart"/>
      <w:r>
        <w:rPr>
          <w:rFonts w:ascii="Times New Roman" w:hAnsi="Times New Roman" w:cs="Times New Roman" w:hint="cs"/>
          <w:sz w:val="24"/>
          <w:szCs w:val="24"/>
          <w:rtl/>
        </w:rPr>
        <w:t>סאחוּר</w:t>
      </w:r>
      <w:proofErr w:type="spellEnd"/>
      <w:r>
        <w:rPr>
          <w:rFonts w:ascii="Times New Roman" w:hAnsi="Times New Roman" w:cs="Times New Roman" w:hint="cs"/>
          <w:sz w:val="24"/>
          <w:szCs w:val="24"/>
          <w:rtl/>
        </w:rPr>
        <w:t xml:space="preserve"> (במזרח).</w:t>
      </w:r>
    </w:p>
    <w:p w14:paraId="7BF09E3C" w14:textId="77777777" w:rsidR="00356D43" w:rsidRDefault="00356D43" w:rsidP="00356D4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hint="cs"/>
          <w:sz w:val="24"/>
          <w:szCs w:val="24"/>
          <w:rtl/>
        </w:rPr>
        <w:t>נפת בית לחם. הנפה כוללת 64 כפרים המקיפים את העיר בית לחם ומהווים יחידה כלכלית אחת.</w:t>
      </w:r>
    </w:p>
    <w:p w14:paraId="58F34DAB" w14:textId="77777777" w:rsidR="00356D43" w:rsidRDefault="00356D43" w:rsidP="00356D43">
      <w:pPr>
        <w:spacing w:line="480" w:lineRule="auto"/>
        <w:jc w:val="both"/>
        <w:rPr>
          <w:rFonts w:ascii="Times New Roman" w:hAnsi="Times New Roman" w:cs="Times New Roman"/>
          <w:b/>
          <w:bCs/>
          <w:color w:val="00B0F0"/>
          <w:sz w:val="24"/>
          <w:szCs w:val="24"/>
          <w:rtl/>
        </w:rPr>
      </w:pPr>
      <w:r w:rsidRPr="002A125C">
        <w:rPr>
          <w:rFonts w:ascii="Times New Roman" w:hAnsi="Times New Roman" w:cs="Times New Roman" w:hint="cs"/>
          <w:b/>
          <w:bCs/>
          <w:color w:val="00B0F0"/>
          <w:sz w:val="24"/>
          <w:szCs w:val="24"/>
          <w:rtl/>
        </w:rPr>
        <w:t>אוכלוסיית האזור (2016)</w:t>
      </w:r>
      <w:r>
        <w:rPr>
          <w:rFonts w:ascii="Times New Roman" w:hAnsi="Times New Roman" w:cs="Times New Roman" w:hint="cs"/>
          <w:b/>
          <w:bCs/>
          <w:color w:val="00B0F0"/>
          <w:sz w:val="24"/>
          <w:szCs w:val="24"/>
          <w:rtl/>
        </w:rPr>
        <w:t>:</w:t>
      </w:r>
    </w:p>
    <w:p w14:paraId="08F78C4A"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נפת בית לחם</w:t>
      </w:r>
    </w:p>
    <w:p w14:paraId="1BCDAD54" w14:textId="77777777" w:rsidR="00356D43" w:rsidRDefault="00356D43" w:rsidP="00356D43">
      <w:pPr>
        <w:spacing w:line="480" w:lineRule="auto"/>
        <w:jc w:val="both"/>
        <w:rPr>
          <w:rFonts w:ascii="Times New Roman" w:hAnsi="Times New Roman" w:cs="Times New Roman"/>
          <w:b/>
          <w:bCs/>
          <w:color w:val="00B0F0"/>
          <w:sz w:val="24"/>
          <w:szCs w:val="24"/>
          <w:rtl/>
        </w:rPr>
      </w:pPr>
      <w:r>
        <w:rPr>
          <w:rFonts w:ascii="Times New Roman" w:hAnsi="Times New Roman" w:cs="Times New Roman" w:hint="cs"/>
          <w:b/>
          <w:bCs/>
          <w:color w:val="00B0F0"/>
          <w:sz w:val="24"/>
          <w:szCs w:val="24"/>
          <w:rtl/>
        </w:rPr>
        <w:t>הרשויות המוניציפליות הפלסטיניות כוללות:</w:t>
      </w:r>
    </w:p>
    <w:p w14:paraId="3C7F3D11" w14:textId="77777777" w:rsidR="00356D43" w:rsidRDefault="00356D43" w:rsidP="00356D43">
      <w:pPr>
        <w:spacing w:line="480" w:lineRule="auto"/>
        <w:jc w:val="both"/>
        <w:rPr>
          <w:rFonts w:ascii="Times New Roman" w:hAnsi="Times New Roman" w:cs="Times New Roman"/>
          <w:sz w:val="24"/>
          <w:szCs w:val="24"/>
          <w:rtl/>
        </w:rPr>
      </w:pPr>
      <w:r w:rsidRPr="000261F5">
        <w:rPr>
          <w:rFonts w:ascii="Times New Roman" w:hAnsi="Times New Roman" w:cs="Times New Roman" w:hint="cs"/>
          <w:sz w:val="24"/>
          <w:szCs w:val="24"/>
          <w:rtl/>
        </w:rPr>
        <w:t xml:space="preserve">אל </w:t>
      </w:r>
      <w:proofErr w:type="spellStart"/>
      <w:r w:rsidRPr="000261F5">
        <w:rPr>
          <w:rFonts w:ascii="Times New Roman" w:hAnsi="Times New Roman" w:cs="Times New Roman" w:hint="cs"/>
          <w:sz w:val="24"/>
          <w:szCs w:val="24"/>
          <w:rtl/>
        </w:rPr>
        <w:t>וולג'ה</w:t>
      </w:r>
      <w:proofErr w:type="spellEnd"/>
      <w:r w:rsidRPr="000261F5">
        <w:rPr>
          <w:rFonts w:ascii="Times New Roman" w:hAnsi="Times New Roman" w:cs="Times New Roman" w:hint="cs"/>
          <w:color w:val="00B0F0"/>
          <w:sz w:val="24"/>
          <w:szCs w:val="24"/>
          <w:rtl/>
        </w:rPr>
        <w:t xml:space="preserve"> </w:t>
      </w:r>
      <w:r>
        <w:rPr>
          <w:rFonts w:ascii="Times New Roman" w:hAnsi="Times New Roman" w:cs="Times New Roman" w:hint="cs"/>
          <w:color w:val="00B0F0"/>
          <w:sz w:val="24"/>
          <w:szCs w:val="24"/>
          <w:rtl/>
        </w:rPr>
        <w:t xml:space="preserve"> - </w:t>
      </w:r>
      <w:r w:rsidRPr="000261F5">
        <w:rPr>
          <w:rFonts w:ascii="Times New Roman" w:hAnsi="Times New Roman" w:cs="Times New Roman" w:hint="cs"/>
          <w:sz w:val="24"/>
          <w:szCs w:val="24"/>
          <w:rtl/>
        </w:rPr>
        <w:t>2</w:t>
      </w:r>
      <w:r>
        <w:rPr>
          <w:rFonts w:ascii="Times New Roman" w:hAnsi="Times New Roman" w:cs="Times New Roman" w:hint="cs"/>
          <w:sz w:val="24"/>
          <w:szCs w:val="24"/>
          <w:rtl/>
        </w:rPr>
        <w:t>,</w:t>
      </w:r>
      <w:r w:rsidRPr="000261F5">
        <w:rPr>
          <w:rFonts w:ascii="Times New Roman" w:hAnsi="Times New Roman" w:cs="Times New Roman" w:hint="cs"/>
          <w:sz w:val="24"/>
          <w:szCs w:val="24"/>
          <w:rtl/>
        </w:rPr>
        <w:t>569</w:t>
      </w:r>
      <w:r>
        <w:rPr>
          <w:rFonts w:ascii="Times New Roman" w:hAnsi="Times New Roman" w:cs="Times New Roman" w:hint="cs"/>
          <w:sz w:val="24"/>
          <w:szCs w:val="24"/>
          <w:rtl/>
        </w:rPr>
        <w:t xml:space="preserve"> נפש</w:t>
      </w:r>
    </w:p>
    <w:p w14:paraId="78568EF0"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בתיר </w:t>
      </w:r>
      <w:r>
        <w:rPr>
          <w:rFonts w:ascii="Times New Roman" w:hAnsi="Times New Roman" w:cs="Times New Roman"/>
          <w:sz w:val="24"/>
          <w:szCs w:val="24"/>
          <w:rtl/>
        </w:rPr>
        <w:t>–</w:t>
      </w:r>
      <w:r>
        <w:rPr>
          <w:rFonts w:ascii="Times New Roman" w:hAnsi="Times New Roman" w:cs="Times New Roman" w:hint="cs"/>
          <w:sz w:val="24"/>
          <w:szCs w:val="24"/>
          <w:rtl/>
        </w:rPr>
        <w:t xml:space="preserve"> 4,993</w:t>
      </w:r>
    </w:p>
    <w:p w14:paraId="2BB67E42"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מחנה הפליטים </w:t>
      </w:r>
      <w:proofErr w:type="spellStart"/>
      <w:r>
        <w:rPr>
          <w:rFonts w:ascii="Times New Roman" w:hAnsi="Times New Roman" w:cs="Times New Roman" w:hint="cs"/>
          <w:sz w:val="24"/>
          <w:szCs w:val="24"/>
          <w:rtl/>
        </w:rPr>
        <w:t>עאידה</w:t>
      </w:r>
      <w:proofErr w:type="spellEnd"/>
      <w:r>
        <w:rPr>
          <w:rFonts w:ascii="Times New Roman" w:hAnsi="Times New Roman" w:cs="Times New Roman" w:hint="cs"/>
          <w:sz w:val="24"/>
          <w:szCs w:val="24"/>
          <w:rtl/>
        </w:rPr>
        <w:t xml:space="preserve"> </w:t>
      </w:r>
      <w:r>
        <w:rPr>
          <w:rFonts w:ascii="Times New Roman" w:hAnsi="Times New Roman" w:cs="Times New Roman"/>
          <w:sz w:val="24"/>
          <w:szCs w:val="24"/>
          <w:rtl/>
        </w:rPr>
        <w:t>–</w:t>
      </w:r>
      <w:r>
        <w:rPr>
          <w:rFonts w:ascii="Times New Roman" w:hAnsi="Times New Roman" w:cs="Times New Roman" w:hint="cs"/>
          <w:sz w:val="24"/>
          <w:szCs w:val="24"/>
          <w:rtl/>
        </w:rPr>
        <w:t xml:space="preserve"> 3,311</w:t>
      </w:r>
    </w:p>
    <w:p w14:paraId="13166134"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בית </w:t>
      </w:r>
      <w:proofErr w:type="spellStart"/>
      <w:r>
        <w:rPr>
          <w:rFonts w:ascii="Times New Roman" w:hAnsi="Times New Roman" w:cs="Times New Roman" w:hint="cs"/>
          <w:sz w:val="24"/>
          <w:szCs w:val="24"/>
          <w:rtl/>
        </w:rPr>
        <w:t>לאהיא</w:t>
      </w:r>
      <w:proofErr w:type="spellEnd"/>
      <w:r>
        <w:rPr>
          <w:rFonts w:ascii="Times New Roman" w:hAnsi="Times New Roman" w:cs="Times New Roman" w:hint="cs"/>
          <w:sz w:val="24"/>
          <w:szCs w:val="24"/>
          <w:rtl/>
        </w:rPr>
        <w:t xml:space="preserve">  - 14,798</w:t>
      </w:r>
    </w:p>
    <w:p w14:paraId="5C9BB658" w14:textId="77777777" w:rsidR="00356D43" w:rsidRDefault="00356D43" w:rsidP="00356D43">
      <w:pPr>
        <w:spacing w:line="480" w:lineRule="auto"/>
        <w:jc w:val="both"/>
        <w:rPr>
          <w:rFonts w:ascii="Times New Roman" w:hAnsi="Times New Roman" w:cs="Times New Roman"/>
          <w:sz w:val="24"/>
          <w:szCs w:val="24"/>
          <w:rtl/>
        </w:rPr>
      </w:pPr>
      <w:proofErr w:type="spellStart"/>
      <w:r>
        <w:rPr>
          <w:rFonts w:ascii="Times New Roman" w:hAnsi="Times New Roman" w:cs="Times New Roman" w:hint="cs"/>
          <w:sz w:val="24"/>
          <w:szCs w:val="24"/>
          <w:rtl/>
        </w:rPr>
        <w:t>חוסאן</w:t>
      </w:r>
      <w:proofErr w:type="spellEnd"/>
      <w:r>
        <w:rPr>
          <w:rFonts w:ascii="Times New Roman" w:hAnsi="Times New Roman" w:cs="Times New Roman" w:hint="cs"/>
          <w:sz w:val="24"/>
          <w:szCs w:val="24"/>
          <w:rtl/>
        </w:rPr>
        <w:t xml:space="preserve"> </w:t>
      </w:r>
      <w:r>
        <w:rPr>
          <w:rFonts w:ascii="Times New Roman" w:hAnsi="Times New Roman" w:cs="Times New Roman"/>
          <w:sz w:val="24"/>
          <w:szCs w:val="24"/>
          <w:rtl/>
        </w:rPr>
        <w:t>–</w:t>
      </w:r>
      <w:r>
        <w:rPr>
          <w:rFonts w:ascii="Times New Roman" w:hAnsi="Times New Roman" w:cs="Times New Roman" w:hint="cs"/>
          <w:sz w:val="24"/>
          <w:szCs w:val="24"/>
          <w:rtl/>
        </w:rPr>
        <w:t xml:space="preserve"> 6,986</w:t>
      </w:r>
    </w:p>
    <w:p w14:paraId="5CAF3F7C"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ואדי </w:t>
      </w:r>
      <w:proofErr w:type="spellStart"/>
      <w:r>
        <w:rPr>
          <w:rFonts w:ascii="Times New Roman" w:hAnsi="Times New Roman" w:cs="Times New Roman" w:hint="cs"/>
          <w:sz w:val="24"/>
          <w:szCs w:val="24"/>
          <w:rtl/>
        </w:rPr>
        <w:t>פוכין</w:t>
      </w:r>
      <w:proofErr w:type="spellEnd"/>
      <w:r>
        <w:rPr>
          <w:rFonts w:ascii="Times New Roman" w:hAnsi="Times New Roman" w:cs="Times New Roman" w:hint="cs"/>
          <w:sz w:val="24"/>
          <w:szCs w:val="24"/>
          <w:rtl/>
        </w:rPr>
        <w:t xml:space="preserve"> </w:t>
      </w:r>
      <w:r>
        <w:rPr>
          <w:rFonts w:ascii="Times New Roman" w:hAnsi="Times New Roman" w:cs="Times New Roman"/>
          <w:sz w:val="24"/>
          <w:szCs w:val="24"/>
          <w:rtl/>
        </w:rPr>
        <w:t>–</w:t>
      </w:r>
      <w:r>
        <w:rPr>
          <w:rFonts w:ascii="Times New Roman" w:hAnsi="Times New Roman" w:cs="Times New Roman" w:hint="cs"/>
          <w:sz w:val="24"/>
          <w:szCs w:val="24"/>
          <w:rtl/>
        </w:rPr>
        <w:t xml:space="preserve"> 1,470</w:t>
      </w:r>
    </w:p>
    <w:p w14:paraId="4A235901"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בית לחם </w:t>
      </w:r>
      <w:r>
        <w:rPr>
          <w:rFonts w:ascii="Times New Roman" w:hAnsi="Times New Roman" w:cs="Times New Roman"/>
          <w:sz w:val="24"/>
          <w:szCs w:val="24"/>
          <w:rtl/>
        </w:rPr>
        <w:t>–</w:t>
      </w:r>
      <w:r>
        <w:rPr>
          <w:rFonts w:ascii="Times New Roman" w:hAnsi="Times New Roman" w:cs="Times New Roman" w:hint="cs"/>
          <w:sz w:val="24"/>
          <w:szCs w:val="24"/>
          <w:rtl/>
        </w:rPr>
        <w:t xml:space="preserve"> 31,799</w:t>
      </w:r>
    </w:p>
    <w:p w14:paraId="491A56DA"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בית </w:t>
      </w:r>
      <w:proofErr w:type="spellStart"/>
      <w:r>
        <w:rPr>
          <w:rFonts w:ascii="Times New Roman" w:hAnsi="Times New Roman" w:cs="Times New Roman" w:hint="cs"/>
          <w:sz w:val="24"/>
          <w:szCs w:val="24"/>
          <w:rtl/>
        </w:rPr>
        <w:t>סאחור</w:t>
      </w:r>
      <w:proofErr w:type="spellEnd"/>
      <w:r>
        <w:rPr>
          <w:rFonts w:ascii="Times New Roman" w:hAnsi="Times New Roman" w:cs="Times New Roman" w:hint="cs"/>
          <w:sz w:val="24"/>
          <w:szCs w:val="24"/>
          <w:rtl/>
        </w:rPr>
        <w:t xml:space="preserve"> </w:t>
      </w:r>
      <w:r>
        <w:rPr>
          <w:rFonts w:ascii="Times New Roman" w:hAnsi="Times New Roman" w:cs="Times New Roman"/>
          <w:sz w:val="24"/>
          <w:szCs w:val="24"/>
          <w:rtl/>
        </w:rPr>
        <w:t>–</w:t>
      </w:r>
      <w:r>
        <w:rPr>
          <w:rFonts w:ascii="Times New Roman" w:hAnsi="Times New Roman" w:cs="Times New Roman" w:hint="cs"/>
          <w:sz w:val="24"/>
          <w:szCs w:val="24"/>
          <w:rtl/>
        </w:rPr>
        <w:t xml:space="preserve"> 15,565</w:t>
      </w:r>
    </w:p>
    <w:p w14:paraId="1282BAB8"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חירבת בית</w:t>
      </w:r>
      <w:r w:rsidRPr="0002144D">
        <w:rPr>
          <w:rFonts w:ascii="Times New Roman" w:hAnsi="Times New Roman" w:cs="Times New Roman" w:hint="cs"/>
          <w:sz w:val="24"/>
          <w:szCs w:val="24"/>
          <w:rtl/>
        </w:rPr>
        <w:t xml:space="preserve"> </w:t>
      </w:r>
      <w:proofErr w:type="spellStart"/>
      <w:r w:rsidRPr="0002144D">
        <w:rPr>
          <w:rFonts w:ascii="Times New Roman" w:hAnsi="Times New Roman" w:cs="Times New Roman" w:hint="cs"/>
          <w:sz w:val="24"/>
          <w:szCs w:val="24"/>
          <w:rtl/>
        </w:rPr>
        <w:t>זכארייה</w:t>
      </w:r>
      <w:proofErr w:type="spellEnd"/>
      <w:r w:rsidRPr="0002144D">
        <w:rPr>
          <w:rFonts w:ascii="Times New Roman" w:hAnsi="Times New Roman" w:cs="Times New Roman" w:hint="cs"/>
          <w:sz w:val="24"/>
          <w:szCs w:val="24"/>
          <w:rtl/>
        </w:rPr>
        <w:t xml:space="preserve"> </w:t>
      </w:r>
      <w:r w:rsidRPr="0002144D">
        <w:rPr>
          <w:rFonts w:ascii="Times New Roman" w:hAnsi="Times New Roman" w:cs="Times New Roman"/>
          <w:sz w:val="24"/>
          <w:szCs w:val="24"/>
          <w:rtl/>
        </w:rPr>
        <w:t>–</w:t>
      </w:r>
      <w:r w:rsidRPr="0002144D">
        <w:rPr>
          <w:rFonts w:ascii="Times New Roman" w:hAnsi="Times New Roman" w:cs="Times New Roman" w:hint="cs"/>
          <w:sz w:val="24"/>
          <w:szCs w:val="24"/>
          <w:rtl/>
        </w:rPr>
        <w:t xml:space="preserve"> 233</w:t>
      </w:r>
    </w:p>
    <w:p w14:paraId="3C41F04C" w14:textId="77777777" w:rsidR="00356D43" w:rsidRDefault="00356D43" w:rsidP="00356D43">
      <w:pPr>
        <w:spacing w:line="480" w:lineRule="auto"/>
        <w:jc w:val="both"/>
        <w:rPr>
          <w:rFonts w:ascii="Times New Roman" w:hAnsi="Times New Roman" w:cs="Times New Roman"/>
          <w:sz w:val="24"/>
          <w:szCs w:val="24"/>
          <w:rtl/>
        </w:rPr>
      </w:pPr>
    </w:p>
    <w:p w14:paraId="48AC6A14"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שטח עירוני </w:t>
      </w:r>
      <w:r>
        <w:rPr>
          <w:rFonts w:ascii="Times New Roman" w:hAnsi="Times New Roman" w:cs="Times New Roman"/>
          <w:sz w:val="24"/>
          <w:szCs w:val="24"/>
          <w:rtl/>
        </w:rPr>
        <w:t>–</w:t>
      </w:r>
      <w:r>
        <w:rPr>
          <w:rFonts w:ascii="Times New Roman" w:hAnsi="Times New Roman" w:cs="Times New Roman" w:hint="cs"/>
          <w:sz w:val="24"/>
          <w:szCs w:val="24"/>
          <w:rtl/>
        </w:rPr>
        <w:t xml:space="preserve"> סך הכול </w:t>
      </w:r>
      <w:r>
        <w:rPr>
          <w:rFonts w:ascii="Times New Roman" w:hAnsi="Times New Roman" w:cs="Times New Roman"/>
          <w:sz w:val="24"/>
          <w:szCs w:val="24"/>
          <w:rtl/>
        </w:rPr>
        <w:t>–</w:t>
      </w:r>
      <w:r>
        <w:rPr>
          <w:rFonts w:ascii="Times New Roman" w:hAnsi="Times New Roman" w:cs="Times New Roman" w:hint="cs"/>
          <w:sz w:val="24"/>
          <w:szCs w:val="24"/>
          <w:rtl/>
        </w:rPr>
        <w:t xml:space="preserve"> 155,607</w:t>
      </w:r>
    </w:p>
    <w:p w14:paraId="196E4C46"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שטח כפרי </w:t>
      </w:r>
      <w:r>
        <w:rPr>
          <w:rFonts w:ascii="Times New Roman" w:hAnsi="Times New Roman" w:cs="Times New Roman"/>
          <w:sz w:val="24"/>
          <w:szCs w:val="24"/>
          <w:rtl/>
        </w:rPr>
        <w:t>–</w:t>
      </w:r>
      <w:r>
        <w:rPr>
          <w:rFonts w:ascii="Times New Roman" w:hAnsi="Times New Roman" w:cs="Times New Roman" w:hint="cs"/>
          <w:sz w:val="24"/>
          <w:szCs w:val="24"/>
          <w:rtl/>
        </w:rPr>
        <w:t xml:space="preserve"> סך הכול </w:t>
      </w:r>
      <w:r>
        <w:rPr>
          <w:rFonts w:ascii="Times New Roman" w:hAnsi="Times New Roman" w:cs="Times New Roman"/>
          <w:sz w:val="24"/>
          <w:szCs w:val="24"/>
          <w:rtl/>
        </w:rPr>
        <w:t>–</w:t>
      </w:r>
      <w:r>
        <w:rPr>
          <w:rFonts w:ascii="Times New Roman" w:hAnsi="Times New Roman" w:cs="Times New Roman" w:hint="cs"/>
          <w:sz w:val="24"/>
          <w:szCs w:val="24"/>
          <w:rtl/>
        </w:rPr>
        <w:t xml:space="preserve"> 49,965</w:t>
      </w:r>
    </w:p>
    <w:p w14:paraId="3770C616"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lastRenderedPageBreak/>
        <w:t xml:space="preserve">מחנות פליטים </w:t>
      </w:r>
      <w:r>
        <w:rPr>
          <w:rFonts w:ascii="Times New Roman" w:hAnsi="Times New Roman" w:cs="Times New Roman"/>
          <w:sz w:val="24"/>
          <w:szCs w:val="24"/>
          <w:rtl/>
        </w:rPr>
        <w:t>–</w:t>
      </w:r>
      <w:r>
        <w:rPr>
          <w:rFonts w:ascii="Times New Roman" w:hAnsi="Times New Roman" w:cs="Times New Roman" w:hint="cs"/>
          <w:sz w:val="24"/>
          <w:szCs w:val="24"/>
          <w:rtl/>
        </w:rPr>
        <w:t xml:space="preserve"> סך הכול </w:t>
      </w:r>
      <w:r>
        <w:rPr>
          <w:rFonts w:ascii="Times New Roman" w:hAnsi="Times New Roman" w:cs="Times New Roman"/>
          <w:sz w:val="24"/>
          <w:szCs w:val="24"/>
          <w:rtl/>
        </w:rPr>
        <w:t>–</w:t>
      </w:r>
      <w:r>
        <w:rPr>
          <w:rFonts w:ascii="Times New Roman" w:hAnsi="Times New Roman" w:cs="Times New Roman" w:hint="cs"/>
          <w:sz w:val="24"/>
          <w:szCs w:val="24"/>
          <w:rtl/>
        </w:rPr>
        <w:t xml:space="preserve"> 16,230</w:t>
      </w:r>
    </w:p>
    <w:p w14:paraId="7C6C1DB8"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סך הכול נפת בית לחם </w:t>
      </w:r>
      <w:r>
        <w:rPr>
          <w:rFonts w:ascii="Times New Roman" w:hAnsi="Times New Roman" w:cs="Times New Roman"/>
          <w:sz w:val="24"/>
          <w:szCs w:val="24"/>
          <w:rtl/>
        </w:rPr>
        <w:t>–</w:t>
      </w:r>
      <w:r>
        <w:rPr>
          <w:rFonts w:ascii="Times New Roman" w:hAnsi="Times New Roman" w:cs="Times New Roman" w:hint="cs"/>
          <w:sz w:val="24"/>
          <w:szCs w:val="24"/>
          <w:rtl/>
        </w:rPr>
        <w:t xml:space="preserve"> 221,802.</w:t>
      </w:r>
    </w:p>
    <w:p w14:paraId="5ABD12FA" w14:textId="77777777" w:rsidR="00356D43" w:rsidRDefault="00356D43" w:rsidP="00356D43">
      <w:pPr>
        <w:spacing w:line="480" w:lineRule="auto"/>
        <w:jc w:val="both"/>
        <w:rPr>
          <w:rFonts w:ascii="Times New Roman" w:hAnsi="Times New Roman" w:cs="Times New Roman"/>
          <w:b/>
          <w:bCs/>
          <w:color w:val="00B0F0"/>
          <w:sz w:val="24"/>
          <w:szCs w:val="24"/>
          <w:rtl/>
        </w:rPr>
      </w:pPr>
      <w:r>
        <w:rPr>
          <w:rFonts w:ascii="Times New Roman" w:hAnsi="Times New Roman" w:cs="Times New Roman" w:hint="cs"/>
          <w:b/>
          <w:bCs/>
          <w:color w:val="00B0F0"/>
          <w:sz w:val="24"/>
          <w:szCs w:val="24"/>
          <w:rtl/>
        </w:rPr>
        <w:t>פליטים:</w:t>
      </w:r>
    </w:p>
    <w:p w14:paraId="228DF9D5" w14:textId="77777777" w:rsidR="00356D43" w:rsidRDefault="00356D43" w:rsidP="00356D43">
      <w:pPr>
        <w:spacing w:line="480" w:lineRule="auto"/>
        <w:jc w:val="both"/>
        <w:rPr>
          <w:rFonts w:ascii="Times New Roman" w:hAnsi="Times New Roman" w:cs="Times New Roman"/>
          <w:sz w:val="24"/>
          <w:szCs w:val="24"/>
          <w:rtl/>
        </w:rPr>
      </w:pPr>
      <w:proofErr w:type="spellStart"/>
      <w:r>
        <w:rPr>
          <w:rFonts w:asciiTheme="majorBidi" w:hAnsiTheme="majorBidi" w:cstheme="majorBidi" w:hint="cs"/>
          <w:color w:val="222222"/>
          <w:sz w:val="24"/>
          <w:szCs w:val="24"/>
          <w:shd w:val="clear" w:color="auto" w:fill="FFFFFF"/>
          <w:rtl/>
        </w:rPr>
        <w:t>אונר"א</w:t>
      </w:r>
      <w:proofErr w:type="spellEnd"/>
      <w:r>
        <w:rPr>
          <w:rFonts w:asciiTheme="majorBidi" w:hAnsiTheme="majorBidi" w:cstheme="majorBidi" w:hint="cs"/>
          <w:color w:val="222222"/>
          <w:sz w:val="24"/>
          <w:szCs w:val="24"/>
          <w:shd w:val="clear" w:color="auto" w:fill="FFFFFF"/>
          <w:rtl/>
        </w:rPr>
        <w:t xml:space="preserve"> - </w:t>
      </w:r>
      <w:r w:rsidRPr="00067B65">
        <w:rPr>
          <w:rFonts w:asciiTheme="majorBidi" w:hAnsiTheme="majorBidi" w:cstheme="majorBidi"/>
          <w:color w:val="222222"/>
          <w:sz w:val="24"/>
          <w:szCs w:val="24"/>
          <w:shd w:val="clear" w:color="auto" w:fill="FFFFFF"/>
          <w:rtl/>
        </w:rPr>
        <w:t>סוכנות הסעד והתעסוקה של האו"ם לפליטי פלסטין במזרח הקרוב </w:t>
      </w:r>
      <w:r w:rsidRPr="00067B65">
        <w:rPr>
          <w:rFonts w:asciiTheme="majorBidi" w:hAnsiTheme="majorBidi" w:cstheme="majorBidi"/>
          <w:sz w:val="24"/>
          <w:szCs w:val="24"/>
          <w:rtl/>
        </w:rPr>
        <w:t xml:space="preserve"> (</w:t>
      </w:r>
      <w:r w:rsidRPr="00067B65">
        <w:rPr>
          <w:rFonts w:asciiTheme="majorBidi" w:hAnsiTheme="majorBidi" w:cstheme="majorBidi"/>
          <w:sz w:val="24"/>
          <w:szCs w:val="24"/>
        </w:rPr>
        <w:t>UNRWA</w:t>
      </w:r>
      <w:r w:rsidRPr="00067B65">
        <w:rPr>
          <w:rFonts w:asciiTheme="majorBidi" w:hAnsiTheme="majorBidi" w:cstheme="majorBidi"/>
          <w:sz w:val="24"/>
          <w:szCs w:val="24"/>
          <w:rtl/>
        </w:rPr>
        <w:t>)</w:t>
      </w:r>
      <w:r>
        <w:rPr>
          <w:rFonts w:asciiTheme="majorBidi" w:hAnsiTheme="majorBidi" w:cstheme="majorBidi" w:hint="cs"/>
          <w:sz w:val="24"/>
          <w:szCs w:val="24"/>
          <w:rtl/>
        </w:rPr>
        <w:t xml:space="preserve"> מדווחת על 5,149,749 פליטים פלסטיניים רשומים. לפי ההערכה, חיים 16,230 פליטים בשלושה מחנות פליטים באזור </w:t>
      </w:r>
      <w:proofErr w:type="spellStart"/>
      <w:r>
        <w:rPr>
          <w:rFonts w:asciiTheme="majorBidi" w:hAnsiTheme="majorBidi" w:cstheme="majorBidi" w:hint="cs"/>
          <w:sz w:val="24"/>
          <w:szCs w:val="24"/>
          <w:rtl/>
        </w:rPr>
        <w:t>המטרופוליני</w:t>
      </w:r>
      <w:proofErr w:type="spellEnd"/>
      <w:r>
        <w:rPr>
          <w:rFonts w:asciiTheme="majorBidi" w:hAnsiTheme="majorBidi" w:cstheme="majorBidi" w:hint="cs"/>
          <w:sz w:val="24"/>
          <w:szCs w:val="24"/>
          <w:rtl/>
        </w:rPr>
        <w:t xml:space="preserve"> של בית לחם: </w:t>
      </w:r>
      <w:proofErr w:type="spellStart"/>
      <w:r>
        <w:rPr>
          <w:rFonts w:asciiTheme="majorBidi" w:hAnsiTheme="majorBidi" w:cstheme="majorBidi" w:hint="cs"/>
          <w:sz w:val="24"/>
          <w:szCs w:val="24"/>
          <w:rtl/>
        </w:rPr>
        <w:t>דהיישה</w:t>
      </w:r>
      <w:proofErr w:type="spellEnd"/>
      <w:r>
        <w:rPr>
          <w:rFonts w:asciiTheme="majorBidi" w:hAnsiTheme="majorBidi" w:cstheme="majorBidi" w:hint="cs"/>
          <w:sz w:val="24"/>
          <w:szCs w:val="24"/>
          <w:rtl/>
        </w:rPr>
        <w:t xml:space="preserve">, </w:t>
      </w:r>
      <w:proofErr w:type="spellStart"/>
      <w:r>
        <w:rPr>
          <w:rFonts w:ascii="Times New Roman" w:hAnsi="Times New Roman" w:cs="Times New Roman" w:hint="cs"/>
          <w:sz w:val="24"/>
          <w:szCs w:val="24"/>
          <w:rtl/>
        </w:rPr>
        <w:t>עאידה</w:t>
      </w:r>
      <w:proofErr w:type="spellEnd"/>
      <w:r>
        <w:rPr>
          <w:rFonts w:ascii="Times New Roman" w:hAnsi="Times New Roman" w:cs="Times New Roman" w:hint="cs"/>
          <w:sz w:val="24"/>
          <w:szCs w:val="24"/>
          <w:rtl/>
        </w:rPr>
        <w:t xml:space="preserve"> ובית </w:t>
      </w:r>
      <w:proofErr w:type="spellStart"/>
      <w:r>
        <w:rPr>
          <w:rFonts w:ascii="Times New Roman" w:hAnsi="Times New Roman" w:cs="Times New Roman" w:hint="cs"/>
          <w:sz w:val="24"/>
          <w:szCs w:val="24"/>
          <w:rtl/>
        </w:rPr>
        <w:t>ג'יברין</w:t>
      </w:r>
      <w:proofErr w:type="spellEnd"/>
      <w:r>
        <w:rPr>
          <w:rFonts w:ascii="Times New Roman" w:hAnsi="Times New Roman" w:cs="Times New Roman" w:hint="cs"/>
          <w:sz w:val="24"/>
          <w:szCs w:val="24"/>
          <w:rtl/>
        </w:rPr>
        <w:t xml:space="preserve"> (אל-עזה).</w:t>
      </w:r>
      <w:r>
        <w:rPr>
          <w:rStyle w:val="FootnoteReference"/>
          <w:rFonts w:ascii="Times New Roman" w:hAnsi="Times New Roman" w:cs="Times New Roman"/>
          <w:sz w:val="24"/>
          <w:szCs w:val="24"/>
          <w:rtl/>
        </w:rPr>
        <w:footnoteReference w:id="1"/>
      </w:r>
    </w:p>
    <w:p w14:paraId="3BB62144" w14:textId="77777777" w:rsidR="00356D43" w:rsidRPr="009F2D8A" w:rsidRDefault="00356D43" w:rsidP="00356D43">
      <w:pPr>
        <w:spacing w:line="480" w:lineRule="auto"/>
        <w:jc w:val="both"/>
        <w:rPr>
          <w:rFonts w:ascii="Times New Roman" w:hAnsi="Times New Roman" w:cs="Times New Roman"/>
          <w:b/>
          <w:bCs/>
          <w:color w:val="00B0F0"/>
          <w:sz w:val="24"/>
          <w:szCs w:val="24"/>
          <w:rtl/>
        </w:rPr>
      </w:pPr>
      <w:r>
        <w:rPr>
          <w:rFonts w:ascii="Times New Roman" w:hAnsi="Times New Roman" w:cs="Times New Roman" w:hint="cs"/>
          <w:b/>
          <w:bCs/>
          <w:color w:val="00B0F0"/>
          <w:sz w:val="24"/>
          <w:szCs w:val="24"/>
          <w:rtl/>
        </w:rPr>
        <w:t>פוליטיקה:</w:t>
      </w:r>
    </w:p>
    <w:p w14:paraId="55271315" w14:textId="77777777" w:rsidR="00356D43" w:rsidRDefault="00356D43" w:rsidP="00356D43">
      <w:pPr>
        <w:spacing w:line="480" w:lineRule="auto"/>
        <w:jc w:val="both"/>
        <w:rPr>
          <w:rFonts w:asciiTheme="majorBidi" w:hAnsiTheme="majorBidi" w:cstheme="majorBidi"/>
          <w:color w:val="222222"/>
          <w:sz w:val="24"/>
          <w:szCs w:val="24"/>
          <w:shd w:val="clear" w:color="auto" w:fill="FFFFFF"/>
          <w:rtl/>
        </w:rPr>
      </w:pPr>
      <w:r>
        <w:rPr>
          <w:rFonts w:ascii="Times New Roman" w:hAnsi="Times New Roman" w:cs="Times New Roman" w:hint="cs"/>
          <w:sz w:val="24"/>
          <w:szCs w:val="24"/>
          <w:rtl/>
        </w:rPr>
        <w:t xml:space="preserve">המועצה העירונית של בית לחם כוללת 15 חברי מועצה. החוק המקומי דורש שראש העיר, </w:t>
      </w:r>
      <w:proofErr w:type="spellStart"/>
      <w:r>
        <w:rPr>
          <w:rFonts w:ascii="Times New Roman" w:hAnsi="Times New Roman" w:cs="Times New Roman" w:hint="cs"/>
          <w:sz w:val="24"/>
          <w:szCs w:val="24"/>
          <w:rtl/>
        </w:rPr>
        <w:t>סגנו</w:t>
      </w:r>
      <w:proofErr w:type="spellEnd"/>
      <w:r>
        <w:rPr>
          <w:rFonts w:ascii="Times New Roman" w:hAnsi="Times New Roman" w:cs="Times New Roman" w:hint="cs"/>
          <w:sz w:val="24"/>
          <w:szCs w:val="24"/>
          <w:rtl/>
        </w:rPr>
        <w:t xml:space="preserve"> ורוב חברי המועצה יהיו נוצרים. </w:t>
      </w:r>
      <w:proofErr w:type="spellStart"/>
      <w:r>
        <w:rPr>
          <w:rFonts w:ascii="Times New Roman" w:hAnsi="Times New Roman" w:cs="Times New Roman" w:hint="cs"/>
          <w:sz w:val="24"/>
          <w:szCs w:val="24"/>
          <w:rtl/>
        </w:rPr>
        <w:t>ראשת</w:t>
      </w:r>
      <w:proofErr w:type="spellEnd"/>
      <w:r>
        <w:rPr>
          <w:rFonts w:ascii="Times New Roman" w:hAnsi="Times New Roman" w:cs="Times New Roman" w:hint="cs"/>
          <w:sz w:val="24"/>
          <w:szCs w:val="24"/>
          <w:rtl/>
        </w:rPr>
        <w:t xml:space="preserve"> העיר היא </w:t>
      </w:r>
      <w:r w:rsidRPr="00A215FB">
        <w:rPr>
          <w:rFonts w:asciiTheme="majorBidi" w:hAnsiTheme="majorBidi" w:cstheme="majorBidi"/>
          <w:color w:val="222222"/>
          <w:sz w:val="24"/>
          <w:szCs w:val="24"/>
          <w:shd w:val="clear" w:color="auto" w:fill="FFFFFF"/>
          <w:rtl/>
        </w:rPr>
        <w:t xml:space="preserve">ורה ג'ורג' </w:t>
      </w:r>
      <w:proofErr w:type="spellStart"/>
      <w:r w:rsidRPr="00A215FB">
        <w:rPr>
          <w:rFonts w:asciiTheme="majorBidi" w:hAnsiTheme="majorBidi" w:cstheme="majorBidi"/>
          <w:color w:val="222222"/>
          <w:sz w:val="24"/>
          <w:szCs w:val="24"/>
          <w:shd w:val="clear" w:color="auto" w:fill="FFFFFF"/>
          <w:rtl/>
        </w:rPr>
        <w:t>ע'טאס</w:t>
      </w:r>
      <w:proofErr w:type="spellEnd"/>
      <w:r w:rsidRPr="00A215FB">
        <w:rPr>
          <w:rFonts w:asciiTheme="majorBidi" w:hAnsiTheme="majorBidi" w:cstheme="majorBidi"/>
          <w:color w:val="222222"/>
          <w:sz w:val="24"/>
          <w:szCs w:val="24"/>
          <w:shd w:val="clear" w:color="auto" w:fill="FFFFFF"/>
          <w:rtl/>
        </w:rPr>
        <w:t xml:space="preserve"> </w:t>
      </w:r>
      <w:proofErr w:type="spellStart"/>
      <w:r w:rsidRPr="00A215FB">
        <w:rPr>
          <w:rFonts w:asciiTheme="majorBidi" w:hAnsiTheme="majorBidi" w:cstheme="majorBidi"/>
          <w:color w:val="222222"/>
          <w:sz w:val="24"/>
          <w:szCs w:val="24"/>
          <w:shd w:val="clear" w:color="auto" w:fill="FFFFFF"/>
          <w:rtl/>
        </w:rPr>
        <w:t>באבון</w:t>
      </w:r>
      <w:proofErr w:type="spellEnd"/>
      <w:r>
        <w:rPr>
          <w:rFonts w:asciiTheme="majorBidi" w:hAnsiTheme="majorBidi" w:cstheme="majorBidi" w:hint="cs"/>
          <w:color w:val="222222"/>
          <w:sz w:val="24"/>
          <w:szCs w:val="24"/>
          <w:shd w:val="clear" w:color="auto" w:fill="FFFFFF"/>
          <w:rtl/>
        </w:rPr>
        <w:t xml:space="preserve"> </w:t>
      </w:r>
      <w:proofErr w:type="spellStart"/>
      <w:r>
        <w:rPr>
          <w:rFonts w:asciiTheme="majorBidi" w:hAnsiTheme="majorBidi" w:cstheme="majorBidi" w:hint="cs"/>
          <w:color w:val="222222"/>
          <w:sz w:val="24"/>
          <w:szCs w:val="24"/>
          <w:shd w:val="clear" w:color="auto" w:fill="FFFFFF"/>
          <w:rtl/>
        </w:rPr>
        <w:t>וסגנה</w:t>
      </w:r>
      <w:proofErr w:type="spellEnd"/>
      <w:r>
        <w:rPr>
          <w:rFonts w:asciiTheme="majorBidi" w:hAnsiTheme="majorBidi" w:cstheme="majorBidi" w:hint="cs"/>
          <w:color w:val="222222"/>
          <w:sz w:val="24"/>
          <w:szCs w:val="24"/>
          <w:shd w:val="clear" w:color="auto" w:fill="FFFFFF"/>
          <w:rtl/>
        </w:rPr>
        <w:t xml:space="preserve"> הוא </w:t>
      </w:r>
      <w:proofErr w:type="spellStart"/>
      <w:r>
        <w:rPr>
          <w:rFonts w:asciiTheme="majorBidi" w:hAnsiTheme="majorBidi" w:cstheme="majorBidi" w:hint="cs"/>
          <w:color w:val="222222"/>
          <w:sz w:val="24"/>
          <w:szCs w:val="24"/>
          <w:shd w:val="clear" w:color="auto" w:fill="FFFFFF"/>
          <w:rtl/>
        </w:rPr>
        <w:t>עיסאם</w:t>
      </w:r>
      <w:proofErr w:type="spellEnd"/>
      <w:r>
        <w:rPr>
          <w:rFonts w:asciiTheme="majorBidi" w:hAnsiTheme="majorBidi" w:cstheme="majorBidi" w:hint="cs"/>
          <w:color w:val="222222"/>
          <w:sz w:val="24"/>
          <w:szCs w:val="24"/>
          <w:shd w:val="clear" w:color="auto" w:fill="FFFFFF"/>
          <w:rtl/>
        </w:rPr>
        <w:t xml:space="preserve"> וויליאם אליאס ג'וּבה. הגברת </w:t>
      </w:r>
      <w:proofErr w:type="spellStart"/>
      <w:r>
        <w:rPr>
          <w:rFonts w:asciiTheme="majorBidi" w:hAnsiTheme="majorBidi" w:cstheme="majorBidi" w:hint="cs"/>
          <w:color w:val="222222"/>
          <w:sz w:val="24"/>
          <w:szCs w:val="24"/>
          <w:shd w:val="clear" w:color="auto" w:fill="FFFFFF"/>
          <w:rtl/>
        </w:rPr>
        <w:t>באבון</w:t>
      </w:r>
      <w:proofErr w:type="spellEnd"/>
      <w:r>
        <w:rPr>
          <w:rFonts w:asciiTheme="majorBidi" w:hAnsiTheme="majorBidi" w:cstheme="majorBidi" w:hint="cs"/>
          <w:color w:val="222222"/>
          <w:sz w:val="24"/>
          <w:szCs w:val="24"/>
          <w:shd w:val="clear" w:color="auto" w:fill="FFFFFF"/>
          <w:rtl/>
        </w:rPr>
        <w:t xml:space="preserve"> היא האישה הראשונה המכהנת </w:t>
      </w:r>
      <w:proofErr w:type="spellStart"/>
      <w:r>
        <w:rPr>
          <w:rFonts w:asciiTheme="majorBidi" w:hAnsiTheme="majorBidi" w:cstheme="majorBidi" w:hint="cs"/>
          <w:color w:val="222222"/>
          <w:sz w:val="24"/>
          <w:szCs w:val="24"/>
          <w:shd w:val="clear" w:color="auto" w:fill="FFFFFF"/>
          <w:rtl/>
        </w:rPr>
        <w:t>כראשת</w:t>
      </w:r>
      <w:proofErr w:type="spellEnd"/>
      <w:r>
        <w:rPr>
          <w:rFonts w:asciiTheme="majorBidi" w:hAnsiTheme="majorBidi" w:cstheme="majorBidi" w:hint="cs"/>
          <w:color w:val="222222"/>
          <w:sz w:val="24"/>
          <w:szCs w:val="24"/>
          <w:shd w:val="clear" w:color="auto" w:fill="FFFFFF"/>
          <w:rtl/>
        </w:rPr>
        <w:t xml:space="preserve"> עיר בבית לחם.</w:t>
      </w:r>
      <w:r>
        <w:rPr>
          <w:rStyle w:val="FootnoteReference"/>
          <w:rFonts w:asciiTheme="majorBidi" w:hAnsiTheme="majorBidi" w:cstheme="majorBidi"/>
          <w:color w:val="222222"/>
          <w:sz w:val="24"/>
          <w:szCs w:val="24"/>
          <w:shd w:val="clear" w:color="auto" w:fill="FFFFFF"/>
          <w:rtl/>
        </w:rPr>
        <w:footnoteReference w:id="2"/>
      </w:r>
    </w:p>
    <w:p w14:paraId="5713DD40" w14:textId="77777777" w:rsidR="00356D43" w:rsidRDefault="00356D43" w:rsidP="00356D43">
      <w:pPr>
        <w:spacing w:line="480" w:lineRule="auto"/>
        <w:jc w:val="both"/>
        <w:rPr>
          <w:rFonts w:asciiTheme="majorBidi" w:hAnsiTheme="majorBidi" w:cstheme="majorBidi"/>
          <w:b/>
          <w:bCs/>
          <w:color w:val="00B0F0"/>
          <w:sz w:val="24"/>
          <w:szCs w:val="24"/>
          <w:shd w:val="clear" w:color="auto" w:fill="FFFFFF"/>
          <w:rtl/>
        </w:rPr>
      </w:pPr>
      <w:r w:rsidRPr="009F2D8A">
        <w:rPr>
          <w:rFonts w:asciiTheme="majorBidi" w:hAnsiTheme="majorBidi" w:cstheme="majorBidi" w:hint="cs"/>
          <w:b/>
          <w:bCs/>
          <w:color w:val="00B0F0"/>
          <w:sz w:val="24"/>
          <w:szCs w:val="24"/>
          <w:shd w:val="clear" w:color="auto" w:fill="FFFFFF"/>
          <w:rtl/>
        </w:rPr>
        <w:t xml:space="preserve">אתרים </w:t>
      </w:r>
      <w:r>
        <w:rPr>
          <w:rFonts w:asciiTheme="majorBidi" w:hAnsiTheme="majorBidi" w:cstheme="majorBidi" w:hint="cs"/>
          <w:b/>
          <w:bCs/>
          <w:color w:val="00B0F0"/>
          <w:sz w:val="24"/>
          <w:szCs w:val="24"/>
          <w:shd w:val="clear" w:color="auto" w:fill="FFFFFF"/>
          <w:rtl/>
        </w:rPr>
        <w:t>מקודשים:</w:t>
      </w:r>
    </w:p>
    <w:p w14:paraId="301BCB2D" w14:textId="77777777" w:rsidR="00356D43" w:rsidRDefault="00356D43" w:rsidP="00356D43">
      <w:pPr>
        <w:spacing w:line="480" w:lineRule="auto"/>
        <w:jc w:val="both"/>
        <w:rPr>
          <w:rFonts w:asciiTheme="majorBidi" w:hAnsiTheme="majorBidi" w:cstheme="majorBidi"/>
          <w:sz w:val="24"/>
          <w:szCs w:val="24"/>
          <w:shd w:val="clear" w:color="auto" w:fill="FFFFFF"/>
          <w:rtl/>
        </w:rPr>
      </w:pPr>
      <w:r w:rsidRPr="009F2D8A">
        <w:rPr>
          <w:rFonts w:asciiTheme="majorBidi" w:hAnsiTheme="majorBidi" w:cstheme="majorBidi" w:hint="cs"/>
          <w:b/>
          <w:bCs/>
          <w:sz w:val="24"/>
          <w:szCs w:val="24"/>
          <w:shd w:val="clear" w:color="auto" w:fill="FFFFFF"/>
          <w:rtl/>
        </w:rPr>
        <w:t>כנסיית המולד</w:t>
      </w:r>
      <w:r>
        <w:rPr>
          <w:rFonts w:asciiTheme="majorBidi" w:hAnsiTheme="majorBidi" w:cstheme="majorBidi" w:hint="cs"/>
          <w:sz w:val="24"/>
          <w:szCs w:val="24"/>
          <w:shd w:val="clear" w:color="auto" w:fill="FFFFFF"/>
          <w:rtl/>
        </w:rPr>
        <w:t xml:space="preserve"> במרכז העיר נמצאת במקום שבו נולד ישוע, לפי אמונת הנוצרים. יש עוד כנסיות רבות בעיר, ובכללן כנסיית </w:t>
      </w:r>
      <w:r w:rsidRPr="009F2D8A">
        <w:rPr>
          <w:rFonts w:asciiTheme="majorBidi" w:hAnsiTheme="majorBidi" w:cstheme="majorBidi" w:hint="cs"/>
          <w:b/>
          <w:bCs/>
          <w:sz w:val="24"/>
          <w:szCs w:val="24"/>
          <w:shd w:val="clear" w:color="auto" w:fill="FFFFFF"/>
          <w:rtl/>
        </w:rPr>
        <w:t>שדה הרועים</w:t>
      </w:r>
      <w:r>
        <w:rPr>
          <w:rFonts w:asciiTheme="majorBidi" w:hAnsiTheme="majorBidi" w:cstheme="majorBidi" w:hint="cs"/>
          <w:sz w:val="24"/>
          <w:szCs w:val="24"/>
          <w:shd w:val="clear" w:color="auto" w:fill="FFFFFF"/>
          <w:rtl/>
        </w:rPr>
        <w:t xml:space="preserve"> בבית </w:t>
      </w:r>
      <w:proofErr w:type="spellStart"/>
      <w:r>
        <w:rPr>
          <w:rFonts w:asciiTheme="majorBidi" w:hAnsiTheme="majorBidi" w:cstheme="majorBidi" w:hint="cs"/>
          <w:sz w:val="24"/>
          <w:szCs w:val="24"/>
          <w:shd w:val="clear" w:color="auto" w:fill="FFFFFF"/>
          <w:rtl/>
        </w:rPr>
        <w:t>סאחור</w:t>
      </w:r>
      <w:proofErr w:type="spellEnd"/>
      <w:r>
        <w:rPr>
          <w:rFonts w:asciiTheme="majorBidi" w:hAnsiTheme="majorBidi" w:cstheme="majorBidi" w:hint="cs"/>
          <w:sz w:val="24"/>
          <w:szCs w:val="24"/>
          <w:shd w:val="clear" w:color="auto" w:fill="FFFFFF"/>
          <w:rtl/>
        </w:rPr>
        <w:t xml:space="preserve">, המקום שבו לפי אמונתם הוכרזה לידת ישו בראשונה. בקצה הצפוני של העיר נמצא </w:t>
      </w:r>
      <w:r w:rsidRPr="009F2D8A">
        <w:rPr>
          <w:rFonts w:asciiTheme="majorBidi" w:hAnsiTheme="majorBidi" w:cstheme="majorBidi" w:hint="cs"/>
          <w:b/>
          <w:bCs/>
          <w:sz w:val="24"/>
          <w:szCs w:val="24"/>
          <w:shd w:val="clear" w:color="auto" w:fill="FFFFFF"/>
          <w:rtl/>
        </w:rPr>
        <w:t>קבר רחל</w:t>
      </w:r>
      <w:r>
        <w:rPr>
          <w:rFonts w:asciiTheme="majorBidi" w:hAnsiTheme="majorBidi" w:cstheme="majorBidi" w:hint="cs"/>
          <w:sz w:val="24"/>
          <w:szCs w:val="24"/>
          <w:shd w:val="clear" w:color="auto" w:fill="FFFFFF"/>
          <w:rtl/>
        </w:rPr>
        <w:t>, המקום שבו קבורה לפי האמונה רחל אימנו.</w:t>
      </w:r>
      <w:r>
        <w:rPr>
          <w:rStyle w:val="FootnoteReference"/>
          <w:rFonts w:asciiTheme="majorBidi" w:hAnsiTheme="majorBidi" w:cstheme="majorBidi"/>
          <w:sz w:val="24"/>
          <w:szCs w:val="24"/>
          <w:shd w:val="clear" w:color="auto" w:fill="FFFFFF"/>
          <w:rtl/>
        </w:rPr>
        <w:footnoteReference w:id="3"/>
      </w:r>
    </w:p>
    <w:p w14:paraId="354E388B" w14:textId="77777777" w:rsidR="00356D43" w:rsidRDefault="00356D43" w:rsidP="00356D43">
      <w:pPr>
        <w:spacing w:line="480" w:lineRule="auto"/>
        <w:jc w:val="both"/>
        <w:rPr>
          <w:rFonts w:asciiTheme="majorBidi" w:hAnsiTheme="majorBidi" w:cstheme="majorBidi"/>
          <w:b/>
          <w:bCs/>
          <w:color w:val="00B0F0"/>
          <w:sz w:val="24"/>
          <w:szCs w:val="24"/>
          <w:shd w:val="clear" w:color="auto" w:fill="FFFFFF"/>
          <w:rtl/>
        </w:rPr>
      </w:pPr>
      <w:r w:rsidRPr="0027367B">
        <w:rPr>
          <w:rFonts w:asciiTheme="majorBidi" w:hAnsiTheme="majorBidi" w:cstheme="majorBidi" w:hint="cs"/>
          <w:b/>
          <w:bCs/>
          <w:color w:val="00B0F0"/>
          <w:sz w:val="24"/>
          <w:szCs w:val="24"/>
          <w:shd w:val="clear" w:color="auto" w:fill="FFFFFF"/>
          <w:rtl/>
        </w:rPr>
        <w:t>כלכלה</w:t>
      </w:r>
      <w:r>
        <w:rPr>
          <w:rFonts w:asciiTheme="majorBidi" w:hAnsiTheme="majorBidi" w:cstheme="majorBidi" w:hint="cs"/>
          <w:b/>
          <w:bCs/>
          <w:color w:val="00B0F0"/>
          <w:sz w:val="24"/>
          <w:szCs w:val="24"/>
          <w:shd w:val="clear" w:color="auto" w:fill="FFFFFF"/>
          <w:rtl/>
        </w:rPr>
        <w:t>:</w:t>
      </w:r>
    </w:p>
    <w:p w14:paraId="14DBF302"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ענף הפרנסה הראשי של בית לחם הוא התיירות, שהיא 65%  מכלל הכלכלה המקומית. ענפים נוספים </w:t>
      </w:r>
    </w:p>
    <w:p w14:paraId="55064447"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כוללים חקלאות, רקמה ובנייה. בבית לחם נמצא היקב המקצועי היחיד בגדה המערבית, יקב </w:t>
      </w:r>
      <w:proofErr w:type="spellStart"/>
      <w:r>
        <w:rPr>
          <w:rFonts w:asciiTheme="majorBidi" w:hAnsiTheme="majorBidi" w:cstheme="majorBidi" w:hint="cs"/>
          <w:sz w:val="24"/>
          <w:szCs w:val="24"/>
          <w:shd w:val="clear" w:color="auto" w:fill="FFFFFF"/>
          <w:rtl/>
        </w:rPr>
        <w:t>כּרֶמיזאן</w:t>
      </w:r>
      <w:proofErr w:type="spellEnd"/>
      <w:r>
        <w:rPr>
          <w:rFonts w:asciiTheme="majorBidi" w:hAnsiTheme="majorBidi" w:cstheme="majorBidi" w:hint="cs"/>
          <w:sz w:val="24"/>
          <w:szCs w:val="24"/>
          <w:shd w:val="clear" w:color="auto" w:fill="FFFFFF"/>
          <w:rtl/>
        </w:rPr>
        <w:t xml:space="preserve">, </w:t>
      </w:r>
    </w:p>
    <w:p w14:paraId="6C764C9B" w14:textId="77777777" w:rsidR="00356D43" w:rsidRPr="0027367B"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lastRenderedPageBreak/>
        <w:t xml:space="preserve">הנמצא במנזר בבית </w:t>
      </w:r>
      <w:proofErr w:type="spellStart"/>
      <w:r>
        <w:rPr>
          <w:rFonts w:asciiTheme="majorBidi" w:hAnsiTheme="majorBidi" w:cstheme="majorBidi" w:hint="cs"/>
          <w:sz w:val="24"/>
          <w:szCs w:val="24"/>
          <w:shd w:val="clear" w:color="auto" w:fill="FFFFFF"/>
          <w:rtl/>
        </w:rPr>
        <w:t>לאהיא</w:t>
      </w:r>
      <w:commentRangeStart w:id="1"/>
      <w:proofErr w:type="spellEnd"/>
      <w:r>
        <w:rPr>
          <w:rFonts w:asciiTheme="majorBidi" w:hAnsiTheme="majorBidi" w:cstheme="majorBidi" w:hint="cs"/>
          <w:sz w:val="24"/>
          <w:szCs w:val="24"/>
          <w:shd w:val="clear" w:color="auto" w:fill="FFFFFF"/>
          <w:rtl/>
        </w:rPr>
        <w:t>.</w:t>
      </w:r>
      <w:r>
        <w:rPr>
          <w:rStyle w:val="FootnoteReference"/>
          <w:rFonts w:asciiTheme="majorBidi" w:hAnsiTheme="majorBidi" w:cstheme="majorBidi"/>
          <w:sz w:val="24"/>
          <w:szCs w:val="24"/>
          <w:shd w:val="clear" w:color="auto" w:fill="FFFFFF"/>
          <w:rtl/>
        </w:rPr>
        <w:footnoteReference w:id="4"/>
      </w:r>
      <w:commentRangeEnd w:id="1"/>
      <w:r>
        <w:rPr>
          <w:rStyle w:val="CommentReference"/>
          <w:rtl/>
        </w:rPr>
        <w:commentReference w:id="1"/>
      </w:r>
    </w:p>
    <w:p w14:paraId="1165B6F8" w14:textId="77777777" w:rsidR="00356D43" w:rsidRDefault="00356D43" w:rsidP="00356D43">
      <w:pPr>
        <w:spacing w:line="480" w:lineRule="auto"/>
        <w:jc w:val="both"/>
        <w:rPr>
          <w:rFonts w:asciiTheme="majorBidi" w:hAnsiTheme="majorBidi" w:cstheme="majorBidi"/>
          <w:b/>
          <w:bCs/>
          <w:color w:val="00B0F0"/>
          <w:sz w:val="24"/>
          <w:szCs w:val="24"/>
          <w:shd w:val="clear" w:color="auto" w:fill="FFFFFF"/>
          <w:rtl/>
        </w:rPr>
      </w:pPr>
      <w:r w:rsidRPr="00256CAE">
        <w:rPr>
          <w:rFonts w:asciiTheme="majorBidi" w:hAnsiTheme="majorBidi" w:cstheme="majorBidi" w:hint="cs"/>
          <w:b/>
          <w:bCs/>
          <w:color w:val="00B0F0"/>
          <w:sz w:val="24"/>
          <w:szCs w:val="24"/>
          <w:shd w:val="clear" w:color="auto" w:fill="FFFFFF"/>
          <w:rtl/>
        </w:rPr>
        <w:t>אזורי יישוב יהודי/ ישראלי</w:t>
      </w:r>
    </w:p>
    <w:p w14:paraId="062907DD" w14:textId="77777777" w:rsidR="00356D43" w:rsidRPr="00285C0B" w:rsidRDefault="00356D43" w:rsidP="00356D43">
      <w:pPr>
        <w:spacing w:before="100" w:beforeAutospacing="1" w:after="100" w:afterAutospacing="1"/>
        <w:jc w:val="both"/>
        <w:rPr>
          <w:rFonts w:ascii="Times New Roman" w:eastAsia="Times New Roman" w:hAnsi="Times New Roman" w:cs="Times New Roman"/>
        </w:rPr>
      </w:pPr>
      <w:commentRangeStart w:id="2"/>
      <w:commentRangeEnd w:id="2"/>
      <w:r>
        <w:rPr>
          <w:rStyle w:val="CommentReference"/>
          <w:rtl/>
        </w:rPr>
        <w:commentReference w:id="2"/>
      </w:r>
    </w:p>
    <w:p w14:paraId="6F1F4C80"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לפי ההערכה, כ-70,000 ישראלים יהודים חיים ב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22 התנחלויות/ ישובים בגוש עציון שבנפת בית לחם, אלה כוללים את אפרת, ביתר עילית, מגדל עוז ותקוע. בנוסף לכך חיים 46,000 יהודים ישראלים בגילֹה ובהר חומה, בצמידות לצפון בית לחם בתחום המוניציפלי של ירושלים.</w:t>
      </w:r>
      <w:r>
        <w:rPr>
          <w:rStyle w:val="FootnoteReference"/>
          <w:rFonts w:asciiTheme="majorBidi" w:hAnsiTheme="majorBidi" w:cstheme="majorBidi"/>
          <w:sz w:val="24"/>
          <w:szCs w:val="24"/>
          <w:shd w:val="clear" w:color="auto" w:fill="FFFFFF"/>
          <w:rtl/>
        </w:rPr>
        <w:footnoteReference w:id="5"/>
      </w:r>
    </w:p>
    <w:p w14:paraId="1EC6B294" w14:textId="77777777" w:rsidR="00356D43" w:rsidRPr="00A3348C" w:rsidRDefault="00356D43" w:rsidP="00356D43">
      <w:pPr>
        <w:spacing w:line="480" w:lineRule="auto"/>
        <w:jc w:val="both"/>
        <w:rPr>
          <w:rFonts w:asciiTheme="majorBidi" w:hAnsiTheme="majorBidi" w:cstheme="majorBidi"/>
          <w:b/>
          <w:bCs/>
          <w:color w:val="00B0F0"/>
          <w:sz w:val="24"/>
          <w:szCs w:val="24"/>
          <w:shd w:val="clear" w:color="auto" w:fill="FFFFFF"/>
          <w:rtl/>
        </w:rPr>
      </w:pPr>
      <w:r w:rsidRPr="00A3348C">
        <w:rPr>
          <w:rFonts w:asciiTheme="majorBidi" w:hAnsiTheme="majorBidi" w:cstheme="majorBidi" w:hint="cs"/>
          <w:b/>
          <w:bCs/>
          <w:color w:val="00B0F0"/>
          <w:sz w:val="24"/>
          <w:szCs w:val="24"/>
          <w:shd w:val="clear" w:color="auto" w:fill="FFFFFF"/>
          <w:rtl/>
        </w:rPr>
        <w:t xml:space="preserve">נתוני דמוגרפיה לפי </w:t>
      </w:r>
      <w:r>
        <w:rPr>
          <w:rFonts w:asciiTheme="majorBidi" w:hAnsiTheme="majorBidi" w:cstheme="majorBidi" w:hint="cs"/>
          <w:b/>
          <w:bCs/>
          <w:color w:val="00B0F0"/>
          <w:sz w:val="24"/>
          <w:szCs w:val="24"/>
          <w:shd w:val="clear" w:color="auto" w:fill="FFFFFF"/>
          <w:rtl/>
        </w:rPr>
        <w:t>השתייכות דתית</w:t>
      </w:r>
    </w:p>
    <w:p w14:paraId="47BD96C8" w14:textId="77777777" w:rsidR="00356D43" w:rsidRDefault="00356D43" w:rsidP="00356D43">
      <w:pPr>
        <w:spacing w:line="480" w:lineRule="auto"/>
        <w:jc w:val="both"/>
        <w:rPr>
          <w:rFonts w:asciiTheme="majorBidi" w:hAnsiTheme="majorBidi" w:cstheme="majorBidi"/>
          <w:sz w:val="24"/>
          <w:szCs w:val="24"/>
          <w:shd w:val="clear" w:color="auto" w:fill="FFFFFF"/>
          <w:rtl/>
        </w:rPr>
      </w:pPr>
      <w:r w:rsidRPr="00091DEA">
        <w:rPr>
          <w:rFonts w:asciiTheme="majorBidi" w:hAnsiTheme="majorBidi" w:cstheme="majorBidi" w:hint="cs"/>
          <w:sz w:val="24"/>
          <w:szCs w:val="24"/>
          <w:shd w:val="clear" w:color="auto" w:fill="FFFFFF"/>
          <w:rtl/>
        </w:rPr>
        <w:t>בשנת 1947</w:t>
      </w:r>
      <w:r>
        <w:rPr>
          <w:rFonts w:asciiTheme="majorBidi" w:hAnsiTheme="majorBidi" w:cstheme="majorBidi" w:hint="cs"/>
          <w:sz w:val="24"/>
          <w:szCs w:val="24"/>
          <w:shd w:val="clear" w:color="auto" w:fill="FFFFFF"/>
          <w:rtl/>
        </w:rPr>
        <w:t xml:space="preserve">, היה הרכב אוכלוסיית בית לחם 75% נוצרים ו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25% מוסלמים. בשנת 1998 הוערך </w:t>
      </w:r>
    </w:p>
    <w:p w14:paraId="4F4E4747"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היחס הדמוגרפי ב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40% נוצרים ו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60% מוסלמים, וכיום קיימים דיווחים על 28% נוצרים ו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72% </w:t>
      </w:r>
    </w:p>
    <w:p w14:paraId="091159B8"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מוסלמים, ודיווחים אחרים על 18% נוצרים ו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82% מוסלמים. </w:t>
      </w:r>
      <w:r>
        <w:rPr>
          <w:rStyle w:val="FootnoteReference"/>
          <w:rFonts w:asciiTheme="majorBidi" w:hAnsiTheme="majorBidi" w:cstheme="majorBidi"/>
          <w:sz w:val="24"/>
          <w:szCs w:val="24"/>
          <w:shd w:val="clear" w:color="auto" w:fill="FFFFFF"/>
          <w:rtl/>
        </w:rPr>
        <w:footnoteReference w:id="6"/>
      </w:r>
    </w:p>
    <w:p w14:paraId="79ABA309" w14:textId="77777777" w:rsidR="00356D43" w:rsidRDefault="00356D43" w:rsidP="00356D43">
      <w:pPr>
        <w:spacing w:line="480" w:lineRule="auto"/>
        <w:jc w:val="both"/>
        <w:rPr>
          <w:rFonts w:asciiTheme="majorBidi" w:hAnsiTheme="majorBidi" w:cstheme="majorBidi"/>
          <w:sz w:val="24"/>
          <w:szCs w:val="24"/>
          <w:shd w:val="clear" w:color="auto" w:fill="FFFFFF"/>
          <w:rtl/>
        </w:rPr>
      </w:pPr>
    </w:p>
    <w:p w14:paraId="489A7D24" w14:textId="77777777" w:rsidR="00356D43" w:rsidRDefault="00356D43" w:rsidP="00356D43">
      <w:pPr>
        <w:spacing w:line="480" w:lineRule="auto"/>
        <w:jc w:val="both"/>
        <w:rPr>
          <w:rFonts w:asciiTheme="majorBidi" w:hAnsiTheme="majorBidi" w:cstheme="majorBidi"/>
          <w:sz w:val="24"/>
          <w:szCs w:val="24"/>
          <w:shd w:val="clear" w:color="auto" w:fill="FFFFFF"/>
          <w:rtl/>
        </w:rPr>
      </w:pPr>
    </w:p>
    <w:p w14:paraId="69BFA511" w14:textId="77777777" w:rsidR="00356D43" w:rsidRDefault="00356D43" w:rsidP="00356D43">
      <w:pPr>
        <w:spacing w:line="480" w:lineRule="auto"/>
        <w:jc w:val="both"/>
        <w:rPr>
          <w:rFonts w:asciiTheme="majorBidi" w:hAnsiTheme="majorBidi" w:cstheme="majorBidi"/>
          <w:sz w:val="24"/>
          <w:szCs w:val="24"/>
          <w:shd w:val="clear" w:color="auto" w:fill="FFFFFF"/>
          <w:rtl/>
        </w:rPr>
      </w:pPr>
    </w:p>
    <w:p w14:paraId="782C78F4" w14:textId="77777777" w:rsidR="00356D43" w:rsidRDefault="00356D43" w:rsidP="00356D43">
      <w:pPr>
        <w:spacing w:line="480" w:lineRule="auto"/>
        <w:jc w:val="both"/>
        <w:rPr>
          <w:rFonts w:asciiTheme="majorBidi" w:hAnsiTheme="majorBidi" w:cstheme="majorBidi"/>
          <w:sz w:val="24"/>
          <w:szCs w:val="24"/>
          <w:shd w:val="clear" w:color="auto" w:fill="FFFFFF"/>
          <w:rtl/>
        </w:rPr>
      </w:pPr>
    </w:p>
    <w:p w14:paraId="5D292B8A" w14:textId="77777777" w:rsidR="00356D43" w:rsidRPr="00091DEA" w:rsidRDefault="00356D43" w:rsidP="00356D43">
      <w:pPr>
        <w:spacing w:line="480" w:lineRule="auto"/>
        <w:jc w:val="both"/>
        <w:rPr>
          <w:rFonts w:asciiTheme="majorBidi" w:hAnsiTheme="majorBidi" w:cstheme="majorBidi"/>
          <w:sz w:val="24"/>
          <w:szCs w:val="24"/>
          <w:shd w:val="clear" w:color="auto" w:fill="FFFFFF"/>
          <w:rtl/>
        </w:rPr>
      </w:pPr>
    </w:p>
    <w:p w14:paraId="0F783390" w14:textId="77777777" w:rsidR="00356D43" w:rsidRPr="00736441" w:rsidRDefault="00356D43" w:rsidP="00356D43">
      <w:pPr>
        <w:spacing w:line="480" w:lineRule="auto"/>
        <w:jc w:val="both"/>
        <w:rPr>
          <w:rFonts w:asciiTheme="majorBidi" w:hAnsiTheme="majorBidi" w:cstheme="majorBidi"/>
          <w:b/>
          <w:bCs/>
          <w:color w:val="00B0F0"/>
          <w:sz w:val="36"/>
          <w:szCs w:val="36"/>
          <w:rtl/>
        </w:rPr>
      </w:pPr>
      <w:r w:rsidRPr="00736441">
        <w:rPr>
          <w:rFonts w:asciiTheme="majorBidi" w:hAnsiTheme="majorBidi" w:cstheme="majorBidi" w:hint="cs"/>
          <w:b/>
          <w:bCs/>
          <w:color w:val="00B0F0"/>
          <w:sz w:val="36"/>
          <w:szCs w:val="36"/>
          <w:rtl/>
        </w:rPr>
        <w:lastRenderedPageBreak/>
        <w:t xml:space="preserve">מזרח ירושלים </w:t>
      </w:r>
      <w:r w:rsidRPr="00736441">
        <w:rPr>
          <w:rFonts w:asciiTheme="majorBidi" w:hAnsiTheme="majorBidi" w:cstheme="majorBidi"/>
          <w:b/>
          <w:bCs/>
          <w:color w:val="00B0F0"/>
          <w:sz w:val="36"/>
          <w:szCs w:val="36"/>
          <w:rtl/>
        </w:rPr>
        <w:t>–</w:t>
      </w:r>
      <w:r w:rsidRPr="00736441">
        <w:rPr>
          <w:rFonts w:asciiTheme="majorBidi" w:hAnsiTheme="majorBidi" w:cstheme="majorBidi" w:hint="cs"/>
          <w:b/>
          <w:bCs/>
          <w:color w:val="00B0F0"/>
          <w:sz w:val="36"/>
          <w:szCs w:val="36"/>
          <w:rtl/>
        </w:rPr>
        <w:t xml:space="preserve"> דף  מידע </w:t>
      </w:r>
    </w:p>
    <w:p w14:paraId="115EDA68" w14:textId="77777777" w:rsidR="00356D43" w:rsidRDefault="00356D43" w:rsidP="00356D43">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שמה של ירושלים בערבית הוא </w:t>
      </w:r>
      <w:r w:rsidRPr="00470907">
        <w:rPr>
          <w:rFonts w:asciiTheme="majorBidi" w:hAnsiTheme="majorBidi" w:cstheme="majorBidi" w:hint="cs"/>
          <w:b/>
          <w:bCs/>
          <w:sz w:val="24"/>
          <w:szCs w:val="24"/>
          <w:rtl/>
        </w:rPr>
        <w:t>אל-קודס</w:t>
      </w:r>
      <w:r>
        <w:rPr>
          <w:rFonts w:asciiTheme="majorBidi" w:hAnsiTheme="majorBidi" w:cstheme="majorBidi" w:hint="cs"/>
          <w:b/>
          <w:bCs/>
          <w:sz w:val="24"/>
          <w:szCs w:val="24"/>
          <w:rtl/>
        </w:rPr>
        <w:t xml:space="preserve">, </w:t>
      </w:r>
      <w:r>
        <w:rPr>
          <w:rFonts w:asciiTheme="majorBidi" w:hAnsiTheme="majorBidi" w:cstheme="majorBidi" w:hint="cs"/>
          <w:sz w:val="24"/>
          <w:szCs w:val="24"/>
          <w:rtl/>
        </w:rPr>
        <w:t xml:space="preserve">כלומר </w:t>
      </w:r>
      <w:r>
        <w:rPr>
          <w:rFonts w:asciiTheme="majorBidi" w:hAnsiTheme="majorBidi" w:cstheme="majorBidi"/>
          <w:sz w:val="24"/>
          <w:szCs w:val="24"/>
          <w:rtl/>
        </w:rPr>
        <w:t>–</w:t>
      </w:r>
      <w:r>
        <w:rPr>
          <w:rFonts w:asciiTheme="majorBidi" w:hAnsiTheme="majorBidi" w:cstheme="majorBidi" w:hint="cs"/>
          <w:sz w:val="24"/>
          <w:szCs w:val="24"/>
          <w:rtl/>
        </w:rPr>
        <w:t xml:space="preserve"> הקדוֹשה, או הקודש. פירוש ההגדרה "מזרח ירושלים" יכול להיות:</w:t>
      </w:r>
    </w:p>
    <w:p w14:paraId="7EED7901" w14:textId="77777777" w:rsidR="00356D43" w:rsidRDefault="00356D43" w:rsidP="00356D43">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מ </w:t>
      </w:r>
      <w:r>
        <w:rPr>
          <w:rFonts w:asciiTheme="majorBidi" w:hAnsiTheme="majorBidi" w:cstheme="majorBidi"/>
          <w:sz w:val="24"/>
          <w:szCs w:val="24"/>
          <w:rtl/>
        </w:rPr>
        <w:t>–</w:t>
      </w:r>
      <w:r>
        <w:rPr>
          <w:rFonts w:asciiTheme="majorBidi" w:hAnsiTheme="majorBidi" w:cstheme="majorBidi" w:hint="cs"/>
          <w:sz w:val="24"/>
          <w:szCs w:val="24"/>
          <w:rtl/>
        </w:rPr>
        <w:t xml:space="preserve"> 1949 עד 1967 הכוונה ל 6.4 קילומטר רבועים (5.2 מיילים רבועים) מירושלים שהיו שייכים לממלכת ירדן, וכללו את העיר העתיקה. </w:t>
      </w:r>
      <w:r>
        <w:rPr>
          <w:rFonts w:asciiTheme="majorBidi" w:hAnsiTheme="majorBidi" w:cstheme="majorBidi" w:hint="cs"/>
          <w:b/>
          <w:bCs/>
          <w:sz w:val="24"/>
          <w:szCs w:val="24"/>
          <w:rtl/>
        </w:rPr>
        <w:t xml:space="preserve">מערב ירושלים </w:t>
      </w:r>
      <w:r>
        <w:rPr>
          <w:rFonts w:asciiTheme="majorBidi" w:hAnsiTheme="majorBidi" w:cstheme="majorBidi" w:hint="cs"/>
          <w:sz w:val="24"/>
          <w:szCs w:val="24"/>
          <w:rtl/>
        </w:rPr>
        <w:t>היה החלק שנשלט עד אז בידי ישראל.</w:t>
      </w:r>
    </w:p>
    <w:p w14:paraId="77482886" w14:textId="77777777" w:rsidR="00356D43" w:rsidRDefault="00356D43" w:rsidP="00356D43">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ב </w:t>
      </w:r>
      <w:r>
        <w:rPr>
          <w:rFonts w:asciiTheme="majorBidi" w:hAnsiTheme="majorBidi" w:cstheme="majorBidi"/>
          <w:sz w:val="24"/>
          <w:szCs w:val="24"/>
          <w:rtl/>
        </w:rPr>
        <w:t>–</w:t>
      </w:r>
      <w:r>
        <w:rPr>
          <w:rFonts w:asciiTheme="majorBidi" w:hAnsiTheme="majorBidi" w:cstheme="majorBidi" w:hint="cs"/>
          <w:sz w:val="24"/>
          <w:szCs w:val="24"/>
          <w:rtl/>
        </w:rPr>
        <w:t xml:space="preserve"> 1967 הרחיבה ישראל מחדש את הגבולות המוניציפליים של ירושלים, כך שנכללו בה אדמות מצפון, ממזרח ומדרום, שנתפסו בידי ישראל. המונח </w:t>
      </w:r>
      <w:r>
        <w:rPr>
          <w:rFonts w:asciiTheme="majorBidi" w:hAnsiTheme="majorBidi" w:cstheme="majorBidi" w:hint="cs"/>
          <w:b/>
          <w:bCs/>
          <w:sz w:val="24"/>
          <w:szCs w:val="24"/>
          <w:rtl/>
        </w:rPr>
        <w:t>מזרח ירושלים</w:t>
      </w:r>
      <w:r>
        <w:rPr>
          <w:rFonts w:asciiTheme="majorBidi" w:hAnsiTheme="majorBidi" w:cstheme="majorBidi" w:hint="cs"/>
          <w:sz w:val="24"/>
          <w:szCs w:val="24"/>
          <w:rtl/>
        </w:rPr>
        <w:t xml:space="preserve"> הוצמד לאזור המורחב בתחום המוניציפלי של ירושלים, ומאז שנת 2000 הוא מתייחס לאזורים פלסטיניים. </w:t>
      </w:r>
    </w:p>
    <w:p w14:paraId="2647A4FA" w14:textId="77777777" w:rsidR="00356D43" w:rsidRDefault="00356D43" w:rsidP="00356D43">
      <w:pPr>
        <w:spacing w:line="480" w:lineRule="auto"/>
        <w:jc w:val="both"/>
        <w:rPr>
          <w:rFonts w:asciiTheme="majorBidi" w:hAnsiTheme="majorBidi" w:cstheme="majorBidi"/>
          <w:b/>
          <w:bCs/>
          <w:color w:val="00B0F0"/>
          <w:sz w:val="24"/>
          <w:szCs w:val="24"/>
          <w:rtl/>
        </w:rPr>
      </w:pPr>
      <w:r w:rsidRPr="00546295">
        <w:rPr>
          <w:rFonts w:asciiTheme="majorBidi" w:hAnsiTheme="majorBidi" w:cstheme="majorBidi" w:hint="cs"/>
          <w:b/>
          <w:bCs/>
          <w:color w:val="00B0F0"/>
          <w:sz w:val="24"/>
          <w:szCs w:val="24"/>
          <w:rtl/>
        </w:rPr>
        <w:t>_______________________________________________________________</w:t>
      </w:r>
    </w:p>
    <w:p w14:paraId="2590CDE2" w14:textId="77777777" w:rsidR="00356D43" w:rsidRDefault="00356D43" w:rsidP="00356D43">
      <w:pPr>
        <w:spacing w:line="480" w:lineRule="auto"/>
        <w:jc w:val="both"/>
        <w:rPr>
          <w:rFonts w:asciiTheme="majorBidi" w:hAnsiTheme="majorBidi" w:cstheme="majorBidi"/>
          <w:b/>
          <w:bCs/>
          <w:color w:val="00B0F0"/>
          <w:sz w:val="24"/>
          <w:szCs w:val="24"/>
          <w:rtl/>
        </w:rPr>
      </w:pPr>
      <w:r>
        <w:rPr>
          <w:rFonts w:asciiTheme="majorBidi" w:hAnsiTheme="majorBidi" w:cstheme="majorBidi" w:hint="cs"/>
          <w:b/>
          <w:bCs/>
          <w:color w:val="00B0F0"/>
          <w:sz w:val="24"/>
          <w:szCs w:val="24"/>
          <w:rtl/>
        </w:rPr>
        <w:t>האוכלוסייה המקומית (2014):</w:t>
      </w:r>
    </w:p>
    <w:p w14:paraId="3F372062" w14:textId="77777777" w:rsidR="00356D43" w:rsidRDefault="00356D43" w:rsidP="00356D43">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ירושלים רבתי </w:t>
      </w:r>
      <w:r>
        <w:rPr>
          <w:rFonts w:asciiTheme="majorBidi" w:hAnsiTheme="majorBidi" w:cstheme="majorBidi"/>
          <w:sz w:val="24"/>
          <w:szCs w:val="24"/>
          <w:rtl/>
        </w:rPr>
        <w:t>–</w:t>
      </w:r>
      <w:r>
        <w:rPr>
          <w:rFonts w:asciiTheme="majorBidi" w:hAnsiTheme="majorBidi" w:cstheme="majorBidi" w:hint="cs"/>
          <w:sz w:val="24"/>
          <w:szCs w:val="24"/>
          <w:rtl/>
        </w:rPr>
        <w:t xml:space="preserve"> 849,800 נפש</w:t>
      </w:r>
    </w:p>
    <w:p w14:paraId="40E21BCE" w14:textId="77777777" w:rsidR="00356D43" w:rsidRDefault="00356D43" w:rsidP="00356D43">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מזרח ירושלים/ האזורים שסופחו לאחר 1967 </w:t>
      </w:r>
      <w:r>
        <w:rPr>
          <w:rFonts w:asciiTheme="majorBidi" w:hAnsiTheme="majorBidi" w:cstheme="majorBidi"/>
          <w:sz w:val="24"/>
          <w:szCs w:val="24"/>
          <w:rtl/>
        </w:rPr>
        <w:t>–</w:t>
      </w:r>
      <w:r>
        <w:rPr>
          <w:rFonts w:asciiTheme="majorBidi" w:hAnsiTheme="majorBidi" w:cstheme="majorBidi" w:hint="cs"/>
          <w:sz w:val="24"/>
          <w:szCs w:val="24"/>
          <w:rtl/>
        </w:rPr>
        <w:t xml:space="preserve"> 502,800</w:t>
      </w:r>
      <w:r>
        <w:rPr>
          <w:rStyle w:val="FootnoteReference"/>
          <w:rFonts w:asciiTheme="majorBidi" w:hAnsiTheme="majorBidi" w:cstheme="majorBidi"/>
          <w:sz w:val="24"/>
          <w:szCs w:val="24"/>
          <w:rtl/>
        </w:rPr>
        <w:footnoteReference w:id="7"/>
      </w:r>
    </w:p>
    <w:p w14:paraId="3D517D43" w14:textId="77777777" w:rsidR="00356D43" w:rsidRDefault="00356D43" w:rsidP="00356D43">
      <w:pPr>
        <w:spacing w:line="480" w:lineRule="auto"/>
        <w:jc w:val="both"/>
        <w:rPr>
          <w:rFonts w:asciiTheme="majorBidi" w:hAnsiTheme="majorBidi" w:cstheme="majorBidi"/>
          <w:b/>
          <w:bCs/>
          <w:color w:val="00B0F0"/>
          <w:sz w:val="24"/>
          <w:szCs w:val="24"/>
          <w:rtl/>
        </w:rPr>
      </w:pPr>
      <w:r w:rsidRPr="00546295">
        <w:rPr>
          <w:rFonts w:asciiTheme="majorBidi" w:hAnsiTheme="majorBidi" w:cstheme="majorBidi" w:hint="cs"/>
          <w:b/>
          <w:bCs/>
          <w:color w:val="00B0F0"/>
          <w:sz w:val="24"/>
          <w:szCs w:val="24"/>
          <w:rtl/>
        </w:rPr>
        <w:t>שכונות העיר העתיקה:</w:t>
      </w:r>
    </w:p>
    <w:p w14:paraId="7A3F3B7E" w14:textId="77777777" w:rsidR="00356D43" w:rsidRDefault="00356D43" w:rsidP="00356D43">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הרובע המוסלמי </w:t>
      </w:r>
      <w:r>
        <w:rPr>
          <w:rFonts w:asciiTheme="majorBidi" w:hAnsiTheme="majorBidi" w:cstheme="majorBidi"/>
          <w:sz w:val="24"/>
          <w:szCs w:val="24"/>
          <w:rtl/>
        </w:rPr>
        <w:t>–</w:t>
      </w:r>
      <w:r>
        <w:rPr>
          <w:rFonts w:asciiTheme="majorBidi" w:hAnsiTheme="majorBidi" w:cstheme="majorBidi" w:hint="cs"/>
          <w:sz w:val="24"/>
          <w:szCs w:val="24"/>
          <w:rtl/>
        </w:rPr>
        <w:t xml:space="preserve"> 30,328 </w:t>
      </w:r>
    </w:p>
    <w:p w14:paraId="66DA4DE7" w14:textId="77777777" w:rsidR="00356D43" w:rsidRDefault="00356D43" w:rsidP="00356D43">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הרובע הנוצרי </w:t>
      </w:r>
      <w:r>
        <w:rPr>
          <w:rFonts w:asciiTheme="majorBidi" w:hAnsiTheme="majorBidi" w:cstheme="majorBidi"/>
          <w:sz w:val="24"/>
          <w:szCs w:val="24"/>
          <w:rtl/>
        </w:rPr>
        <w:t>–</w:t>
      </w:r>
      <w:r>
        <w:rPr>
          <w:rFonts w:asciiTheme="majorBidi" w:hAnsiTheme="majorBidi" w:cstheme="majorBidi" w:hint="cs"/>
          <w:sz w:val="24"/>
          <w:szCs w:val="24"/>
          <w:rtl/>
        </w:rPr>
        <w:t xml:space="preserve"> 4,577</w:t>
      </w:r>
    </w:p>
    <w:p w14:paraId="5FEB7DF1" w14:textId="77777777" w:rsidR="00356D43" w:rsidRDefault="00356D43" w:rsidP="00356D43">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הרובע היהודי </w:t>
      </w:r>
      <w:r>
        <w:rPr>
          <w:rFonts w:asciiTheme="majorBidi" w:hAnsiTheme="majorBidi" w:cstheme="majorBidi"/>
          <w:sz w:val="24"/>
          <w:szCs w:val="24"/>
          <w:rtl/>
        </w:rPr>
        <w:t>–</w:t>
      </w:r>
      <w:r>
        <w:rPr>
          <w:rFonts w:asciiTheme="majorBidi" w:hAnsiTheme="majorBidi" w:cstheme="majorBidi" w:hint="cs"/>
          <w:sz w:val="24"/>
          <w:szCs w:val="24"/>
          <w:rtl/>
        </w:rPr>
        <w:t xml:space="preserve"> 3,329</w:t>
      </w:r>
    </w:p>
    <w:p w14:paraId="684B7D63" w14:textId="77777777" w:rsidR="00356D43" w:rsidRDefault="00356D43" w:rsidP="00356D43">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הרובע הארמני </w:t>
      </w:r>
      <w:r>
        <w:rPr>
          <w:rFonts w:asciiTheme="majorBidi" w:hAnsiTheme="majorBidi" w:cstheme="majorBidi"/>
          <w:sz w:val="24"/>
          <w:szCs w:val="24"/>
          <w:rtl/>
        </w:rPr>
        <w:t>–</w:t>
      </w:r>
      <w:r>
        <w:rPr>
          <w:rFonts w:asciiTheme="majorBidi" w:hAnsiTheme="majorBidi" w:cstheme="majorBidi" w:hint="cs"/>
          <w:sz w:val="24"/>
          <w:szCs w:val="24"/>
          <w:rtl/>
        </w:rPr>
        <w:t xml:space="preserve"> 1,630</w:t>
      </w:r>
    </w:p>
    <w:p w14:paraId="33161BF4" w14:textId="77777777" w:rsidR="00356D43" w:rsidRDefault="00356D43" w:rsidP="00356D43">
      <w:pPr>
        <w:spacing w:line="480" w:lineRule="auto"/>
        <w:jc w:val="both"/>
        <w:rPr>
          <w:rFonts w:asciiTheme="majorBidi" w:hAnsiTheme="majorBidi" w:cstheme="majorBidi"/>
          <w:sz w:val="24"/>
          <w:szCs w:val="24"/>
          <w:rtl/>
        </w:rPr>
      </w:pPr>
    </w:p>
    <w:p w14:paraId="723B2313" w14:textId="77777777" w:rsidR="00356D43" w:rsidRDefault="00356D43" w:rsidP="00356D43">
      <w:pPr>
        <w:spacing w:line="480" w:lineRule="auto"/>
        <w:jc w:val="both"/>
        <w:rPr>
          <w:rFonts w:asciiTheme="majorBidi" w:hAnsiTheme="majorBidi" w:cstheme="majorBidi"/>
          <w:b/>
          <w:bCs/>
          <w:color w:val="00B0F0"/>
          <w:sz w:val="24"/>
          <w:szCs w:val="24"/>
          <w:rtl/>
        </w:rPr>
      </w:pPr>
      <w:r>
        <w:rPr>
          <w:rFonts w:asciiTheme="majorBidi" w:hAnsiTheme="majorBidi" w:cstheme="majorBidi" w:hint="cs"/>
          <w:b/>
          <w:bCs/>
          <w:color w:val="00B0F0"/>
          <w:sz w:val="24"/>
          <w:szCs w:val="24"/>
          <w:rtl/>
        </w:rPr>
        <w:lastRenderedPageBreak/>
        <w:t>ה</w:t>
      </w:r>
      <w:r w:rsidRPr="00546295">
        <w:rPr>
          <w:rFonts w:asciiTheme="majorBidi" w:hAnsiTheme="majorBidi" w:cstheme="majorBidi" w:hint="cs"/>
          <w:b/>
          <w:bCs/>
          <w:color w:val="00B0F0"/>
          <w:sz w:val="24"/>
          <w:szCs w:val="24"/>
          <w:rtl/>
        </w:rPr>
        <w:t>שכונות</w:t>
      </w:r>
      <w:r>
        <w:rPr>
          <w:rFonts w:asciiTheme="majorBidi" w:hAnsiTheme="majorBidi" w:cstheme="majorBidi" w:hint="cs"/>
          <w:b/>
          <w:bCs/>
          <w:color w:val="00B0F0"/>
          <w:sz w:val="24"/>
          <w:szCs w:val="24"/>
          <w:rtl/>
        </w:rPr>
        <w:t xml:space="preserve"> הפלסטיניות (2012 </w:t>
      </w:r>
      <w:r>
        <w:rPr>
          <w:rFonts w:asciiTheme="majorBidi" w:hAnsiTheme="majorBidi" w:cstheme="majorBidi"/>
          <w:b/>
          <w:bCs/>
          <w:color w:val="00B0F0"/>
          <w:sz w:val="24"/>
          <w:szCs w:val="24"/>
          <w:rtl/>
        </w:rPr>
        <w:t>–</w:t>
      </w:r>
      <w:r>
        <w:rPr>
          <w:rFonts w:asciiTheme="majorBidi" w:hAnsiTheme="majorBidi" w:cstheme="majorBidi" w:hint="cs"/>
          <w:b/>
          <w:bCs/>
          <w:color w:val="00B0F0"/>
          <w:sz w:val="24"/>
          <w:szCs w:val="24"/>
          <w:rtl/>
        </w:rPr>
        <w:t xml:space="preserve"> 2014):</w:t>
      </w:r>
    </w:p>
    <w:p w14:paraId="61BD7C06" w14:textId="77777777" w:rsidR="00356D43" w:rsidRPr="00D71139" w:rsidRDefault="00356D43" w:rsidP="00356D43">
      <w:pPr>
        <w:spacing w:line="480" w:lineRule="auto"/>
        <w:jc w:val="both"/>
        <w:rPr>
          <w:rFonts w:ascii="Times New Roman" w:hAnsi="Times New Roman" w:cs="Times New Roman"/>
          <w:color w:val="333333"/>
          <w:sz w:val="24"/>
          <w:szCs w:val="24"/>
          <w:rtl/>
        </w:rPr>
      </w:pPr>
      <w:r w:rsidRPr="00D71139">
        <w:rPr>
          <w:rFonts w:asciiTheme="majorBidi" w:hAnsiTheme="majorBidi" w:cstheme="majorBidi" w:hint="cs"/>
          <w:sz w:val="24"/>
          <w:szCs w:val="24"/>
          <w:rtl/>
        </w:rPr>
        <w:t xml:space="preserve">בית </w:t>
      </w:r>
      <w:proofErr w:type="spellStart"/>
      <w:r w:rsidRPr="00D71139">
        <w:rPr>
          <w:rFonts w:asciiTheme="majorBidi" w:hAnsiTheme="majorBidi" w:cstheme="majorBidi" w:hint="cs"/>
          <w:sz w:val="24"/>
          <w:szCs w:val="24"/>
          <w:rtl/>
        </w:rPr>
        <w:t>חנינא</w:t>
      </w:r>
      <w:proofErr w:type="spellEnd"/>
      <w:r>
        <w:rPr>
          <w:rFonts w:asciiTheme="majorBidi" w:hAnsiTheme="majorBidi" w:cstheme="majorBidi" w:hint="cs"/>
          <w:sz w:val="24"/>
          <w:szCs w:val="24"/>
          <w:rtl/>
        </w:rPr>
        <w:t xml:space="preserve"> </w:t>
      </w:r>
      <w:r w:rsidRPr="00D71139">
        <w:rPr>
          <w:rFonts w:ascii="Times New Roman" w:hAnsi="Times New Roman" w:cs="Times New Roman"/>
          <w:sz w:val="24"/>
          <w:szCs w:val="24"/>
          <w:rtl/>
        </w:rPr>
        <w:t xml:space="preserve">- </w:t>
      </w:r>
      <w:r w:rsidRPr="00D71139">
        <w:rPr>
          <w:rFonts w:ascii="Times New Roman" w:hAnsi="Times New Roman" w:cs="Times New Roman"/>
          <w:color w:val="333333"/>
          <w:sz w:val="24"/>
          <w:szCs w:val="24"/>
        </w:rPr>
        <w:t>37,630</w:t>
      </w:r>
    </w:p>
    <w:p w14:paraId="3D4BD037" w14:textId="77777777" w:rsidR="00356D43" w:rsidRDefault="00356D43" w:rsidP="00356D43">
      <w:pPr>
        <w:spacing w:line="480" w:lineRule="auto"/>
        <w:jc w:val="both"/>
        <w:rPr>
          <w:rFonts w:ascii="Times New Roman" w:hAnsi="Times New Roman" w:cs="Times New Roman"/>
          <w:color w:val="333333"/>
          <w:sz w:val="24"/>
          <w:szCs w:val="24"/>
          <w:rtl/>
        </w:rPr>
      </w:pPr>
      <w:proofErr w:type="spellStart"/>
      <w:r w:rsidRPr="00D71139">
        <w:rPr>
          <w:rFonts w:ascii="Times New Roman" w:hAnsi="Times New Roman" w:cs="Times New Roman"/>
          <w:color w:val="333333"/>
          <w:sz w:val="24"/>
          <w:szCs w:val="24"/>
          <w:rtl/>
        </w:rPr>
        <w:t>שועפ</w:t>
      </w:r>
      <w:r>
        <w:rPr>
          <w:rFonts w:ascii="Times New Roman" w:hAnsi="Times New Roman" w:cs="Times New Roman" w:hint="cs"/>
          <w:color w:val="333333"/>
          <w:sz w:val="24"/>
          <w:szCs w:val="24"/>
          <w:rtl/>
        </w:rPr>
        <w:t>אט</w:t>
      </w:r>
      <w:proofErr w:type="spellEnd"/>
      <w:r>
        <w:rPr>
          <w:rFonts w:ascii="Times New Roman" w:hAnsi="Times New Roman" w:cs="Times New Roman" w:hint="cs"/>
          <w:color w:val="333333"/>
          <w:sz w:val="24"/>
          <w:szCs w:val="24"/>
          <w:rtl/>
        </w:rPr>
        <w:t xml:space="preserve">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21,900</w:t>
      </w:r>
    </w:p>
    <w:p w14:paraId="207FA640" w14:textId="77777777" w:rsidR="00356D43" w:rsidRDefault="00356D43" w:rsidP="00356D43">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ראס אל עמוד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25,000</w:t>
      </w:r>
    </w:p>
    <w:p w14:paraId="5C1997AD" w14:textId="77777777" w:rsidR="00356D43" w:rsidRDefault="00356D43" w:rsidP="00356D43">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הר הזיתים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25,00</w:t>
      </w:r>
    </w:p>
    <w:p w14:paraId="5CDCAB0D" w14:textId="77777777" w:rsidR="00356D43" w:rsidRDefault="00356D43" w:rsidP="00356D43">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אל -</w:t>
      </w:r>
      <w:proofErr w:type="spellStart"/>
      <w:r>
        <w:rPr>
          <w:rFonts w:ascii="Times New Roman" w:hAnsi="Times New Roman" w:cs="Times New Roman" w:hint="cs"/>
          <w:color w:val="333333"/>
          <w:sz w:val="24"/>
          <w:szCs w:val="24"/>
          <w:rtl/>
        </w:rPr>
        <w:t>עזרייה</w:t>
      </w:r>
      <w:proofErr w:type="spellEnd"/>
      <w:r>
        <w:rPr>
          <w:rFonts w:ascii="Times New Roman" w:hAnsi="Times New Roman" w:cs="Times New Roman" w:hint="cs"/>
          <w:color w:val="333333"/>
          <w:sz w:val="24"/>
          <w:szCs w:val="24"/>
          <w:rtl/>
        </w:rPr>
        <w:t xml:space="preserve">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20,582</w:t>
      </w:r>
    </w:p>
    <w:p w14:paraId="189AFE72" w14:textId="77777777" w:rsidR="00356D43" w:rsidRDefault="00356D43" w:rsidP="00356D43">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ג'בל </w:t>
      </w:r>
      <w:proofErr w:type="spellStart"/>
      <w:r>
        <w:rPr>
          <w:rFonts w:ascii="Times New Roman" w:hAnsi="Times New Roman" w:cs="Times New Roman" w:hint="cs"/>
          <w:color w:val="333333"/>
          <w:sz w:val="24"/>
          <w:szCs w:val="24"/>
          <w:rtl/>
        </w:rPr>
        <w:t>מוכאבר</w:t>
      </w:r>
      <w:proofErr w:type="spellEnd"/>
      <w:r>
        <w:rPr>
          <w:rFonts w:ascii="Times New Roman" w:hAnsi="Times New Roman" w:cs="Times New Roman" w:hint="cs"/>
          <w:color w:val="333333"/>
          <w:sz w:val="24"/>
          <w:szCs w:val="24"/>
          <w:rtl/>
        </w:rPr>
        <w:t xml:space="preserve">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23,500</w:t>
      </w:r>
    </w:p>
    <w:p w14:paraId="0D202466" w14:textId="77777777" w:rsidR="00356D43" w:rsidRDefault="00356D43" w:rsidP="00356D43">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סילוואן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45,000</w:t>
      </w:r>
    </w:p>
    <w:p w14:paraId="25210D63" w14:textId="77777777" w:rsidR="00356D43" w:rsidRDefault="00356D43" w:rsidP="00356D43">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שייך </w:t>
      </w:r>
      <w:proofErr w:type="spellStart"/>
      <w:r>
        <w:rPr>
          <w:rFonts w:ascii="Times New Roman" w:hAnsi="Times New Roman" w:cs="Times New Roman" w:hint="cs"/>
          <w:color w:val="333333"/>
          <w:sz w:val="24"/>
          <w:szCs w:val="24"/>
          <w:rtl/>
        </w:rPr>
        <w:t>ג'ראח</w:t>
      </w:r>
      <w:proofErr w:type="spellEnd"/>
      <w:r>
        <w:rPr>
          <w:rFonts w:ascii="Times New Roman" w:hAnsi="Times New Roman" w:cs="Times New Roman" w:hint="cs"/>
          <w:color w:val="333333"/>
          <w:sz w:val="24"/>
          <w:szCs w:val="24"/>
          <w:rtl/>
        </w:rPr>
        <w:t xml:space="preserve">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2,800</w:t>
      </w:r>
    </w:p>
    <w:p w14:paraId="000B4884" w14:textId="77777777" w:rsidR="00356D43" w:rsidRDefault="00356D43" w:rsidP="00356D43">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כפר עקב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6,000</w:t>
      </w:r>
    </w:p>
    <w:p w14:paraId="4BE9903F" w14:textId="77777777" w:rsidR="00356D43" w:rsidRDefault="00356D43" w:rsidP="00356D43">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מחנה הפליטים </w:t>
      </w:r>
      <w:proofErr w:type="spellStart"/>
      <w:r>
        <w:rPr>
          <w:rFonts w:ascii="Times New Roman" w:hAnsi="Times New Roman" w:cs="Times New Roman" w:hint="cs"/>
          <w:color w:val="333333"/>
          <w:sz w:val="24"/>
          <w:szCs w:val="24"/>
          <w:rtl/>
        </w:rPr>
        <w:t>שועפאט</w:t>
      </w:r>
      <w:proofErr w:type="spellEnd"/>
      <w:r>
        <w:rPr>
          <w:rStyle w:val="FootnoteReference"/>
          <w:rFonts w:ascii="Times New Roman" w:hAnsi="Times New Roman" w:cs="Times New Roman"/>
          <w:color w:val="333333"/>
          <w:sz w:val="24"/>
          <w:szCs w:val="24"/>
          <w:rtl/>
        </w:rPr>
        <w:footnoteReference w:id="8"/>
      </w:r>
      <w:r>
        <w:rPr>
          <w:rFonts w:ascii="Times New Roman" w:hAnsi="Times New Roman" w:cs="Times New Roman" w:hint="cs"/>
          <w:color w:val="333333"/>
          <w:sz w:val="24"/>
          <w:szCs w:val="24"/>
          <w:rtl/>
        </w:rPr>
        <w:t xml:space="preserve"> - 24,000</w:t>
      </w:r>
    </w:p>
    <w:p w14:paraId="5A4FA5BE" w14:textId="77777777" w:rsidR="00356D43" w:rsidRDefault="00356D43" w:rsidP="00356D43">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אבו דיס </w:t>
      </w:r>
      <w:r>
        <w:rPr>
          <w:rFonts w:ascii="Times New Roman" w:hAnsi="Times New Roman" w:cs="Times New Roman"/>
          <w:color w:val="333333"/>
          <w:sz w:val="24"/>
          <w:szCs w:val="24"/>
          <w:rtl/>
        </w:rPr>
        <w:t>–</w:t>
      </w:r>
      <w:r>
        <w:rPr>
          <w:rFonts w:ascii="Times New Roman" w:hAnsi="Times New Roman" w:cs="Times New Roman" w:hint="cs"/>
          <w:color w:val="333333"/>
          <w:sz w:val="24"/>
          <w:szCs w:val="24"/>
          <w:rtl/>
        </w:rPr>
        <w:t xml:space="preserve"> 10,721</w:t>
      </w:r>
    </w:p>
    <w:p w14:paraId="3C963DDE" w14:textId="77777777" w:rsidR="00356D43" w:rsidRDefault="00356D43" w:rsidP="00356D43">
      <w:pPr>
        <w:spacing w:line="480" w:lineRule="auto"/>
        <w:jc w:val="both"/>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בית </w:t>
      </w:r>
      <w:proofErr w:type="spellStart"/>
      <w:r>
        <w:rPr>
          <w:rFonts w:ascii="Times New Roman" w:hAnsi="Times New Roman" w:cs="Times New Roman" w:hint="cs"/>
          <w:color w:val="333333"/>
          <w:sz w:val="24"/>
          <w:szCs w:val="24"/>
          <w:rtl/>
        </w:rPr>
        <w:t>צפאפא</w:t>
      </w:r>
      <w:proofErr w:type="spellEnd"/>
      <w:r>
        <w:rPr>
          <w:rFonts w:ascii="Times New Roman" w:hAnsi="Times New Roman" w:cs="Times New Roman" w:hint="cs"/>
          <w:color w:val="333333"/>
          <w:sz w:val="24"/>
          <w:szCs w:val="24"/>
          <w:rtl/>
        </w:rPr>
        <w:t xml:space="preserve"> -   12,200</w:t>
      </w:r>
    </w:p>
    <w:p w14:paraId="6AD0514D" w14:textId="77777777" w:rsidR="00356D43" w:rsidRDefault="00356D43" w:rsidP="00356D43">
      <w:pPr>
        <w:spacing w:line="480" w:lineRule="auto"/>
        <w:jc w:val="both"/>
        <w:rPr>
          <w:rFonts w:ascii="Times New Roman" w:hAnsi="Times New Roman" w:cs="Times New Roman"/>
          <w:b/>
          <w:bCs/>
          <w:color w:val="00B0F0"/>
          <w:sz w:val="24"/>
          <w:szCs w:val="24"/>
          <w:rtl/>
        </w:rPr>
      </w:pPr>
      <w:r>
        <w:rPr>
          <w:rFonts w:ascii="Times New Roman" w:hAnsi="Times New Roman" w:cs="Times New Roman" w:hint="cs"/>
          <w:b/>
          <w:bCs/>
          <w:color w:val="00B0F0"/>
          <w:sz w:val="24"/>
          <w:szCs w:val="24"/>
          <w:rtl/>
        </w:rPr>
        <w:t xml:space="preserve">אזורי התיישבות שכונות </w:t>
      </w:r>
      <w:r w:rsidRPr="00D71139">
        <w:rPr>
          <w:rFonts w:ascii="Times New Roman" w:hAnsi="Times New Roman" w:cs="Times New Roman" w:hint="cs"/>
          <w:b/>
          <w:bCs/>
          <w:color w:val="00B0F0"/>
          <w:sz w:val="24"/>
          <w:szCs w:val="24"/>
          <w:rtl/>
        </w:rPr>
        <w:t>/התנחלויות ישראליות</w:t>
      </w:r>
    </w:p>
    <w:p w14:paraId="54CBE724"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פסגת זאב </w:t>
      </w:r>
      <w:r>
        <w:rPr>
          <w:rFonts w:ascii="Times New Roman" w:hAnsi="Times New Roman" w:cs="Times New Roman"/>
          <w:sz w:val="24"/>
          <w:szCs w:val="24"/>
          <w:rtl/>
        </w:rPr>
        <w:t>–</w:t>
      </w:r>
      <w:r>
        <w:rPr>
          <w:rFonts w:ascii="Times New Roman" w:hAnsi="Times New Roman" w:cs="Times New Roman" w:hint="cs"/>
          <w:sz w:val="24"/>
          <w:szCs w:val="24"/>
          <w:rtl/>
        </w:rPr>
        <w:t xml:space="preserve"> 40,700</w:t>
      </w:r>
    </w:p>
    <w:p w14:paraId="2D6F26C6"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נווה יעקב </w:t>
      </w:r>
      <w:r>
        <w:rPr>
          <w:rFonts w:ascii="Times New Roman" w:hAnsi="Times New Roman" w:cs="Times New Roman"/>
          <w:sz w:val="24"/>
          <w:szCs w:val="24"/>
          <w:rtl/>
        </w:rPr>
        <w:t>–</w:t>
      </w:r>
      <w:r>
        <w:rPr>
          <w:rFonts w:ascii="Times New Roman" w:hAnsi="Times New Roman" w:cs="Times New Roman" w:hint="cs"/>
          <w:sz w:val="24"/>
          <w:szCs w:val="24"/>
          <w:rtl/>
        </w:rPr>
        <w:t xml:space="preserve"> 21,000</w:t>
      </w:r>
    </w:p>
    <w:p w14:paraId="1C2F337A"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רמות </w:t>
      </w:r>
      <w:r>
        <w:rPr>
          <w:rFonts w:ascii="Times New Roman" w:hAnsi="Times New Roman" w:cs="Times New Roman"/>
          <w:sz w:val="24"/>
          <w:szCs w:val="24"/>
          <w:rtl/>
        </w:rPr>
        <w:t>–</w:t>
      </w:r>
      <w:r>
        <w:rPr>
          <w:rFonts w:ascii="Times New Roman" w:hAnsi="Times New Roman" w:cs="Times New Roman" w:hint="cs"/>
          <w:sz w:val="24"/>
          <w:szCs w:val="24"/>
          <w:rtl/>
        </w:rPr>
        <w:t xml:space="preserve"> 44,100</w:t>
      </w:r>
    </w:p>
    <w:p w14:paraId="59D695FA"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גילֹה </w:t>
      </w:r>
      <w:r>
        <w:rPr>
          <w:rFonts w:ascii="Times New Roman" w:hAnsi="Times New Roman" w:cs="Times New Roman"/>
          <w:sz w:val="24"/>
          <w:szCs w:val="24"/>
          <w:rtl/>
        </w:rPr>
        <w:t>–</w:t>
      </w:r>
      <w:r>
        <w:rPr>
          <w:rFonts w:ascii="Times New Roman" w:hAnsi="Times New Roman" w:cs="Times New Roman" w:hint="cs"/>
          <w:sz w:val="24"/>
          <w:szCs w:val="24"/>
          <w:rtl/>
        </w:rPr>
        <w:t xml:space="preserve"> 30,300</w:t>
      </w:r>
    </w:p>
    <w:p w14:paraId="18447CAD"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lastRenderedPageBreak/>
        <w:t>תלפיות מזרח</w:t>
      </w:r>
      <w:r>
        <w:rPr>
          <w:rFonts w:ascii="Times New Roman" w:hAnsi="Times New Roman" w:cs="Times New Roman"/>
          <w:sz w:val="24"/>
          <w:szCs w:val="24"/>
          <w:rtl/>
        </w:rPr>
        <w:t xml:space="preserve"> –</w:t>
      </w:r>
      <w:r>
        <w:rPr>
          <w:rFonts w:ascii="Times New Roman" w:hAnsi="Times New Roman" w:cs="Times New Roman" w:hint="cs"/>
          <w:sz w:val="24"/>
          <w:szCs w:val="24"/>
          <w:rtl/>
        </w:rPr>
        <w:t xml:space="preserve"> 14,000</w:t>
      </w:r>
    </w:p>
    <w:p w14:paraId="166FBF0F"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הר חומה </w:t>
      </w:r>
      <w:r>
        <w:rPr>
          <w:rFonts w:ascii="Times New Roman" w:hAnsi="Times New Roman" w:cs="Times New Roman"/>
          <w:sz w:val="24"/>
          <w:szCs w:val="24"/>
          <w:rtl/>
        </w:rPr>
        <w:t>–</w:t>
      </w:r>
      <w:r>
        <w:rPr>
          <w:rFonts w:ascii="Times New Roman" w:hAnsi="Times New Roman" w:cs="Times New Roman" w:hint="cs"/>
          <w:sz w:val="24"/>
          <w:szCs w:val="24"/>
          <w:rtl/>
        </w:rPr>
        <w:t xml:space="preserve"> 18.900</w:t>
      </w:r>
      <w:r>
        <w:rPr>
          <w:rStyle w:val="FootnoteReference"/>
          <w:rFonts w:ascii="Times New Roman" w:hAnsi="Times New Roman" w:cs="Times New Roman"/>
          <w:sz w:val="24"/>
          <w:szCs w:val="24"/>
          <w:rtl/>
        </w:rPr>
        <w:footnoteReference w:id="9"/>
      </w:r>
    </w:p>
    <w:p w14:paraId="58015D7E" w14:textId="77777777" w:rsidR="00356D43" w:rsidRPr="00C27137" w:rsidRDefault="00356D43" w:rsidP="00356D43">
      <w:pPr>
        <w:spacing w:line="480" w:lineRule="auto"/>
        <w:jc w:val="both"/>
        <w:rPr>
          <w:rFonts w:ascii="Times New Roman" w:hAnsi="Times New Roman" w:cs="Times New Roman"/>
          <w:b/>
          <w:bCs/>
          <w:color w:val="00B0F0"/>
          <w:sz w:val="28"/>
          <w:szCs w:val="28"/>
          <w:rtl/>
        </w:rPr>
      </w:pPr>
      <w:r w:rsidRPr="00C27137">
        <w:rPr>
          <w:rFonts w:ascii="Times New Roman" w:hAnsi="Times New Roman" w:cs="Times New Roman" w:hint="cs"/>
          <w:b/>
          <w:bCs/>
          <w:color w:val="00B0F0"/>
          <w:sz w:val="28"/>
          <w:szCs w:val="28"/>
          <w:rtl/>
        </w:rPr>
        <w:t>נתונים דמוגרפיים על מזרח ירושלים (2014):</w:t>
      </w:r>
    </w:p>
    <w:p w14:paraId="476C89B5" w14:textId="77777777" w:rsidR="00356D43" w:rsidRPr="00CB1BB9" w:rsidRDefault="00356D43" w:rsidP="00356D43">
      <w:pPr>
        <w:spacing w:line="480" w:lineRule="auto"/>
        <w:jc w:val="both"/>
        <w:rPr>
          <w:rFonts w:ascii="Times New Roman" w:hAnsi="Times New Roman" w:cs="Times New Roman"/>
          <w:sz w:val="24"/>
          <w:szCs w:val="24"/>
          <w:rtl/>
        </w:rPr>
      </w:pPr>
      <w:r w:rsidRPr="00CB1BB9">
        <w:rPr>
          <w:rFonts w:ascii="Times New Roman" w:hAnsi="Times New Roman" w:cs="Times New Roman" w:hint="cs"/>
          <w:sz w:val="24"/>
          <w:szCs w:val="24"/>
          <w:rtl/>
        </w:rPr>
        <w:t>יהודים</w:t>
      </w:r>
      <w:r>
        <w:rPr>
          <w:rFonts w:ascii="Times New Roman" w:hAnsi="Times New Roman" w:cs="Times New Roman" w:hint="cs"/>
          <w:sz w:val="24"/>
          <w:szCs w:val="24"/>
          <w:rtl/>
        </w:rPr>
        <w:t xml:space="preserve"> </w:t>
      </w:r>
      <w:r w:rsidRPr="00CB1BB9">
        <w:rPr>
          <w:rFonts w:ascii="Times New Roman" w:hAnsi="Times New Roman" w:cs="Times New Roman"/>
          <w:sz w:val="24"/>
          <w:szCs w:val="24"/>
          <w:rtl/>
        </w:rPr>
        <w:t>–</w:t>
      </w:r>
      <w:r w:rsidRPr="00CB1BB9">
        <w:rPr>
          <w:rFonts w:ascii="Times New Roman" w:hAnsi="Times New Roman" w:cs="Times New Roman" w:hint="cs"/>
          <w:sz w:val="24"/>
          <w:szCs w:val="24"/>
          <w:rtl/>
        </w:rPr>
        <w:t xml:space="preserve"> 39%,  נוצרים </w:t>
      </w:r>
      <w:r w:rsidRPr="00CB1BB9">
        <w:rPr>
          <w:rFonts w:ascii="Times New Roman" w:hAnsi="Times New Roman" w:cs="Times New Roman"/>
          <w:sz w:val="24"/>
          <w:szCs w:val="24"/>
          <w:rtl/>
        </w:rPr>
        <w:t>–</w:t>
      </w:r>
      <w:r>
        <w:rPr>
          <w:rFonts w:ascii="Times New Roman" w:hAnsi="Times New Roman" w:cs="Times New Roman" w:hint="cs"/>
          <w:sz w:val="24"/>
          <w:szCs w:val="24"/>
          <w:rtl/>
        </w:rPr>
        <w:t xml:space="preserve"> 2.7%, מוסלמים </w:t>
      </w:r>
      <w:r>
        <w:rPr>
          <w:rFonts w:ascii="Times New Roman" w:hAnsi="Times New Roman" w:cs="Times New Roman"/>
          <w:sz w:val="24"/>
          <w:szCs w:val="24"/>
          <w:rtl/>
        </w:rPr>
        <w:t>–</w:t>
      </w:r>
      <w:r>
        <w:rPr>
          <w:rFonts w:ascii="Times New Roman" w:hAnsi="Times New Roman" w:cs="Times New Roman" w:hint="cs"/>
          <w:sz w:val="24"/>
          <w:szCs w:val="24"/>
          <w:rtl/>
        </w:rPr>
        <w:t xml:space="preserve"> 57%, אחרים  </w:t>
      </w:r>
      <w:r w:rsidRPr="00CB1BB9">
        <w:rPr>
          <w:rFonts w:ascii="Times New Roman" w:hAnsi="Times New Roman" w:cs="Times New Roman"/>
          <w:sz w:val="24"/>
          <w:szCs w:val="24"/>
          <w:rtl/>
        </w:rPr>
        <w:t>–</w:t>
      </w:r>
      <w:r>
        <w:rPr>
          <w:rFonts w:ascii="Times New Roman" w:hAnsi="Times New Roman" w:cs="Times New Roman" w:hint="cs"/>
          <w:sz w:val="24"/>
          <w:szCs w:val="24"/>
          <w:rtl/>
        </w:rPr>
        <w:t xml:space="preserve"> 1.3%</w:t>
      </w:r>
      <w:r>
        <w:rPr>
          <w:rStyle w:val="FootnoteReference"/>
          <w:rFonts w:ascii="Times New Roman" w:hAnsi="Times New Roman" w:cs="Times New Roman"/>
          <w:sz w:val="24"/>
          <w:szCs w:val="24"/>
          <w:rtl/>
        </w:rPr>
        <w:footnoteReference w:id="10"/>
      </w:r>
    </w:p>
    <w:p w14:paraId="29EBC3EA" w14:textId="77777777" w:rsidR="00356D43" w:rsidRPr="00C27137" w:rsidRDefault="00356D43" w:rsidP="00356D43">
      <w:pPr>
        <w:spacing w:line="480" w:lineRule="auto"/>
        <w:jc w:val="both"/>
        <w:rPr>
          <w:rFonts w:ascii="Times New Roman" w:hAnsi="Times New Roman" w:cs="Times New Roman"/>
          <w:b/>
          <w:bCs/>
          <w:color w:val="00B0F0"/>
          <w:sz w:val="28"/>
          <w:szCs w:val="28"/>
          <w:rtl/>
        </w:rPr>
      </w:pPr>
      <w:r w:rsidRPr="00C27137">
        <w:rPr>
          <w:rFonts w:ascii="Times New Roman" w:hAnsi="Times New Roman" w:cs="Times New Roman" w:hint="cs"/>
          <w:b/>
          <w:bCs/>
          <w:color w:val="00B0F0"/>
          <w:sz w:val="28"/>
          <w:szCs w:val="28"/>
          <w:rtl/>
        </w:rPr>
        <w:t>תושבות</w:t>
      </w:r>
    </w:p>
    <w:p w14:paraId="54C7B5B5"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בעקבות מלחמת ששת הימים, ערכה ישראל מפקד אוכלוסין והעניקה תושבות קבע לערבים שהיו תושבי ירושלים בעת המפקד. מי שלא היו נוכחים איבדו את הזכות להתגורר בירושלים. מי שמתגוררים כעת במזרח ירושלים אינם יכולים לשנות את מקום מגוריהם המרכזי בלי חשש שמעמד התושבות  שלהם ישתנה. תושבי מזרח ירושלים הורשו להירשם לקבלת אזרחות ישראלית, אם יעמדו בתנאים להתאזרחות, כגון, שבועת נאמנות לישראל וביטול כל אזרחות אחרת </w:t>
      </w:r>
      <w:r>
        <w:rPr>
          <w:rFonts w:ascii="Times New Roman" w:hAnsi="Times New Roman" w:cs="Times New Roman"/>
          <w:sz w:val="24"/>
          <w:szCs w:val="24"/>
          <w:rtl/>
        </w:rPr>
        <w:t>–</w:t>
      </w:r>
      <w:r>
        <w:rPr>
          <w:rFonts w:ascii="Times New Roman" w:hAnsi="Times New Roman" w:cs="Times New Roman" w:hint="cs"/>
          <w:sz w:val="24"/>
          <w:szCs w:val="24"/>
          <w:rtl/>
        </w:rPr>
        <w:t xml:space="preserve"> דבר שרובם סירבו לעשות. בסוף שנת 2010, 95% מתושבי מזרח ירושלים היו במעמד אזרחי קבע, ו- 5% היו בעלי אזרחות ישראלית. לתושבי הקבע המזרח-ירושלמים יש זכות לבחור בבחירות העירוניות, ואף להתמודד למשרה במועצת העיר </w:t>
      </w:r>
      <w:r>
        <w:rPr>
          <w:rFonts w:ascii="Times New Roman" w:hAnsi="Times New Roman" w:cs="Times New Roman"/>
          <w:sz w:val="24"/>
          <w:szCs w:val="24"/>
          <w:rtl/>
        </w:rPr>
        <w:t>–</w:t>
      </w:r>
      <w:r>
        <w:rPr>
          <w:rFonts w:ascii="Times New Roman" w:hAnsi="Times New Roman" w:cs="Times New Roman" w:hint="cs"/>
          <w:sz w:val="24"/>
          <w:szCs w:val="24"/>
          <w:rtl/>
        </w:rPr>
        <w:t xml:space="preserve"> אך אינם רשאים להתמודד לראשות העיר. תושבי הקבע משלמים מיסים ובעקבות פסיקה של בית המשפט העליון מ </w:t>
      </w:r>
      <w:r>
        <w:rPr>
          <w:rFonts w:ascii="Times New Roman" w:hAnsi="Times New Roman" w:cs="Times New Roman"/>
          <w:sz w:val="24"/>
          <w:szCs w:val="24"/>
          <w:rtl/>
        </w:rPr>
        <w:t>–</w:t>
      </w:r>
      <w:r>
        <w:rPr>
          <w:rFonts w:ascii="Times New Roman" w:hAnsi="Times New Roman" w:cs="Times New Roman" w:hint="cs"/>
          <w:sz w:val="24"/>
          <w:szCs w:val="24"/>
          <w:rtl/>
        </w:rPr>
        <w:t xml:space="preserve"> 1988, הם זכאים לקצבאות ולהטבות מהביטוח הלאומי ולביטוח בריאות ממלכתי. </w:t>
      </w:r>
      <w:r>
        <w:rPr>
          <w:rStyle w:val="FootnoteReference"/>
          <w:rFonts w:ascii="Times New Roman" w:hAnsi="Times New Roman" w:cs="Times New Roman"/>
          <w:sz w:val="24"/>
          <w:szCs w:val="24"/>
          <w:rtl/>
        </w:rPr>
        <w:footnoteReference w:id="11"/>
      </w:r>
      <w:r>
        <w:rPr>
          <w:rFonts w:ascii="Times New Roman" w:hAnsi="Times New Roman" w:cs="Times New Roman" w:hint="cs"/>
          <w:sz w:val="24"/>
          <w:szCs w:val="24"/>
          <w:rtl/>
        </w:rPr>
        <w:t xml:space="preserve"> </w:t>
      </w:r>
    </w:p>
    <w:p w14:paraId="0C92C875" w14:textId="77777777" w:rsidR="00356D43" w:rsidRDefault="00356D43" w:rsidP="00356D43">
      <w:pPr>
        <w:spacing w:line="480" w:lineRule="auto"/>
        <w:jc w:val="both"/>
        <w:rPr>
          <w:rFonts w:ascii="Times New Roman" w:hAnsi="Times New Roman" w:cs="Times New Roman"/>
          <w:b/>
          <w:bCs/>
          <w:color w:val="00B0F0"/>
          <w:sz w:val="28"/>
          <w:szCs w:val="28"/>
          <w:rtl/>
        </w:rPr>
      </w:pPr>
      <w:r w:rsidRPr="006165F4">
        <w:rPr>
          <w:rFonts w:ascii="Times New Roman" w:hAnsi="Times New Roman" w:cs="Times New Roman" w:hint="cs"/>
          <w:b/>
          <w:bCs/>
          <w:color w:val="00B0F0"/>
          <w:sz w:val="28"/>
          <w:szCs w:val="28"/>
          <w:rtl/>
        </w:rPr>
        <w:t>כלכלה</w:t>
      </w:r>
      <w:r>
        <w:rPr>
          <w:rFonts w:ascii="Times New Roman" w:hAnsi="Times New Roman" w:cs="Times New Roman" w:hint="cs"/>
          <w:b/>
          <w:bCs/>
          <w:color w:val="00B0F0"/>
          <w:sz w:val="28"/>
          <w:szCs w:val="28"/>
          <w:rtl/>
        </w:rPr>
        <w:t>:</w:t>
      </w:r>
    </w:p>
    <w:p w14:paraId="7620F2F6"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25% מתושבי ירושלים וסביבתה הקרובה מועסקים בתחומי המלונאות והמסעדנות; 19% עובדים במערכת </w:t>
      </w:r>
    </w:p>
    <w:p w14:paraId="6915CBFD"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lastRenderedPageBreak/>
        <w:t>החינוך; 19% מועסקים בשירות הציבורי</w:t>
      </w:r>
      <w:commentRangeStart w:id="3"/>
      <w:commentRangeStart w:id="4"/>
      <w:r>
        <w:rPr>
          <w:rFonts w:ascii="Times New Roman" w:hAnsi="Times New Roman" w:cs="Times New Roman" w:hint="cs"/>
          <w:sz w:val="24"/>
          <w:szCs w:val="24"/>
          <w:rtl/>
        </w:rPr>
        <w:t>.</w:t>
      </w:r>
      <w:r>
        <w:rPr>
          <w:rStyle w:val="FootnoteReference"/>
          <w:rFonts w:ascii="Times New Roman" w:hAnsi="Times New Roman" w:cs="Times New Roman"/>
          <w:sz w:val="24"/>
          <w:szCs w:val="24"/>
          <w:rtl/>
        </w:rPr>
        <w:footnoteReference w:id="12"/>
      </w:r>
      <w:commentRangeEnd w:id="3"/>
      <w:commentRangeEnd w:id="4"/>
      <w:r>
        <w:rPr>
          <w:rStyle w:val="CommentReference"/>
          <w:rtl/>
        </w:rPr>
        <w:commentReference w:id="3"/>
      </w:r>
      <w:r>
        <w:rPr>
          <w:rStyle w:val="CommentReference"/>
          <w:rtl/>
        </w:rPr>
        <w:commentReference w:id="4"/>
      </w:r>
    </w:p>
    <w:p w14:paraId="043F963C" w14:textId="77777777" w:rsidR="00356D43" w:rsidRDefault="00356D43" w:rsidP="00356D43">
      <w:pPr>
        <w:spacing w:line="480" w:lineRule="auto"/>
        <w:jc w:val="both"/>
        <w:rPr>
          <w:rFonts w:asciiTheme="majorBidi" w:hAnsiTheme="majorBidi" w:cstheme="majorBidi"/>
          <w:b/>
          <w:bCs/>
          <w:color w:val="00B0F0"/>
          <w:sz w:val="36"/>
          <w:szCs w:val="36"/>
          <w:rtl/>
        </w:rPr>
      </w:pPr>
      <w:r w:rsidRPr="00EC34F1">
        <w:rPr>
          <w:rFonts w:asciiTheme="majorBidi" w:hAnsiTheme="majorBidi" w:cstheme="majorBidi"/>
          <w:b/>
          <w:bCs/>
          <w:color w:val="00B0F0"/>
          <w:sz w:val="36"/>
          <w:szCs w:val="36"/>
          <w:rtl/>
        </w:rPr>
        <w:t>רמאללה</w:t>
      </w:r>
      <w:r>
        <w:rPr>
          <w:rFonts w:asciiTheme="majorBidi" w:hAnsiTheme="majorBidi" w:cstheme="majorBidi" w:hint="cs"/>
          <w:b/>
          <w:bCs/>
          <w:color w:val="00B0F0"/>
          <w:sz w:val="36"/>
          <w:szCs w:val="36"/>
          <w:rtl/>
        </w:rPr>
        <w:t xml:space="preserve"> </w:t>
      </w:r>
      <w:r w:rsidRPr="00EC34F1">
        <w:rPr>
          <w:rFonts w:asciiTheme="majorBidi" w:hAnsiTheme="majorBidi" w:cstheme="majorBidi"/>
          <w:b/>
          <w:bCs/>
          <w:color w:val="00B0F0"/>
          <w:sz w:val="36"/>
          <w:szCs w:val="36"/>
          <w:rtl/>
        </w:rPr>
        <w:t xml:space="preserve">– דף מידע </w:t>
      </w:r>
    </w:p>
    <w:p w14:paraId="16732FCD" w14:textId="77777777" w:rsidR="00356D43" w:rsidRDefault="00356D43" w:rsidP="00356D43">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פירוש השם "רמאללה" בא מצירוף של המילה הארמית להר (רם), והמילה הערבית "אללה", שפירושה הא-ל". </w:t>
      </w:r>
    </w:p>
    <w:p w14:paraId="5BFD8132" w14:textId="77777777" w:rsidR="00356D43" w:rsidRDefault="00356D43" w:rsidP="00356D43">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רמאללה ממוקמת כ </w:t>
      </w:r>
      <w:r>
        <w:rPr>
          <w:rFonts w:asciiTheme="majorBidi" w:hAnsiTheme="majorBidi" w:cstheme="majorBidi"/>
          <w:sz w:val="24"/>
          <w:szCs w:val="24"/>
          <w:rtl/>
        </w:rPr>
        <w:t>–</w:t>
      </w:r>
      <w:r>
        <w:rPr>
          <w:rFonts w:asciiTheme="majorBidi" w:hAnsiTheme="majorBidi" w:cstheme="majorBidi" w:hint="cs"/>
          <w:sz w:val="24"/>
          <w:szCs w:val="24"/>
          <w:rtl/>
        </w:rPr>
        <w:t xml:space="preserve"> 10 קילומטר  מצפון לירושלים, בסמוך לאל-בירה.</w:t>
      </w:r>
    </w:p>
    <w:p w14:paraId="27523E12" w14:textId="77777777" w:rsidR="00356D43" w:rsidRDefault="00356D43" w:rsidP="00356D43">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hint="cs"/>
          <w:sz w:val="24"/>
          <w:szCs w:val="24"/>
          <w:rtl/>
        </w:rPr>
        <w:t>כיום, היא משמשת למעשה כבירה (דה-פקטו) של הרשות הפלסטינית.</w:t>
      </w:r>
    </w:p>
    <w:p w14:paraId="19240964" w14:textId="77777777" w:rsidR="00356D43" w:rsidRPr="00EC34F1" w:rsidRDefault="00356D43" w:rsidP="00356D43">
      <w:pPr>
        <w:pStyle w:val="ListParagraph"/>
        <w:numPr>
          <w:ilvl w:val="0"/>
          <w:numId w:val="3"/>
        </w:num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בעבר היא הייתה עיר נוצרית, אך כיום הרוב בעיר הוא מוסלמי, עם מיעוט נוצרי גדול.</w:t>
      </w:r>
    </w:p>
    <w:p w14:paraId="1688F46F" w14:textId="77777777" w:rsidR="00356D43" w:rsidRPr="003A3646" w:rsidRDefault="00356D43" w:rsidP="00356D43">
      <w:pPr>
        <w:spacing w:line="480" w:lineRule="auto"/>
        <w:jc w:val="both"/>
        <w:rPr>
          <w:rFonts w:ascii="Times New Roman" w:hAnsi="Times New Roman" w:cs="Times New Roman"/>
          <w:b/>
          <w:bCs/>
          <w:color w:val="00B0F0"/>
          <w:sz w:val="28"/>
          <w:szCs w:val="28"/>
          <w:rtl/>
        </w:rPr>
      </w:pPr>
      <w:r w:rsidRPr="003A3646">
        <w:rPr>
          <w:rFonts w:ascii="Times New Roman" w:hAnsi="Times New Roman" w:cs="Times New Roman" w:hint="cs"/>
          <w:b/>
          <w:bCs/>
          <w:color w:val="00B0F0"/>
          <w:sz w:val="28"/>
          <w:szCs w:val="28"/>
          <w:rtl/>
        </w:rPr>
        <w:t>אוכלוסיית האזור (2016):</w:t>
      </w:r>
    </w:p>
    <w:p w14:paraId="1F15F528" w14:textId="77777777" w:rsidR="00356D43" w:rsidRPr="003A3646" w:rsidRDefault="00356D43" w:rsidP="00356D43">
      <w:pPr>
        <w:spacing w:line="480" w:lineRule="auto"/>
        <w:jc w:val="both"/>
        <w:rPr>
          <w:rFonts w:ascii="Times New Roman" w:hAnsi="Times New Roman" w:cs="Times New Roman"/>
          <w:sz w:val="24"/>
          <w:szCs w:val="24"/>
          <w:rtl/>
          <w:lang w:val="de-DE"/>
        </w:rPr>
      </w:pPr>
      <w:r w:rsidRPr="00686BD7">
        <w:rPr>
          <w:rFonts w:ascii="Times New Roman" w:hAnsi="Times New Roman" w:cs="Times New Roman" w:hint="cs"/>
          <w:sz w:val="24"/>
          <w:szCs w:val="24"/>
          <w:rtl/>
        </w:rPr>
        <w:t>נפת רמאללה ואל-בירה</w:t>
      </w:r>
      <w:r>
        <w:rPr>
          <w:rFonts w:ascii="Times New Roman" w:hAnsi="Times New Roman" w:cs="Times New Roman" w:hint="cs"/>
          <w:sz w:val="24"/>
          <w:szCs w:val="24"/>
          <w:rtl/>
        </w:rPr>
        <w:t xml:space="preserve"> </w:t>
      </w:r>
      <w:r>
        <w:rPr>
          <w:rFonts w:ascii="Times New Roman" w:hAnsi="Times New Roman" w:cs="Times New Roman"/>
          <w:sz w:val="24"/>
          <w:szCs w:val="24"/>
          <w:rtl/>
        </w:rPr>
        <w:t>–</w:t>
      </w:r>
      <w:r>
        <w:rPr>
          <w:rFonts w:ascii="Times New Roman" w:hAnsi="Times New Roman" w:cs="Times New Roman" w:hint="cs"/>
          <w:sz w:val="24"/>
          <w:szCs w:val="24"/>
          <w:rtl/>
        </w:rPr>
        <w:t xml:space="preserve"> 357,968 </w:t>
      </w:r>
      <w:r>
        <w:rPr>
          <w:rFonts w:ascii="Times New Roman" w:hAnsi="Times New Roman" w:cs="Times New Roman"/>
          <w:sz w:val="24"/>
          <w:szCs w:val="24"/>
        </w:rPr>
        <w:t xml:space="preserve"> </w:t>
      </w:r>
      <w:r>
        <w:rPr>
          <w:rFonts w:ascii="Times New Roman" w:hAnsi="Times New Roman" w:cs="Times New Roman" w:hint="cs"/>
          <w:sz w:val="24"/>
          <w:szCs w:val="24"/>
          <w:rtl/>
          <w:lang w:val="de-DE"/>
        </w:rPr>
        <w:t>נפש</w:t>
      </w:r>
    </w:p>
    <w:p w14:paraId="286AC72A" w14:textId="77777777" w:rsidR="00356D43" w:rsidRDefault="00356D43" w:rsidP="00356D43">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רמאללה </w:t>
      </w:r>
      <w:r>
        <w:rPr>
          <w:rFonts w:ascii="Times New Roman" w:hAnsi="Times New Roman" w:cs="Times New Roman" w:hint="cs"/>
          <w:sz w:val="24"/>
          <w:szCs w:val="24"/>
          <w:rtl/>
          <w:lang w:val="de-DE"/>
        </w:rPr>
        <w:t xml:space="preserve">רבתי </w:t>
      </w:r>
      <w:r>
        <w:rPr>
          <w:rFonts w:ascii="Times New Roman" w:hAnsi="Times New Roman" w:cs="Times New Roman"/>
          <w:sz w:val="24"/>
          <w:szCs w:val="24"/>
          <w:rtl/>
        </w:rPr>
        <w:t>–</w:t>
      </w:r>
      <w:r>
        <w:rPr>
          <w:rFonts w:ascii="Times New Roman" w:hAnsi="Times New Roman" w:cs="Times New Roman" w:hint="cs"/>
          <w:sz w:val="24"/>
          <w:szCs w:val="24"/>
          <w:rtl/>
        </w:rPr>
        <w:t xml:space="preserve"> 35,140.</w:t>
      </w:r>
      <w:r>
        <w:rPr>
          <w:rStyle w:val="FootnoteReference"/>
          <w:rFonts w:ascii="Times New Roman" w:hAnsi="Times New Roman" w:cs="Times New Roman"/>
          <w:sz w:val="24"/>
          <w:szCs w:val="24"/>
          <w:rtl/>
        </w:rPr>
        <w:footnoteReference w:id="13"/>
      </w:r>
      <w:r>
        <w:rPr>
          <w:rFonts w:ascii="Times New Roman" w:hAnsi="Times New Roman" w:cs="Times New Roman" w:hint="cs"/>
          <w:sz w:val="24"/>
          <w:szCs w:val="24"/>
          <w:rtl/>
        </w:rPr>
        <w:t xml:space="preserve">     </w:t>
      </w:r>
    </w:p>
    <w:p w14:paraId="2367629D" w14:textId="77777777" w:rsidR="00356D43" w:rsidRPr="003A3646" w:rsidRDefault="00356D43" w:rsidP="00356D43">
      <w:pPr>
        <w:spacing w:line="480" w:lineRule="auto"/>
        <w:jc w:val="both"/>
        <w:rPr>
          <w:rFonts w:asciiTheme="majorBidi" w:hAnsiTheme="majorBidi" w:cstheme="majorBidi"/>
          <w:b/>
          <w:bCs/>
          <w:color w:val="00B0F0"/>
          <w:sz w:val="24"/>
          <w:szCs w:val="24"/>
          <w:shd w:val="clear" w:color="auto" w:fill="FFFFFF"/>
          <w:rtl/>
        </w:rPr>
      </w:pPr>
      <w:r w:rsidRPr="003A3646">
        <w:rPr>
          <w:rFonts w:asciiTheme="majorBidi" w:hAnsiTheme="majorBidi" w:cstheme="majorBidi" w:hint="cs"/>
          <w:b/>
          <w:bCs/>
          <w:color w:val="00B0F0"/>
          <w:sz w:val="24"/>
          <w:szCs w:val="24"/>
          <w:shd w:val="clear" w:color="auto" w:fill="FFFFFF"/>
          <w:rtl/>
        </w:rPr>
        <w:t xml:space="preserve">נתוני דמוגרפיה לפי </w:t>
      </w:r>
      <w:r>
        <w:rPr>
          <w:rFonts w:asciiTheme="majorBidi" w:hAnsiTheme="majorBidi" w:cstheme="majorBidi" w:hint="cs"/>
          <w:b/>
          <w:bCs/>
          <w:color w:val="00B0F0"/>
          <w:sz w:val="24"/>
          <w:szCs w:val="24"/>
          <w:shd w:val="clear" w:color="auto" w:fill="FFFFFF"/>
          <w:rtl/>
        </w:rPr>
        <w:t>השתייכות דתית</w:t>
      </w:r>
      <w:r w:rsidRPr="003A3646">
        <w:rPr>
          <w:rFonts w:asciiTheme="majorBidi" w:hAnsiTheme="majorBidi" w:cstheme="majorBidi" w:hint="cs"/>
          <w:b/>
          <w:bCs/>
          <w:color w:val="00B0F0"/>
          <w:sz w:val="24"/>
          <w:szCs w:val="24"/>
          <w:shd w:val="clear" w:color="auto" w:fill="FFFFFF"/>
          <w:rtl/>
        </w:rPr>
        <w:t>:</w:t>
      </w:r>
    </w:p>
    <w:p w14:paraId="503ED808"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לפי מפקד התושבים של המנדט הבריטי משנת 1922, היו ברמאללה 3,067 תושבים, ובכללם 10 יהודים. בסקר שנעשה ב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1945 מנתה האוכלוסייה 5,080 נפש, רובם נוצרים. ב- 1967 רק מעט יותר ממחצית התושבים היו נוצרים. במפקד שערכה ב- 2007 הלשכה הפלסטינית המרכזית לסטטיסטיקה, גרו בעיר 27,460 בני אדם. ההערכות אודות אחוזי הנוצרים מתוכם משתנות בהתאם למקורות שונים, ונאמדת </w:t>
      </w:r>
      <w:proofErr w:type="spellStart"/>
      <w:r>
        <w:rPr>
          <w:rFonts w:asciiTheme="majorBidi" w:hAnsiTheme="majorBidi" w:cstheme="majorBidi" w:hint="cs"/>
          <w:sz w:val="24"/>
          <w:szCs w:val="24"/>
          <w:shd w:val="clear" w:color="auto" w:fill="FFFFFF"/>
          <w:rtl/>
        </w:rPr>
        <w:t>בכ</w:t>
      </w:r>
      <w:proofErr w:type="spellEnd"/>
      <w:r>
        <w:rPr>
          <w:rFonts w:asciiTheme="majorBidi" w:hAnsiTheme="majorBidi" w:cstheme="majorBidi" w:hint="cs"/>
          <w:sz w:val="24"/>
          <w:szCs w:val="24"/>
          <w:shd w:val="clear" w:color="auto" w:fill="FFFFFF"/>
          <w:rtl/>
        </w:rPr>
        <w:t>- 25%.</w:t>
      </w:r>
      <w:r>
        <w:rPr>
          <w:rStyle w:val="FootnoteReference"/>
          <w:rFonts w:asciiTheme="majorBidi" w:hAnsiTheme="majorBidi" w:cstheme="majorBidi"/>
          <w:sz w:val="24"/>
          <w:szCs w:val="24"/>
          <w:shd w:val="clear" w:color="auto" w:fill="FFFFFF"/>
          <w:rtl/>
        </w:rPr>
        <w:footnoteReference w:id="14"/>
      </w:r>
    </w:p>
    <w:p w14:paraId="15F29130" w14:textId="77777777" w:rsidR="00356D43" w:rsidRDefault="00356D43" w:rsidP="00356D43">
      <w:pPr>
        <w:spacing w:line="480" w:lineRule="auto"/>
        <w:jc w:val="both"/>
        <w:rPr>
          <w:rFonts w:ascii="Times New Roman" w:hAnsi="Times New Roman" w:cs="Times New Roman"/>
          <w:b/>
          <w:bCs/>
          <w:color w:val="00B0F0"/>
          <w:sz w:val="24"/>
          <w:szCs w:val="24"/>
          <w:rtl/>
        </w:rPr>
      </w:pPr>
    </w:p>
    <w:p w14:paraId="15B88F98" w14:textId="77777777" w:rsidR="00356D43" w:rsidRPr="009F2D8A" w:rsidRDefault="00356D43" w:rsidP="00356D43">
      <w:pPr>
        <w:spacing w:line="480" w:lineRule="auto"/>
        <w:jc w:val="both"/>
        <w:rPr>
          <w:rFonts w:ascii="Times New Roman" w:hAnsi="Times New Roman" w:cs="Times New Roman"/>
          <w:b/>
          <w:bCs/>
          <w:color w:val="00B0F0"/>
          <w:sz w:val="24"/>
          <w:szCs w:val="24"/>
          <w:rtl/>
        </w:rPr>
      </w:pPr>
      <w:r>
        <w:rPr>
          <w:rFonts w:ascii="Times New Roman" w:hAnsi="Times New Roman" w:cs="Times New Roman" w:hint="cs"/>
          <w:b/>
          <w:bCs/>
          <w:color w:val="00B0F0"/>
          <w:sz w:val="24"/>
          <w:szCs w:val="24"/>
          <w:rtl/>
        </w:rPr>
        <w:lastRenderedPageBreak/>
        <w:t>פוליטיקה:</w:t>
      </w:r>
    </w:p>
    <w:p w14:paraId="646973B0"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יאסר ערפאת קבע את מטהו, </w:t>
      </w:r>
      <w:proofErr w:type="spellStart"/>
      <w:r>
        <w:rPr>
          <w:rFonts w:asciiTheme="majorBidi" w:hAnsiTheme="majorBidi" w:cstheme="majorBidi" w:hint="cs"/>
          <w:sz w:val="24"/>
          <w:szCs w:val="24"/>
          <w:shd w:val="clear" w:color="auto" w:fill="FFFFFF"/>
          <w:rtl/>
        </w:rPr>
        <w:t>המוקטעה</w:t>
      </w:r>
      <w:proofErr w:type="spellEnd"/>
      <w:r>
        <w:rPr>
          <w:rFonts w:asciiTheme="majorBidi" w:hAnsiTheme="majorBidi" w:cstheme="majorBidi" w:hint="cs"/>
          <w:sz w:val="24"/>
          <w:szCs w:val="24"/>
          <w:shd w:val="clear" w:color="auto" w:fill="FFFFFF"/>
          <w:rtl/>
        </w:rPr>
        <w:t xml:space="preserve">, ברמאללה. העיר היא בירת הרשות הפלסטינית למעשה ('דה פקטו'), אף שפתרון זה נחשב זמני בלבד, עד שירושלים תקבל את מעמדה הסופי כבירה. ברמאללה נמצאות כל רשויות השלטון הפלסטיני. בזמן האינתיפאדה השנייה, רותק ערפאת למתחם ברמאללה. האתר משמש עדיין כמטה הממשל הפלסטיני, וגם כמקום מושבו הרשמי של ראש הרשות הפלסטינית, הנשיא מחמוד עבאס (אבו מאזן). במתחם נמצא גם קברו של ערפאת, מאז מותו בנובמבר 2004. רמאללה היא מקום מושבם של השלטון המקומי והלאומי כאחד. המבנה המוניציפלי של רמאללה התפתח וגדל במשך הזמן מרשות עירונית לרשות </w:t>
      </w:r>
      <w:proofErr w:type="spellStart"/>
      <w:r>
        <w:rPr>
          <w:rFonts w:asciiTheme="majorBidi" w:hAnsiTheme="majorBidi" w:cstheme="majorBidi" w:hint="cs"/>
          <w:sz w:val="24"/>
          <w:szCs w:val="24"/>
          <w:shd w:val="clear" w:color="auto" w:fill="FFFFFF"/>
          <w:rtl/>
        </w:rPr>
        <w:t>מטרופולינית</w:t>
      </w:r>
      <w:proofErr w:type="spellEnd"/>
      <w:r>
        <w:rPr>
          <w:rFonts w:asciiTheme="majorBidi" w:hAnsiTheme="majorBidi" w:cstheme="majorBidi" w:hint="cs"/>
          <w:sz w:val="24"/>
          <w:szCs w:val="24"/>
          <w:shd w:val="clear" w:color="auto" w:fill="FFFFFF"/>
          <w:rtl/>
        </w:rPr>
        <w:t xml:space="preserve">. בבחירות המקומיות מתחרים המועמדים למועצה המוניציפלית בת 15 המושבים לקדנציה בת ארבע שנים. מוסא פרח </w:t>
      </w:r>
      <w:proofErr w:type="spellStart"/>
      <w:r>
        <w:rPr>
          <w:rFonts w:asciiTheme="majorBidi" w:hAnsiTheme="majorBidi" w:cstheme="majorBidi" w:hint="cs"/>
          <w:sz w:val="24"/>
          <w:szCs w:val="24"/>
          <w:shd w:val="clear" w:color="auto" w:fill="FFFFFF"/>
          <w:rtl/>
        </w:rPr>
        <w:t>חדיד</w:t>
      </w:r>
      <w:proofErr w:type="spellEnd"/>
      <w:r>
        <w:rPr>
          <w:rFonts w:asciiTheme="majorBidi" w:hAnsiTheme="majorBidi" w:cstheme="majorBidi" w:hint="cs"/>
          <w:sz w:val="24"/>
          <w:szCs w:val="24"/>
          <w:shd w:val="clear" w:color="auto" w:fill="FFFFFF"/>
          <w:rtl/>
        </w:rPr>
        <w:t xml:space="preserve"> הוא ראש העיר כיום.</w:t>
      </w:r>
      <w:r>
        <w:rPr>
          <w:rStyle w:val="FootnoteReference"/>
          <w:rFonts w:asciiTheme="majorBidi" w:hAnsiTheme="majorBidi" w:cstheme="majorBidi"/>
          <w:sz w:val="24"/>
          <w:szCs w:val="24"/>
          <w:shd w:val="clear" w:color="auto" w:fill="FFFFFF"/>
          <w:rtl/>
        </w:rPr>
        <w:footnoteReference w:id="15"/>
      </w:r>
    </w:p>
    <w:p w14:paraId="3C880CFE" w14:textId="77777777" w:rsidR="00356D43" w:rsidRPr="00F02BEE" w:rsidRDefault="00356D43" w:rsidP="00356D43">
      <w:pPr>
        <w:spacing w:line="480" w:lineRule="auto"/>
        <w:jc w:val="both"/>
        <w:rPr>
          <w:rFonts w:asciiTheme="majorBidi" w:hAnsiTheme="majorBidi" w:cstheme="majorBidi"/>
          <w:b/>
          <w:bCs/>
          <w:color w:val="00B0F0"/>
          <w:sz w:val="24"/>
          <w:szCs w:val="24"/>
          <w:shd w:val="clear" w:color="auto" w:fill="FFFFFF"/>
          <w:rtl/>
        </w:rPr>
      </w:pPr>
      <w:r w:rsidRPr="00F02BEE">
        <w:rPr>
          <w:rFonts w:asciiTheme="majorBidi" w:hAnsiTheme="majorBidi" w:cstheme="majorBidi" w:hint="cs"/>
          <w:b/>
          <w:bCs/>
          <w:color w:val="00B0F0"/>
          <w:sz w:val="24"/>
          <w:szCs w:val="24"/>
          <w:shd w:val="clear" w:color="auto" w:fill="FFFFFF"/>
          <w:rtl/>
        </w:rPr>
        <w:t>כלכלה:</w:t>
      </w:r>
    </w:p>
    <w:p w14:paraId="4A672EE2"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תושבי רמאללה התפרנסו בעבר מחקלאות. הענפים המסורתיים כללו גידול גפנים, תאנים וזיתים וכן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בקר. היו גם תושבים שעסקו במסחר. בתחילת המאה העשרים החלו תושבים צעירים להגר מהאזור לארצות הברית ולשלוח משם כסף לקרוביהם שבעיר. גם התנאים החינוכיים באזור השתפרו במשך הזמן. רוב תושבי העיר עזבו אותה במלחמת 1948, ונשארו רק 12%מהם. רמאללה המודרנית נעשתה יעד ראשי להגירה פנים-פלסטינית, במיוחד מאזורי הסביבה. החקלאות ירדה בחשיבותה כמגזר כלכלי. עתה יש ברמאללה מאות מסעדות ובנייני מסחר ותעשייה. העיר נחשבת לעשירה, התרבותית והליברלית ביותר מכל הערים הפלסטיניות, והיא מתגאה בחיי לילה ערניים. בשנת 2004 אירחה רמאללה את פסטיבל הסרטים הבינלאומי הראשון שלה. </w:t>
      </w:r>
      <w:r>
        <w:rPr>
          <w:rStyle w:val="FootnoteReference"/>
          <w:rFonts w:asciiTheme="majorBidi" w:hAnsiTheme="majorBidi" w:cstheme="majorBidi"/>
          <w:sz w:val="24"/>
          <w:szCs w:val="24"/>
          <w:shd w:val="clear" w:color="auto" w:fill="FFFFFF"/>
          <w:rtl/>
        </w:rPr>
        <w:footnoteReference w:id="16"/>
      </w:r>
    </w:p>
    <w:p w14:paraId="737E804C" w14:textId="77777777" w:rsidR="00356D43" w:rsidRDefault="00356D43" w:rsidP="00356D43">
      <w:pPr>
        <w:spacing w:line="480" w:lineRule="auto"/>
        <w:jc w:val="both"/>
        <w:rPr>
          <w:rFonts w:asciiTheme="majorBidi" w:hAnsiTheme="majorBidi" w:cstheme="majorBidi"/>
          <w:sz w:val="24"/>
          <w:szCs w:val="24"/>
          <w:shd w:val="clear" w:color="auto" w:fill="FFFFFF"/>
          <w:rtl/>
        </w:rPr>
      </w:pPr>
    </w:p>
    <w:p w14:paraId="570CC889" w14:textId="77777777" w:rsidR="00356D43" w:rsidRDefault="00356D43" w:rsidP="00356D43">
      <w:pPr>
        <w:spacing w:line="480" w:lineRule="auto"/>
        <w:jc w:val="both"/>
        <w:rPr>
          <w:rFonts w:asciiTheme="majorBidi" w:hAnsiTheme="majorBidi" w:cstheme="majorBidi"/>
          <w:sz w:val="24"/>
          <w:szCs w:val="24"/>
          <w:shd w:val="clear" w:color="auto" w:fill="FFFFFF"/>
          <w:rtl/>
        </w:rPr>
      </w:pPr>
    </w:p>
    <w:p w14:paraId="781D98E0" w14:textId="77777777" w:rsidR="00356D43" w:rsidRPr="00F76CDD" w:rsidRDefault="00356D43" w:rsidP="00356D43">
      <w:pPr>
        <w:spacing w:line="480" w:lineRule="auto"/>
        <w:jc w:val="both"/>
        <w:rPr>
          <w:rFonts w:asciiTheme="majorBidi" w:hAnsiTheme="majorBidi" w:cstheme="majorBidi"/>
          <w:b/>
          <w:bCs/>
          <w:color w:val="00B0F0"/>
          <w:sz w:val="36"/>
          <w:szCs w:val="36"/>
          <w:shd w:val="clear" w:color="auto" w:fill="FFFFFF"/>
          <w:rtl/>
        </w:rPr>
      </w:pPr>
      <w:r w:rsidRPr="00F76CDD">
        <w:rPr>
          <w:rFonts w:asciiTheme="majorBidi" w:hAnsiTheme="majorBidi" w:cstheme="majorBidi" w:hint="cs"/>
          <w:b/>
          <w:bCs/>
          <w:color w:val="00B0F0"/>
          <w:sz w:val="36"/>
          <w:szCs w:val="36"/>
          <w:shd w:val="clear" w:color="auto" w:fill="FFFFFF"/>
          <w:rtl/>
        </w:rPr>
        <w:lastRenderedPageBreak/>
        <w:t>מילון מונחים ומושגי מפתח</w:t>
      </w:r>
    </w:p>
    <w:p w14:paraId="227EB9B2"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רשימה זו מכילה הגדרות למונחי יסוד ולמושגים העשויים להופיע במפגשי </w:t>
      </w:r>
      <w:proofErr w:type="spellStart"/>
      <w:r>
        <w:rPr>
          <w:rFonts w:asciiTheme="majorBidi" w:hAnsiTheme="majorBidi" w:cstheme="majorBidi" w:hint="cs"/>
          <w:sz w:val="24"/>
          <w:szCs w:val="24"/>
          <w:shd w:val="clear" w:color="auto" w:fill="FFFFFF"/>
          <w:rtl/>
        </w:rPr>
        <w:t>תוכנית</w:t>
      </w:r>
      <w:proofErr w:type="spellEnd"/>
      <w:r>
        <w:rPr>
          <w:rFonts w:asciiTheme="majorBidi" w:hAnsiTheme="majorBidi" w:cstheme="majorBidi" w:hint="cs"/>
          <w:sz w:val="24"/>
          <w:szCs w:val="24"/>
          <w:shd w:val="clear" w:color="auto" w:fill="FFFFFF"/>
          <w:rtl/>
        </w:rPr>
        <w:t xml:space="preserve"> "</w:t>
      </w:r>
      <w:proofErr w:type="spellStart"/>
      <w:r>
        <w:rPr>
          <w:rFonts w:asciiTheme="majorBidi" w:hAnsiTheme="majorBidi" w:cstheme="majorBidi" w:hint="cs"/>
          <w:sz w:val="24"/>
          <w:szCs w:val="24"/>
          <w:shd w:val="clear" w:color="auto" w:fill="FFFFFF"/>
          <w:rtl/>
        </w:rPr>
        <w:t>אנקאונטר</w:t>
      </w:r>
      <w:proofErr w:type="spellEnd"/>
      <w:r>
        <w:rPr>
          <w:rFonts w:asciiTheme="majorBidi" w:hAnsiTheme="majorBidi" w:cstheme="majorBidi" w:hint="cs"/>
          <w:sz w:val="24"/>
          <w:szCs w:val="24"/>
          <w:shd w:val="clear" w:color="auto" w:fill="FFFFFF"/>
          <w:rtl/>
        </w:rPr>
        <w:t>". היא לא נועדה להיות ממצה, אלא לספק נקודות הפנייה והתייחסות ולעורר שאלות במשך המסע ולאחריו.</w:t>
      </w:r>
    </w:p>
    <w:p w14:paraId="72A69FED"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proofErr w:type="spellStart"/>
      <w:r w:rsidRPr="001A6781">
        <w:rPr>
          <w:rFonts w:asciiTheme="majorBidi" w:hAnsiTheme="majorBidi" w:cstheme="majorBidi" w:hint="cs"/>
          <w:b/>
          <w:bCs/>
          <w:color w:val="00B0F0"/>
          <w:sz w:val="28"/>
          <w:szCs w:val="28"/>
          <w:shd w:val="clear" w:color="auto" w:fill="FFFFFF"/>
          <w:rtl/>
        </w:rPr>
        <w:t>אונר"א</w:t>
      </w:r>
      <w:proofErr w:type="spellEnd"/>
      <w:r w:rsidRPr="001A6781">
        <w:rPr>
          <w:rFonts w:asciiTheme="majorBidi" w:hAnsiTheme="majorBidi" w:cstheme="majorBidi" w:hint="cs"/>
          <w:b/>
          <w:bCs/>
          <w:color w:val="00B0F0"/>
          <w:sz w:val="28"/>
          <w:szCs w:val="28"/>
          <w:shd w:val="clear" w:color="auto" w:fill="FFFFFF"/>
          <w:rtl/>
        </w:rPr>
        <w:t xml:space="preserve"> </w:t>
      </w:r>
    </w:p>
    <w:p w14:paraId="7D524520" w14:textId="77777777" w:rsidR="00356D43" w:rsidRDefault="00356D43" w:rsidP="00356D43">
      <w:pPr>
        <w:spacing w:line="480" w:lineRule="auto"/>
        <w:jc w:val="both"/>
        <w:rPr>
          <w:rFonts w:asciiTheme="majorBidi" w:eastAsia="Times New Roman" w:hAnsiTheme="majorBidi" w:cstheme="majorBidi"/>
          <w:color w:val="333333"/>
          <w:sz w:val="24"/>
          <w:szCs w:val="24"/>
          <w:rtl/>
        </w:rPr>
      </w:pPr>
      <w:r w:rsidRPr="001A6781">
        <w:rPr>
          <w:rFonts w:asciiTheme="majorBidi" w:hAnsiTheme="majorBidi" w:cstheme="majorBidi"/>
          <w:sz w:val="24"/>
          <w:szCs w:val="24"/>
          <w:shd w:val="clear" w:color="auto" w:fill="FFFFFF"/>
          <w:rtl/>
        </w:rPr>
        <w:t>סוכנות הסעד והתעסוקה של האו"ם לפליטי פלסטין במזרח הקרוב </w:t>
      </w:r>
      <w:r w:rsidRPr="001A6781">
        <w:rPr>
          <w:rFonts w:asciiTheme="majorBidi" w:hAnsiTheme="majorBidi" w:cstheme="majorBidi"/>
          <w:sz w:val="24"/>
          <w:szCs w:val="24"/>
          <w:rtl/>
        </w:rPr>
        <w:t xml:space="preserve"> (</w:t>
      </w:r>
      <w:r w:rsidRPr="001A6781">
        <w:rPr>
          <w:rFonts w:asciiTheme="majorBidi" w:hAnsiTheme="majorBidi" w:cstheme="majorBidi"/>
          <w:sz w:val="24"/>
          <w:szCs w:val="24"/>
        </w:rPr>
        <w:t>UNRWA</w:t>
      </w:r>
      <w:r w:rsidRPr="001A6781">
        <w:rPr>
          <w:rFonts w:asciiTheme="majorBidi" w:hAnsiTheme="majorBidi" w:cstheme="majorBidi"/>
          <w:sz w:val="24"/>
          <w:szCs w:val="24"/>
          <w:rtl/>
        </w:rPr>
        <w:t xml:space="preserve">) נוסדה על ידי האו"ם בדצמבר 1949 בעקבות מלחמת 1948. הסוכנות ממשיכה לספק חינוך, שירותי בריאות, עזרה סוציאלית וסוגי סיוע אחרים לכחמישה מיליון פליטים הרשומים בגדה המערבית, ברצועת עזה, בירדן, בלבנון ובסוריה. סוכנות זו נבדלת </w:t>
      </w:r>
      <w:r>
        <w:rPr>
          <w:rFonts w:asciiTheme="majorBidi" w:hAnsiTheme="majorBidi" w:cstheme="majorBidi" w:hint="cs"/>
          <w:sz w:val="24"/>
          <w:szCs w:val="24"/>
          <w:rtl/>
        </w:rPr>
        <w:t>מהנציבות העליונה</w:t>
      </w:r>
      <w:r w:rsidRPr="001A6781">
        <w:rPr>
          <w:rFonts w:asciiTheme="majorBidi" w:hAnsiTheme="majorBidi" w:cstheme="majorBidi"/>
          <w:sz w:val="24"/>
          <w:szCs w:val="24"/>
          <w:rtl/>
        </w:rPr>
        <w:t xml:space="preserve"> של האו"ם לפליטים </w:t>
      </w:r>
      <w:r w:rsidRPr="001A6781">
        <w:rPr>
          <w:rFonts w:asciiTheme="majorBidi" w:eastAsia="Times New Roman" w:hAnsiTheme="majorBidi" w:cstheme="majorBidi"/>
          <w:color w:val="333333"/>
          <w:sz w:val="24"/>
          <w:szCs w:val="24"/>
        </w:rPr>
        <w:t>(UNHCR)</w:t>
      </w:r>
      <w:r w:rsidRPr="001A6781">
        <w:rPr>
          <w:rFonts w:asciiTheme="majorBidi" w:eastAsia="Times New Roman" w:hAnsiTheme="majorBidi" w:cstheme="majorBidi"/>
          <w:color w:val="333333"/>
          <w:sz w:val="24"/>
          <w:szCs w:val="24"/>
          <w:rtl/>
        </w:rPr>
        <w:t xml:space="preserve">, שנוסדה בדצמבר 1950 ואחראית לפליטים מסכסוכים אחרים. </w:t>
      </w:r>
    </w:p>
    <w:p w14:paraId="5832CA8B" w14:textId="77777777" w:rsidR="00356D43" w:rsidRDefault="00356D43" w:rsidP="00356D43">
      <w:pPr>
        <w:spacing w:line="480" w:lineRule="auto"/>
        <w:jc w:val="both"/>
        <w:rPr>
          <w:rFonts w:asciiTheme="majorBidi" w:eastAsia="Times New Roman" w:hAnsiTheme="majorBidi" w:cstheme="majorBidi"/>
          <w:b/>
          <w:bCs/>
          <w:color w:val="00B0F0"/>
          <w:sz w:val="28"/>
          <w:szCs w:val="28"/>
          <w:rtl/>
        </w:rPr>
      </w:pPr>
      <w:r w:rsidRPr="001A6781">
        <w:rPr>
          <w:rFonts w:asciiTheme="majorBidi" w:eastAsia="Times New Roman" w:hAnsiTheme="majorBidi" w:cstheme="majorBidi" w:hint="cs"/>
          <w:b/>
          <w:bCs/>
          <w:color w:val="00B0F0"/>
          <w:sz w:val="28"/>
          <w:szCs w:val="28"/>
          <w:rtl/>
        </w:rPr>
        <w:t>ה</w:t>
      </w:r>
      <w:r>
        <w:rPr>
          <w:rFonts w:asciiTheme="majorBidi" w:eastAsia="Times New Roman" w:hAnsiTheme="majorBidi" w:cstheme="majorBidi" w:hint="cs"/>
          <w:b/>
          <w:bCs/>
          <w:color w:val="00B0F0"/>
          <w:sz w:val="28"/>
          <w:szCs w:val="28"/>
          <w:rtl/>
        </w:rPr>
        <w:t xml:space="preserve">גדה המערבית </w:t>
      </w:r>
    </w:p>
    <w:p w14:paraId="2F912252" w14:textId="77777777" w:rsidR="00356D43" w:rsidRDefault="00356D43" w:rsidP="00356D43">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אחד מאזורי המריבה של הסכסוך הישראלי-פלסטיני. המונח "הגדה המערבית" נטבע בידי ממשלת ירדן כאשר היא סיפחה את השטח ב-1948, ומתייחס לעובדה שהשטח משתרע לאורך החוף המערבי של נהר הירדן. ישראל תפסה את השלטון בגדה המערבית ב-1967.  כיום הוא משמש כמונח </w:t>
      </w:r>
      <w:proofErr w:type="spellStart"/>
      <w:r>
        <w:rPr>
          <w:rFonts w:ascii="Times New Roman" w:hAnsi="Times New Roman" w:cs="Times New Roman" w:hint="cs"/>
          <w:color w:val="000000"/>
          <w:sz w:val="24"/>
          <w:szCs w:val="24"/>
          <w:shd w:val="clear" w:color="auto" w:fill="FFFFFF"/>
          <w:rtl/>
        </w:rPr>
        <w:t>נייטרלי</w:t>
      </w:r>
      <w:proofErr w:type="spellEnd"/>
      <w:r>
        <w:rPr>
          <w:rFonts w:ascii="Times New Roman" w:hAnsi="Times New Roman" w:cs="Times New Roman" w:hint="cs"/>
          <w:color w:val="000000"/>
          <w:sz w:val="24"/>
          <w:szCs w:val="24"/>
          <w:shd w:val="clear" w:color="auto" w:fill="FFFFFF"/>
          <w:rtl/>
        </w:rPr>
        <w:t xml:space="preserve">, מבוסס על מיקום גיאוגרפי, להתייחסות לאזור. </w:t>
      </w:r>
    </w:p>
    <w:p w14:paraId="6DDE65E0" w14:textId="77777777" w:rsidR="00356D43" w:rsidRDefault="00356D43" w:rsidP="00356D43">
      <w:pPr>
        <w:spacing w:line="480" w:lineRule="auto"/>
        <w:jc w:val="both"/>
        <w:rPr>
          <w:rFonts w:ascii="Times New Roman" w:hAnsi="Times New Roman" w:cs="Times New Roman"/>
          <w:b/>
          <w:bCs/>
          <w:color w:val="00B0F0"/>
          <w:sz w:val="28"/>
          <w:szCs w:val="28"/>
          <w:shd w:val="clear" w:color="auto" w:fill="FFFFFF"/>
          <w:rtl/>
        </w:rPr>
      </w:pPr>
      <w:r w:rsidRPr="006D0A5B">
        <w:rPr>
          <w:rFonts w:ascii="Times New Roman" w:hAnsi="Times New Roman" w:cs="Times New Roman" w:hint="cs"/>
          <w:b/>
          <w:bCs/>
          <w:color w:val="00B0F0"/>
          <w:sz w:val="28"/>
          <w:szCs w:val="28"/>
          <w:shd w:val="clear" w:color="auto" w:fill="FFFFFF"/>
          <w:rtl/>
        </w:rPr>
        <w:t>גדר ההפרדה</w:t>
      </w:r>
    </w:p>
    <w:p w14:paraId="07F72429" w14:textId="77777777" w:rsidR="00356D43" w:rsidRDefault="00356D43" w:rsidP="00356D43">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מחסום בגדה המערבית המפריד לעתים קרובות בין אזורי מגורים של הפלסטינים לבין הקו הירוק או </w:t>
      </w:r>
      <w:r>
        <w:rPr>
          <w:rFonts w:ascii="Times New Roman" w:hAnsi="Times New Roman" w:cs="Times New Roman"/>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התנחלויות. הגדרות המחסומים משתנות, ויש להן בדרך כלל השלכות פוליטיות. המונח השגור הוא "גדר ההפרדה", והישראלים מתארים אותו על-פי רוב כאמצעי למניעת טרור או כאמצעי בטחוני. הפלסטינים מכנים אותו "החומה" (אל </w:t>
      </w:r>
      <w:proofErr w:type="spellStart"/>
      <w:r>
        <w:rPr>
          <w:rFonts w:ascii="Times New Roman" w:hAnsi="Times New Roman" w:cs="Times New Roman" w:hint="cs"/>
          <w:color w:val="000000"/>
          <w:sz w:val="24"/>
          <w:szCs w:val="24"/>
          <w:shd w:val="clear" w:color="auto" w:fill="FFFFFF"/>
          <w:rtl/>
        </w:rPr>
        <w:t>ג'ידאר</w:t>
      </w:r>
      <w:proofErr w:type="spellEnd"/>
      <w:r>
        <w:rPr>
          <w:rFonts w:ascii="Times New Roman" w:hAnsi="Times New Roman" w:cs="Times New Roman" w:hint="cs"/>
          <w:color w:val="000000"/>
          <w:sz w:val="24"/>
          <w:szCs w:val="24"/>
          <w:shd w:val="clear" w:color="auto" w:fill="FFFFFF"/>
          <w:rtl/>
        </w:rPr>
        <w:t xml:space="preserve">), ומבקרים לעתים קרובות את קיומו, כתפיסת אדמות או כניסיון לקבוע גבולות בלא משא ומתן. </w:t>
      </w:r>
    </w:p>
    <w:p w14:paraId="2F32EE05" w14:textId="77777777" w:rsidR="00356D43" w:rsidRDefault="00356D43" w:rsidP="00356D43">
      <w:pPr>
        <w:spacing w:line="480" w:lineRule="auto"/>
        <w:jc w:val="both"/>
        <w:rPr>
          <w:rFonts w:ascii="Times New Roman" w:eastAsia="Times New Roman" w:hAnsi="Times New Roman" w:cs="Times New Roman"/>
          <w:b/>
          <w:bCs/>
          <w:color w:val="00B0F0"/>
          <w:sz w:val="28"/>
          <w:szCs w:val="28"/>
          <w:rtl/>
        </w:rPr>
      </w:pPr>
    </w:p>
    <w:p w14:paraId="4FE20756" w14:textId="77777777" w:rsidR="00356D43" w:rsidRPr="00E87DAD" w:rsidRDefault="00356D43" w:rsidP="00356D43">
      <w:pPr>
        <w:spacing w:line="480" w:lineRule="auto"/>
        <w:jc w:val="both"/>
        <w:rPr>
          <w:rFonts w:ascii="Times New Roman" w:hAnsi="Times New Roman" w:cs="Times New Roman"/>
          <w:b/>
          <w:bCs/>
          <w:color w:val="00B0F0"/>
          <w:sz w:val="28"/>
          <w:szCs w:val="28"/>
          <w:shd w:val="clear" w:color="auto" w:fill="FFFFFF"/>
          <w:rtl/>
        </w:rPr>
      </w:pPr>
      <w:r w:rsidRPr="00E87DAD">
        <w:rPr>
          <w:rFonts w:ascii="Times New Roman" w:eastAsia="Times New Roman" w:hAnsi="Times New Roman" w:cs="Times New Roman"/>
          <w:b/>
          <w:bCs/>
          <w:color w:val="00B0F0"/>
          <w:sz w:val="28"/>
          <w:szCs w:val="28"/>
          <w:rtl/>
        </w:rPr>
        <w:lastRenderedPageBreak/>
        <w:t>החלט</w:t>
      </w:r>
      <w:r w:rsidRPr="00E87DAD">
        <w:rPr>
          <w:rFonts w:ascii="Times New Roman" w:eastAsia="Times New Roman" w:hAnsi="Times New Roman" w:cs="Times New Roman" w:hint="cs"/>
          <w:b/>
          <w:bCs/>
          <w:color w:val="00B0F0"/>
          <w:sz w:val="28"/>
          <w:szCs w:val="28"/>
          <w:rtl/>
        </w:rPr>
        <w:t>ה 181 של</w:t>
      </w:r>
      <w:r w:rsidRPr="00E87DAD">
        <w:rPr>
          <w:rFonts w:ascii="Times New Roman" w:hAnsi="Times New Roman" w:cs="Times New Roman"/>
          <w:b/>
          <w:bCs/>
          <w:color w:val="00B0F0"/>
          <w:sz w:val="28"/>
          <w:szCs w:val="28"/>
          <w:shd w:val="clear" w:color="auto" w:fill="FFFFFF"/>
          <w:rtl/>
        </w:rPr>
        <w:t xml:space="preserve"> העצרת הכללית של האו"ם</w:t>
      </w:r>
    </w:p>
    <w:p w14:paraId="2D40600F" w14:textId="77777777" w:rsidR="00356D43" w:rsidRDefault="00356D43" w:rsidP="00356D43">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החלטה זו ידועה </w:t>
      </w:r>
      <w:proofErr w:type="spellStart"/>
      <w:r>
        <w:rPr>
          <w:rFonts w:ascii="Times New Roman" w:hAnsi="Times New Roman" w:cs="Times New Roman" w:hint="cs"/>
          <w:color w:val="000000"/>
          <w:sz w:val="24"/>
          <w:szCs w:val="24"/>
          <w:shd w:val="clear" w:color="auto" w:fill="FFFFFF"/>
          <w:rtl/>
        </w:rPr>
        <w:t>כ"תוכנית</w:t>
      </w:r>
      <w:proofErr w:type="spellEnd"/>
      <w:r>
        <w:rPr>
          <w:rFonts w:ascii="Times New Roman" w:hAnsi="Times New Roman" w:cs="Times New Roman" w:hint="cs"/>
          <w:color w:val="000000"/>
          <w:sz w:val="24"/>
          <w:szCs w:val="24"/>
          <w:shd w:val="clear" w:color="auto" w:fill="FFFFFF"/>
          <w:rtl/>
        </w:rPr>
        <w:t xml:space="preserve"> החלוקה". בנובמבר 1947 הוגשה לאו"ם הצעה לחלוקת שטח המנדט הבריטי בפלשתינה לשתי מדינות, האחת יהודית והשנייה </w:t>
      </w:r>
      <w:r>
        <w:rPr>
          <w:rFonts w:ascii="Times New Roman" w:hAnsi="Times New Roman" w:cs="Times New Roman"/>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ערבית. התוכנית מעולם לא יושמה: מלחמת 1948 החלה </w:t>
      </w:r>
      <w:proofErr w:type="spellStart"/>
      <w:r>
        <w:rPr>
          <w:rFonts w:ascii="Times New Roman" w:hAnsi="Times New Roman" w:cs="Times New Roman" w:hint="cs"/>
          <w:color w:val="000000"/>
          <w:sz w:val="24"/>
          <w:szCs w:val="24"/>
          <w:shd w:val="clear" w:color="auto" w:fill="FFFFFF"/>
          <w:rtl/>
        </w:rPr>
        <w:t>מייד</w:t>
      </w:r>
      <w:proofErr w:type="spellEnd"/>
      <w:r>
        <w:rPr>
          <w:rFonts w:ascii="Times New Roman" w:hAnsi="Times New Roman" w:cs="Times New Roman" w:hint="cs"/>
          <w:color w:val="000000"/>
          <w:sz w:val="24"/>
          <w:szCs w:val="24"/>
          <w:shd w:val="clear" w:color="auto" w:fill="FFFFFF"/>
          <w:rtl/>
        </w:rPr>
        <w:t xml:space="preserve"> עם קבלתה של ההחלטה באו"ם.</w:t>
      </w:r>
    </w:p>
    <w:p w14:paraId="19B1F5EB" w14:textId="77777777" w:rsidR="00356D43" w:rsidRDefault="00356D43" w:rsidP="00356D43">
      <w:pPr>
        <w:spacing w:line="480" w:lineRule="auto"/>
        <w:jc w:val="both"/>
        <w:rPr>
          <w:rFonts w:ascii="Times New Roman" w:hAnsi="Times New Roman" w:cs="Times New Roman"/>
          <w:b/>
          <w:bCs/>
          <w:color w:val="00B0F0"/>
          <w:sz w:val="28"/>
          <w:szCs w:val="28"/>
          <w:shd w:val="clear" w:color="auto" w:fill="FFFFFF"/>
          <w:rtl/>
        </w:rPr>
      </w:pPr>
      <w:r w:rsidRPr="00E87DAD">
        <w:rPr>
          <w:rFonts w:ascii="Times New Roman" w:eastAsia="Times New Roman" w:hAnsi="Times New Roman" w:cs="Times New Roman"/>
          <w:b/>
          <w:bCs/>
          <w:color w:val="00B0F0"/>
          <w:sz w:val="28"/>
          <w:szCs w:val="28"/>
          <w:rtl/>
        </w:rPr>
        <w:t>החלט</w:t>
      </w:r>
      <w:r w:rsidRPr="00E87DAD">
        <w:rPr>
          <w:rFonts w:ascii="Times New Roman" w:eastAsia="Times New Roman" w:hAnsi="Times New Roman" w:cs="Times New Roman" w:hint="cs"/>
          <w:b/>
          <w:bCs/>
          <w:color w:val="00B0F0"/>
          <w:sz w:val="28"/>
          <w:szCs w:val="28"/>
          <w:rtl/>
        </w:rPr>
        <w:t xml:space="preserve">ה </w:t>
      </w:r>
      <w:r>
        <w:rPr>
          <w:rFonts w:ascii="Times New Roman" w:eastAsia="Times New Roman" w:hAnsi="Times New Roman" w:cs="Times New Roman" w:hint="cs"/>
          <w:b/>
          <w:bCs/>
          <w:color w:val="00B0F0"/>
          <w:sz w:val="28"/>
          <w:szCs w:val="28"/>
          <w:rtl/>
        </w:rPr>
        <w:t>194</w:t>
      </w:r>
      <w:r w:rsidRPr="00E87DAD">
        <w:rPr>
          <w:rFonts w:ascii="Times New Roman" w:eastAsia="Times New Roman" w:hAnsi="Times New Roman" w:cs="Times New Roman" w:hint="cs"/>
          <w:b/>
          <w:bCs/>
          <w:color w:val="00B0F0"/>
          <w:sz w:val="28"/>
          <w:szCs w:val="28"/>
          <w:rtl/>
        </w:rPr>
        <w:t xml:space="preserve"> של</w:t>
      </w:r>
      <w:r w:rsidRPr="00E87DAD">
        <w:rPr>
          <w:rFonts w:ascii="Times New Roman" w:hAnsi="Times New Roman" w:cs="Times New Roman"/>
          <w:b/>
          <w:bCs/>
          <w:color w:val="00B0F0"/>
          <w:sz w:val="28"/>
          <w:szCs w:val="28"/>
          <w:shd w:val="clear" w:color="auto" w:fill="FFFFFF"/>
          <w:rtl/>
        </w:rPr>
        <w:t xml:space="preserve"> העצרת הכללית של האו"ם</w:t>
      </w:r>
    </w:p>
    <w:p w14:paraId="5B34035F" w14:textId="77777777" w:rsidR="00356D43" w:rsidRDefault="00356D43" w:rsidP="00356D43">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החלטה זו עברה בדצמבר 1948 במשך מלחמת העצמאות, וקראה לצדדים המעורבים במלחמה להבטיח הגנות מסוימות. החלקים המצוטטים ביותר מההחלטה הם 15 הסעיפים הקוראים לגישה חופשית למקומות הקדושים, גישה חופשית לירושלים, ולהחזרת הפליטים שנעקרו ממקומם בעקבות הסכסוך.</w:t>
      </w:r>
    </w:p>
    <w:p w14:paraId="75724CE5" w14:textId="77777777" w:rsidR="00356D43" w:rsidRDefault="00356D43" w:rsidP="00356D43">
      <w:pPr>
        <w:spacing w:line="480" w:lineRule="auto"/>
        <w:jc w:val="both"/>
        <w:rPr>
          <w:rFonts w:ascii="Times New Roman" w:eastAsia="Times New Roman" w:hAnsi="Times New Roman" w:cs="Times New Roman"/>
          <w:b/>
          <w:bCs/>
          <w:color w:val="00B0F0"/>
          <w:sz w:val="28"/>
          <w:szCs w:val="28"/>
          <w:rtl/>
        </w:rPr>
      </w:pPr>
      <w:r w:rsidRPr="00E87DAD">
        <w:rPr>
          <w:rFonts w:ascii="Times New Roman" w:eastAsia="Times New Roman" w:hAnsi="Times New Roman" w:cs="Times New Roman"/>
          <w:b/>
          <w:bCs/>
          <w:color w:val="00B0F0"/>
          <w:sz w:val="28"/>
          <w:szCs w:val="28"/>
          <w:rtl/>
        </w:rPr>
        <w:t>החלט</w:t>
      </w:r>
      <w:r w:rsidRPr="00E87DAD">
        <w:rPr>
          <w:rFonts w:ascii="Times New Roman" w:eastAsia="Times New Roman" w:hAnsi="Times New Roman" w:cs="Times New Roman" w:hint="cs"/>
          <w:b/>
          <w:bCs/>
          <w:color w:val="00B0F0"/>
          <w:sz w:val="28"/>
          <w:szCs w:val="28"/>
          <w:rtl/>
        </w:rPr>
        <w:t>ה</w:t>
      </w:r>
      <w:r>
        <w:rPr>
          <w:rFonts w:ascii="Times New Roman" w:eastAsia="Times New Roman" w:hAnsi="Times New Roman" w:cs="Times New Roman" w:hint="cs"/>
          <w:b/>
          <w:bCs/>
          <w:color w:val="00B0F0"/>
          <w:sz w:val="28"/>
          <w:szCs w:val="28"/>
          <w:rtl/>
        </w:rPr>
        <w:t xml:space="preserve"> 242 של מועצת הביטחון</w:t>
      </w:r>
    </w:p>
    <w:p w14:paraId="3CFCD0EC" w14:textId="77777777" w:rsidR="00356D43" w:rsidRDefault="00356D43" w:rsidP="00356D43">
      <w:pPr>
        <w:spacing w:line="480" w:lineRule="auto"/>
        <w:jc w:val="both"/>
        <w:rPr>
          <w:rFonts w:ascii="Times New Roman" w:eastAsia="Times New Roman" w:hAnsi="Times New Roman" w:cs="Times New Roman"/>
          <w:b/>
          <w:bCs/>
          <w:color w:val="00B0F0"/>
          <w:sz w:val="28"/>
          <w:szCs w:val="28"/>
          <w:rtl/>
        </w:rPr>
      </w:pPr>
      <w:r>
        <w:rPr>
          <w:rFonts w:ascii="Times New Roman" w:hAnsi="Times New Roman" w:cs="Times New Roman" w:hint="cs"/>
          <w:color w:val="000000"/>
          <w:sz w:val="24"/>
          <w:szCs w:val="24"/>
          <w:shd w:val="clear" w:color="auto" w:fill="FFFFFF"/>
          <w:rtl/>
        </w:rPr>
        <w:t xml:space="preserve">החלטה זו עברה בנובמבר 1967 בעקבות תוצאות מלחמת ששת הימים. ההחלטה קוראת לנסיגה ישראלית וליצירת גבולות בטוחים, אולם שפתה המעורפלת מנעה מהצדדים להסכים על אופן יישומה. </w:t>
      </w:r>
    </w:p>
    <w:p w14:paraId="49E7BE95" w14:textId="77777777" w:rsidR="00356D43" w:rsidRDefault="00356D43" w:rsidP="00356D43">
      <w:pPr>
        <w:spacing w:line="480" w:lineRule="auto"/>
        <w:jc w:val="both"/>
        <w:rPr>
          <w:rFonts w:ascii="Times New Roman" w:eastAsia="Times New Roman" w:hAnsi="Times New Roman" w:cs="Times New Roman"/>
          <w:b/>
          <w:bCs/>
          <w:color w:val="00B0F0"/>
          <w:sz w:val="28"/>
          <w:szCs w:val="28"/>
          <w:rtl/>
        </w:rPr>
      </w:pPr>
      <w:r w:rsidRPr="00E87DAD">
        <w:rPr>
          <w:rFonts w:ascii="Times New Roman" w:eastAsia="Times New Roman" w:hAnsi="Times New Roman" w:cs="Times New Roman"/>
          <w:b/>
          <w:bCs/>
          <w:color w:val="00B0F0"/>
          <w:sz w:val="28"/>
          <w:szCs w:val="28"/>
          <w:rtl/>
        </w:rPr>
        <w:t>החלט</w:t>
      </w:r>
      <w:r w:rsidRPr="00E87DAD">
        <w:rPr>
          <w:rFonts w:ascii="Times New Roman" w:eastAsia="Times New Roman" w:hAnsi="Times New Roman" w:cs="Times New Roman" w:hint="cs"/>
          <w:b/>
          <w:bCs/>
          <w:color w:val="00B0F0"/>
          <w:sz w:val="28"/>
          <w:szCs w:val="28"/>
          <w:rtl/>
        </w:rPr>
        <w:t>ה</w:t>
      </w:r>
      <w:r>
        <w:rPr>
          <w:rFonts w:ascii="Times New Roman" w:eastAsia="Times New Roman" w:hAnsi="Times New Roman" w:cs="Times New Roman" w:hint="cs"/>
          <w:b/>
          <w:bCs/>
          <w:color w:val="00B0F0"/>
          <w:sz w:val="28"/>
          <w:szCs w:val="28"/>
          <w:rtl/>
        </w:rPr>
        <w:t xml:space="preserve"> 2334 של מועצת הביטחון</w:t>
      </w:r>
    </w:p>
    <w:p w14:paraId="5A873398" w14:textId="77777777" w:rsidR="00356D43" w:rsidRDefault="00356D43" w:rsidP="00356D43">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החלטה זו, שהתקבלה בדצמבר 2016 מגנה את "הקמת התנחלויות ישראליות בשטחים הפלסטיניים הכבושים מאז 1967, כולל מזרח ירושלים." בהחלטה תמכו 14 מתוך 15 החברות במועצת הביטחון, כאשר ארצות הברית נמנעה, ולא השתמשה בזכות הווטו שלה. </w:t>
      </w:r>
    </w:p>
    <w:p w14:paraId="0FD3236A"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הסכמי אוסלו</w:t>
      </w:r>
    </w:p>
    <w:p w14:paraId="32026124" w14:textId="77777777" w:rsidR="00356D43" w:rsidRDefault="00356D43" w:rsidP="00356D43">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החל מספטמבר 1993 חתמו ישראל ואש"ף על סדרת הסכמים, שנודעו בשם הכולל "הסכמי אוסלו". בעת חתימת ההסכמים היה יצחק רבין ראש ממשלת ישראל, ויאסר ערפאת היה יושב ראש אש"ף. לפי התכנון, היו ההסכמים אמורים להגיע למעמד סופי תוך חמש שנים, אך תקווה זו התבדתה. אחד מהמאמצים האחרונים להביא להסכם סופי בתהליך זה נעשה בקמפ-דיוויד בשנת 2000.</w:t>
      </w:r>
    </w:p>
    <w:p w14:paraId="20556E6F"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p>
    <w:p w14:paraId="087A4F53"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sidRPr="002D30EF">
        <w:rPr>
          <w:rFonts w:asciiTheme="majorBidi" w:hAnsiTheme="majorBidi" w:cstheme="majorBidi" w:hint="cs"/>
          <w:b/>
          <w:bCs/>
          <w:color w:val="00B0F0"/>
          <w:sz w:val="28"/>
          <w:szCs w:val="28"/>
          <w:shd w:val="clear" w:color="auto" w:fill="FFFFFF"/>
          <w:rtl/>
        </w:rPr>
        <w:lastRenderedPageBreak/>
        <w:t>הצהרת בלפור</w:t>
      </w:r>
    </w:p>
    <w:p w14:paraId="5741E311" w14:textId="77777777" w:rsidR="00356D43" w:rsidRDefault="00356D43" w:rsidP="00356D43">
      <w:pPr>
        <w:spacing w:line="480" w:lineRule="auto"/>
        <w:jc w:val="both"/>
        <w:rPr>
          <w:rFonts w:ascii="Times New Roman" w:hAnsi="Times New Roman" w:cs="Times New Roman"/>
          <w:color w:val="222222"/>
          <w:sz w:val="24"/>
          <w:szCs w:val="24"/>
          <w:shd w:val="clear" w:color="auto" w:fill="FFFFFF"/>
          <w:rtl/>
        </w:rPr>
      </w:pPr>
      <w:r>
        <w:rPr>
          <w:rFonts w:asciiTheme="majorBidi" w:hAnsiTheme="majorBidi" w:cstheme="majorBidi" w:hint="cs"/>
          <w:sz w:val="24"/>
          <w:szCs w:val="24"/>
          <w:shd w:val="clear" w:color="auto" w:fill="FFFFFF"/>
          <w:rtl/>
        </w:rPr>
        <w:t xml:space="preserve">הצהרה שניתנה ב-1917 מטעם הממשלה הבריטית, ולפיה היא "רואה בעין יפה </w:t>
      </w:r>
      <w:r w:rsidRPr="002D30EF">
        <w:rPr>
          <w:rFonts w:ascii="Times New Roman" w:hAnsi="Times New Roman" w:cs="Times New Roman"/>
          <w:color w:val="222222"/>
          <w:sz w:val="24"/>
          <w:szCs w:val="24"/>
          <w:shd w:val="clear" w:color="auto" w:fill="FFFFFF"/>
          <w:rtl/>
        </w:rPr>
        <w:t>הקמת בית לאומי לעם היהודי בפלשתינה</w:t>
      </w:r>
      <w:r>
        <w:rPr>
          <w:rFonts w:ascii="Times New Roman" w:hAnsi="Times New Roman" w:cs="Times New Roman" w:hint="cs"/>
          <w:color w:val="222222"/>
          <w:sz w:val="24"/>
          <w:szCs w:val="24"/>
          <w:shd w:val="clear" w:color="auto" w:fill="FFFFFF"/>
          <w:rtl/>
        </w:rPr>
        <w:t>."</w:t>
      </w:r>
    </w:p>
    <w:p w14:paraId="15B0DAB2" w14:textId="77777777" w:rsidR="00356D43" w:rsidRDefault="00356D43" w:rsidP="00356D43">
      <w:pPr>
        <w:spacing w:line="480" w:lineRule="auto"/>
        <w:jc w:val="both"/>
        <w:rPr>
          <w:rFonts w:ascii="Times New Roman" w:hAnsi="Times New Roman" w:cs="Times New Roman"/>
          <w:b/>
          <w:bCs/>
          <w:color w:val="00B0F0"/>
          <w:sz w:val="28"/>
          <w:szCs w:val="28"/>
          <w:shd w:val="clear" w:color="auto" w:fill="FFFFFF"/>
          <w:rtl/>
        </w:rPr>
      </w:pPr>
      <w:r w:rsidRPr="001D4C1B">
        <w:rPr>
          <w:rFonts w:ascii="Times New Roman" w:hAnsi="Times New Roman" w:cs="Times New Roman" w:hint="cs"/>
          <w:b/>
          <w:bCs/>
          <w:color w:val="00B0F0"/>
          <w:sz w:val="28"/>
          <w:szCs w:val="28"/>
          <w:shd w:val="clear" w:color="auto" w:fill="FFFFFF"/>
          <w:rtl/>
        </w:rPr>
        <w:t>התנחלויות</w:t>
      </w:r>
    </w:p>
    <w:p w14:paraId="3CC29822" w14:textId="77777777" w:rsidR="00356D43" w:rsidRDefault="00356D43" w:rsidP="00356D43">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מונח זה משמש בדרך כלל ככינוי ליישובים האזרחיים הישראליים בגדה המערבית, ועד 2005 </w:t>
      </w:r>
      <w:r>
        <w:rPr>
          <w:rFonts w:ascii="Times New Roman" w:hAnsi="Times New Roman" w:cs="Times New Roman"/>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גם ברצועת עזה. משמעות הכינוי העברי היא 'התיישבות בנחלת אבותינו שניתנה לנו בירושה". קיימת מחלוקת בין הישראלים והפלסטינים  בשאלה מהי הגדרתה של 'התנחלות'. בעוד שלפי גרסת הפלסטינים החוק הבינלאומי אוסר לחלוטין את ההתנחלויות, אוחזת ישראל בדעה שחלק מן ההתנחלויות חוקיות. יש המתנגדים לכינוי זה, כי לדעתם משמעות המילה "התנחלות" מרמזת על אי-לגאליות. מונח זה משמש הן את הממשלה הישראלית והן את פקידי הממשל של ארצות הברית וגופים בינלאומיים אחרים. </w:t>
      </w:r>
    </w:p>
    <w:p w14:paraId="10533668"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w:t>
      </w: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התנתקות"</w:t>
      </w:r>
    </w:p>
    <w:p w14:paraId="635AF664"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sz w:val="24"/>
          <w:szCs w:val="24"/>
          <w:shd w:val="clear" w:color="auto" w:fill="FFFFFF"/>
          <w:rtl/>
        </w:rPr>
        <w:t xml:space="preserve">כך מכונה פינוי היישובים האזרחיים הישראלים מרצועת עזה, שנעשה ביוזמת ממשלת ישראל ב-2005. הישראלים מציינים לעיתים קרובות את ההתנתקות, שבעקבותיה תפס חמאס את השלטון בעזה, ואת ירי הרקטות הנמשך אל דרום ישראל, כהוכחה לכך ששטח שנמסר לפלסטינים עלול להפוך לאיום בטחוני. לדעת הפלסטינים, פינוי היישובים כשלעצמו לא שם קץ לכיבוש, שנמשך לטענתם, מכיוון שישראל עדיין שולטת על תחומים רבים בחייהם </w:t>
      </w:r>
      <w:proofErr w:type="spellStart"/>
      <w:r>
        <w:rPr>
          <w:rFonts w:asciiTheme="majorBidi" w:hAnsiTheme="majorBidi" w:cstheme="majorBidi" w:hint="cs"/>
          <w:sz w:val="24"/>
          <w:szCs w:val="24"/>
          <w:shd w:val="clear" w:color="auto" w:fill="FFFFFF"/>
          <w:rtl/>
        </w:rPr>
        <w:t>ובכלכלתם</w:t>
      </w:r>
      <w:proofErr w:type="spellEnd"/>
      <w:r>
        <w:rPr>
          <w:rFonts w:asciiTheme="majorBidi" w:hAnsiTheme="majorBidi" w:cstheme="majorBidi" w:hint="cs"/>
          <w:sz w:val="24"/>
          <w:szCs w:val="24"/>
          <w:shd w:val="clear" w:color="auto" w:fill="FFFFFF"/>
          <w:rtl/>
        </w:rPr>
        <w:t xml:space="preserve">. </w:t>
      </w:r>
    </w:p>
    <w:p w14:paraId="33AB4687" w14:textId="77777777" w:rsidR="00356D43" w:rsidRDefault="00356D43" w:rsidP="00356D43">
      <w:pPr>
        <w:spacing w:line="480" w:lineRule="auto"/>
        <w:jc w:val="both"/>
        <w:rPr>
          <w:rFonts w:asciiTheme="majorBidi" w:eastAsia="Times New Roman" w:hAnsiTheme="majorBidi" w:cstheme="majorBidi"/>
          <w:b/>
          <w:bCs/>
          <w:color w:val="00B0F0"/>
          <w:sz w:val="28"/>
          <w:szCs w:val="28"/>
          <w:rtl/>
        </w:rPr>
      </w:pPr>
      <w:r w:rsidRPr="00E84084">
        <w:rPr>
          <w:rFonts w:asciiTheme="majorBidi" w:eastAsia="Times New Roman" w:hAnsiTheme="majorBidi" w:cstheme="majorBidi" w:hint="cs"/>
          <w:b/>
          <w:bCs/>
          <w:color w:val="00B0F0"/>
          <w:sz w:val="28"/>
          <w:szCs w:val="28"/>
          <w:rtl/>
        </w:rPr>
        <w:t>זכות השיבה</w:t>
      </w:r>
    </w:p>
    <w:p w14:paraId="4CBD679C" w14:textId="77777777" w:rsidR="00356D43" w:rsidRDefault="00356D43" w:rsidP="00356D43">
      <w:pPr>
        <w:spacing w:line="480" w:lineRule="auto"/>
        <w:jc w:val="both"/>
        <w:rPr>
          <w:rFonts w:asciiTheme="majorBidi" w:hAnsiTheme="majorBidi" w:cstheme="majorBidi"/>
          <w:sz w:val="24"/>
          <w:szCs w:val="24"/>
          <w:shd w:val="clear" w:color="auto" w:fill="FFFFFF"/>
          <w:rtl/>
        </w:rPr>
      </w:pPr>
      <w:r w:rsidRPr="00BE7B4E">
        <w:rPr>
          <w:rFonts w:ascii="Times New Roman" w:eastAsia="Times New Roman" w:hAnsi="Times New Roman" w:cs="Times New Roman"/>
          <w:color w:val="222222"/>
          <w:sz w:val="24"/>
          <w:szCs w:val="24"/>
          <w:rtl/>
        </w:rPr>
        <w:t>החלט</w:t>
      </w:r>
      <w:r>
        <w:rPr>
          <w:rFonts w:ascii="Times New Roman" w:eastAsia="Times New Roman" w:hAnsi="Times New Roman" w:cs="Times New Roman" w:hint="cs"/>
          <w:color w:val="222222"/>
          <w:sz w:val="24"/>
          <w:szCs w:val="24"/>
          <w:rtl/>
        </w:rPr>
        <w:t>ה 194 של</w:t>
      </w:r>
      <w:r w:rsidRPr="00BE7B4E">
        <w:rPr>
          <w:rFonts w:ascii="Times New Roman" w:hAnsi="Times New Roman" w:cs="Times New Roman"/>
          <w:color w:val="000000"/>
          <w:sz w:val="24"/>
          <w:szCs w:val="24"/>
          <w:shd w:val="clear" w:color="auto" w:fill="FFFFFF"/>
          <w:rtl/>
        </w:rPr>
        <w:t xml:space="preserve"> העצרת הכללית של האו"ם</w:t>
      </w:r>
      <w:r>
        <w:rPr>
          <w:rFonts w:ascii="Times New Roman" w:hAnsi="Times New Roman" w:cs="Times New Roman" w:hint="cs"/>
          <w:color w:val="000000"/>
          <w:sz w:val="24"/>
          <w:szCs w:val="24"/>
          <w:shd w:val="clear" w:color="auto" w:fill="FFFFFF"/>
          <w:rtl/>
        </w:rPr>
        <w:t xml:space="preserve">, שעברה ב-11 </w:t>
      </w:r>
      <w:r w:rsidRPr="00BE7B4E">
        <w:rPr>
          <w:rFonts w:ascii="Times New Roman" w:hAnsi="Times New Roman" w:cs="Times New Roman"/>
          <w:color w:val="000000"/>
          <w:sz w:val="24"/>
          <w:szCs w:val="24"/>
          <w:shd w:val="clear" w:color="auto" w:fill="FFFFFF"/>
          <w:rtl/>
        </w:rPr>
        <w:t xml:space="preserve">בדצמבר 1948, קובעת שהפליטים הפלסטיניים  </w:t>
      </w:r>
      <w:r w:rsidRPr="00BE7B4E">
        <w:rPr>
          <w:rFonts w:ascii="Times New Roman" w:hAnsi="Times New Roman" w:cs="Times New Roman"/>
          <w:color w:val="000000"/>
          <w:sz w:val="24"/>
          <w:szCs w:val="24"/>
          <w:shd w:val="clear" w:color="auto" w:fill="FFFFFF"/>
        </w:rPr>
        <w:t>"</w:t>
      </w:r>
      <w:r w:rsidRPr="00BE7B4E">
        <w:rPr>
          <w:rFonts w:ascii="Times New Roman" w:hAnsi="Times New Roman" w:cs="Times New Roman"/>
          <w:color w:val="000000"/>
          <w:sz w:val="24"/>
          <w:szCs w:val="24"/>
          <w:shd w:val="clear" w:color="auto" w:fill="FFFFFF"/>
          <w:rtl/>
        </w:rPr>
        <w:t xml:space="preserve">אשר שואפים לחזור לבתיהם ולחיות בשלום עם שכניהם, יורשו לעשות כן, בזמן המוקדם המעשי ביותר", וכי </w:t>
      </w:r>
      <w:r w:rsidRPr="00BE7B4E">
        <w:rPr>
          <w:rFonts w:ascii="Times New Roman" w:hAnsi="Times New Roman" w:cs="Times New Roman"/>
          <w:color w:val="000000"/>
          <w:sz w:val="24"/>
          <w:szCs w:val="24"/>
          <w:shd w:val="clear" w:color="auto" w:fill="FFFFFF"/>
        </w:rPr>
        <w:t>"</w:t>
      </w:r>
      <w:r>
        <w:rPr>
          <w:rFonts w:ascii="Times New Roman" w:hAnsi="Times New Roman" w:cs="Times New Roman" w:hint="cs"/>
          <w:color w:val="000000"/>
          <w:sz w:val="24"/>
          <w:szCs w:val="24"/>
          <w:shd w:val="clear" w:color="auto" w:fill="FFFFFF"/>
          <w:rtl/>
        </w:rPr>
        <w:t xml:space="preserve">פיצוי עבור הרכוש ישולם למי שיחליט שלא לחזור." יש הגורסים כי החלטה זו מחייבת את ישראל לכבד את זכותם של כלל הפליטים הפלסטיניים ממלחמת 1948 לחזור לישראל. אחרים טוענים שלשון ההחלטה אינה מחייבת את ישראל להכיר בזכות השיבה, וכי ההחלטה מאפשרת לישראל מידה ניכרת של שיקול דעת בשאלה מי וכמה מהפליטים יורשו לחזור </w:t>
      </w:r>
      <w:r>
        <w:rPr>
          <w:rFonts w:ascii="Times New Roman" w:hAnsi="Times New Roman" w:cs="Times New Roman"/>
          <w:color w:val="000000"/>
          <w:sz w:val="24"/>
          <w:szCs w:val="24"/>
          <w:shd w:val="clear" w:color="auto" w:fill="FFFFFF"/>
          <w:rtl/>
        </w:rPr>
        <w:t>–</w:t>
      </w:r>
      <w:r>
        <w:rPr>
          <w:rFonts w:ascii="Times New Roman" w:hAnsi="Times New Roman" w:cs="Times New Roman" w:hint="cs"/>
          <w:color w:val="000000"/>
          <w:sz w:val="24"/>
          <w:szCs w:val="24"/>
          <w:shd w:val="clear" w:color="auto" w:fill="FFFFFF"/>
          <w:rtl/>
        </w:rPr>
        <w:t xml:space="preserve"> וזאת, רק לאחר שייפתר הסכסוך בדרכי שלום. </w:t>
      </w:r>
      <w:r>
        <w:rPr>
          <w:rFonts w:ascii="Times New Roman" w:hAnsi="Times New Roman" w:cs="Times New Roman" w:hint="cs"/>
          <w:color w:val="000000"/>
          <w:sz w:val="24"/>
          <w:szCs w:val="24"/>
          <w:shd w:val="clear" w:color="auto" w:fill="FFFFFF"/>
          <w:rtl/>
        </w:rPr>
        <w:lastRenderedPageBreak/>
        <w:t xml:space="preserve">סוגיה זו נתונה במחלוקת פוליטית קשה, מכיוון שקהילות הפליטים קשורות לעתים קרובות לזרמים הקיצוניים ביותר בין הפלסטינים,  ובגלל ההשלכה שעלולה להיות לחזרה מאסיבית של פליטים על המצב הדמוגרפי בישראל ועל האופי היהודי של המדינה. </w:t>
      </w:r>
    </w:p>
    <w:p w14:paraId="193C98DA" w14:textId="77777777" w:rsidR="00356D43" w:rsidRDefault="00356D43" w:rsidP="00356D43">
      <w:pPr>
        <w:spacing w:line="480" w:lineRule="auto"/>
        <w:jc w:val="both"/>
        <w:rPr>
          <w:rFonts w:asciiTheme="majorBidi" w:hAnsiTheme="majorBidi" w:cstheme="majorBidi"/>
          <w:color w:val="00B0F0"/>
          <w:sz w:val="28"/>
          <w:szCs w:val="28"/>
          <w:shd w:val="clear" w:color="auto" w:fill="FFFFFF"/>
          <w:rtl/>
        </w:rPr>
      </w:pPr>
      <w:proofErr w:type="spellStart"/>
      <w:r w:rsidRPr="00A216EB">
        <w:rPr>
          <w:rFonts w:asciiTheme="majorBidi" w:hAnsiTheme="majorBidi" w:cstheme="majorBidi" w:hint="cs"/>
          <w:color w:val="00B0F0"/>
          <w:sz w:val="28"/>
          <w:szCs w:val="28"/>
          <w:shd w:val="clear" w:color="auto" w:fill="FFFFFF"/>
          <w:rtl/>
        </w:rPr>
        <w:t>ח</w:t>
      </w:r>
      <w:r>
        <w:rPr>
          <w:rFonts w:asciiTheme="majorBidi" w:hAnsiTheme="majorBidi" w:cstheme="majorBidi" w:hint="cs"/>
          <w:color w:val="00B0F0"/>
          <w:sz w:val="28"/>
          <w:szCs w:val="28"/>
          <w:shd w:val="clear" w:color="auto" w:fill="FFFFFF"/>
          <w:rtl/>
        </w:rPr>
        <w:t>מא"ס</w:t>
      </w:r>
      <w:proofErr w:type="spellEnd"/>
    </w:p>
    <w:p w14:paraId="44C09A1E"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ראשי תיבות בערבית של "</w:t>
      </w:r>
      <w:r w:rsidRPr="007B6480">
        <w:rPr>
          <w:rFonts w:asciiTheme="majorBidi" w:hAnsiTheme="majorBidi" w:cstheme="majorBidi"/>
          <w:color w:val="222222"/>
          <w:sz w:val="24"/>
          <w:szCs w:val="24"/>
          <w:shd w:val="clear" w:color="auto" w:fill="FFFFFF"/>
          <w:rtl/>
        </w:rPr>
        <w:t xml:space="preserve">חרכת </w:t>
      </w:r>
      <w:proofErr w:type="spellStart"/>
      <w:r w:rsidRPr="007B6480">
        <w:rPr>
          <w:rFonts w:asciiTheme="majorBidi" w:hAnsiTheme="majorBidi" w:cstheme="majorBidi"/>
          <w:color w:val="222222"/>
          <w:sz w:val="24"/>
          <w:szCs w:val="24"/>
          <w:shd w:val="clear" w:color="auto" w:fill="FFFFFF"/>
          <w:rtl/>
        </w:rPr>
        <w:t>אלמקאומה</w:t>
      </w:r>
      <w:proofErr w:type="spellEnd"/>
      <w:r w:rsidRPr="007B6480">
        <w:rPr>
          <w:rFonts w:asciiTheme="majorBidi" w:hAnsiTheme="majorBidi" w:cstheme="majorBidi"/>
          <w:color w:val="222222"/>
          <w:sz w:val="24"/>
          <w:szCs w:val="24"/>
          <w:shd w:val="clear" w:color="auto" w:fill="FFFFFF"/>
          <w:rtl/>
        </w:rPr>
        <w:t xml:space="preserve"> </w:t>
      </w:r>
      <w:proofErr w:type="spellStart"/>
      <w:r w:rsidRPr="007B6480">
        <w:rPr>
          <w:rFonts w:asciiTheme="majorBidi" w:hAnsiTheme="majorBidi" w:cstheme="majorBidi"/>
          <w:color w:val="222222"/>
          <w:sz w:val="24"/>
          <w:szCs w:val="24"/>
          <w:shd w:val="clear" w:color="auto" w:fill="FFFFFF"/>
          <w:rtl/>
        </w:rPr>
        <w:t>אלאסלאמיה</w:t>
      </w:r>
      <w:proofErr w:type="spellEnd"/>
      <w:r w:rsidRPr="007B6480">
        <w:rPr>
          <w:rFonts w:asciiTheme="majorBidi" w:hAnsiTheme="majorBidi" w:cstheme="majorBidi"/>
          <w:color w:val="222222"/>
          <w:sz w:val="24"/>
          <w:szCs w:val="24"/>
          <w:shd w:val="clear" w:color="auto" w:fill="FFFFFF"/>
          <w:rtl/>
        </w:rPr>
        <w:t> </w:t>
      </w:r>
      <w:r w:rsidRPr="007B6480">
        <w:rPr>
          <w:rFonts w:asciiTheme="majorBidi" w:hAnsiTheme="majorBidi" w:cstheme="majorBidi"/>
          <w:color w:val="222222"/>
          <w:sz w:val="24"/>
          <w:szCs w:val="24"/>
          <w:shd w:val="clear" w:color="auto" w:fill="FFFFFF"/>
        </w:rPr>
        <w:t>– "</w:t>
      </w:r>
      <w:r>
        <w:rPr>
          <w:rFonts w:asciiTheme="majorBidi" w:hAnsiTheme="majorBidi" w:cstheme="majorBidi" w:hint="cs"/>
          <w:color w:val="222222"/>
          <w:sz w:val="24"/>
          <w:szCs w:val="24"/>
          <w:shd w:val="clear" w:color="auto" w:fill="FFFFFF"/>
          <w:rtl/>
        </w:rPr>
        <w:t xml:space="preserve"> "</w:t>
      </w:r>
      <w:r w:rsidRPr="007B6480">
        <w:rPr>
          <w:rFonts w:asciiTheme="majorBidi" w:hAnsiTheme="majorBidi" w:cstheme="majorBidi"/>
          <w:color w:val="222222"/>
          <w:sz w:val="24"/>
          <w:szCs w:val="24"/>
          <w:shd w:val="clear" w:color="auto" w:fill="FFFFFF"/>
          <w:rtl/>
        </w:rPr>
        <w:t>תנועת ההתנגדות האסלאמית</w:t>
      </w:r>
      <w:r w:rsidRPr="007B6480">
        <w:rPr>
          <w:rFonts w:asciiTheme="majorBidi" w:hAnsiTheme="majorBidi" w:cstheme="majorBidi"/>
          <w:color w:val="222222"/>
          <w:sz w:val="24"/>
          <w:szCs w:val="24"/>
          <w:shd w:val="clear" w:color="auto" w:fill="FFFFFF"/>
        </w:rPr>
        <w:t>"</w:t>
      </w:r>
      <w:r>
        <w:rPr>
          <w:rFonts w:asciiTheme="majorBidi" w:hAnsiTheme="majorBidi" w:cstheme="majorBidi" w:hint="cs"/>
          <w:color w:val="222222"/>
          <w:sz w:val="24"/>
          <w:szCs w:val="24"/>
          <w:shd w:val="clear" w:color="auto" w:fill="FFFFFF"/>
          <w:rtl/>
        </w:rPr>
        <w:t>. הארגון נוסד ב-1988 במהלך האינתיפאדה הראשונה בידי שייך אחמד יאסין, כשלוחה של ה"אחים המוסלמים" המצרית. מאז, זוכה החמאס לפופולאריות גוברת בקרב העם הפלסטיני, בעקבות הצלחתו בטיפול ברווחת הציבור ובפעולות הטרור האלימות שלו. אלה נעשות נגד ישראלים (כולל - נגד אזרחים), ונודעות לשמצה בעולם כולו. ב-2006 זכה חמאס ברוב המושבים בפרלמנט הפלסטיני. בשנת 2007 השתלט הארגון על השלטון ברצועת עזה, לאחר מלחמה בין הארגונים השונים. המנהיג הנוכחי של חמאס הוא חאלד משעל.</w:t>
      </w:r>
    </w:p>
    <w:p w14:paraId="2BE55035"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יהודה ושומרון</w:t>
      </w:r>
    </w:p>
    <w:p w14:paraId="1742DCE5" w14:textId="77777777" w:rsidR="00356D43" w:rsidRDefault="00356D43" w:rsidP="00356D43">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השם העברי של הגדה המערבית. שם זה מדגיש את הקשר התנכ"י של העם היהודי לארץ. שומרון היא השטח שמצפון לירושלים, ויהודה </w:t>
      </w:r>
      <w:r>
        <w:rPr>
          <w:rFonts w:asciiTheme="majorBidi" w:hAnsiTheme="majorBidi" w:cstheme="majorBidi"/>
          <w:color w:val="222222"/>
          <w:sz w:val="24"/>
          <w:szCs w:val="24"/>
          <w:shd w:val="clear" w:color="auto" w:fill="FFFFFF"/>
          <w:rtl/>
        </w:rPr>
        <w:t>–</w:t>
      </w:r>
      <w:r>
        <w:rPr>
          <w:rFonts w:asciiTheme="majorBidi" w:hAnsiTheme="majorBidi" w:cstheme="majorBidi" w:hint="cs"/>
          <w:color w:val="222222"/>
          <w:sz w:val="24"/>
          <w:szCs w:val="24"/>
          <w:shd w:val="clear" w:color="auto" w:fill="FFFFFF"/>
          <w:rtl/>
        </w:rPr>
        <w:t xml:space="preserve"> השטח שמדרומה.</w:t>
      </w:r>
    </w:p>
    <w:p w14:paraId="7B20F649" w14:textId="77777777" w:rsidR="00356D43" w:rsidRPr="00AA1A05" w:rsidRDefault="00356D43" w:rsidP="00356D43">
      <w:pPr>
        <w:spacing w:line="480" w:lineRule="auto"/>
        <w:jc w:val="both"/>
        <w:rPr>
          <w:rFonts w:asciiTheme="majorBidi" w:hAnsiTheme="majorBidi" w:cstheme="majorBidi"/>
          <w:b/>
          <w:bCs/>
          <w:color w:val="00B0F0"/>
          <w:sz w:val="28"/>
          <w:szCs w:val="28"/>
          <w:shd w:val="clear" w:color="auto" w:fill="FFFFFF"/>
          <w:rtl/>
        </w:rPr>
      </w:pPr>
      <w:r w:rsidRPr="00AA1A05">
        <w:rPr>
          <w:rFonts w:asciiTheme="majorBidi" w:hAnsiTheme="majorBidi" w:cstheme="majorBidi" w:hint="cs"/>
          <w:b/>
          <w:bCs/>
          <w:color w:val="00B0F0"/>
          <w:sz w:val="28"/>
          <w:szCs w:val="28"/>
          <w:shd w:val="clear" w:color="auto" w:fill="FFFFFF"/>
          <w:rtl/>
        </w:rPr>
        <w:t>הליגה הערבית</w:t>
      </w:r>
    </w:p>
    <w:p w14:paraId="3A953818"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הליגה הערבית נוסדה ב- 1945 כארגון אזורי, בדומה לארגונים דוגמת "השוק האירופי המשותף" של הקהילה האירופית, שנוסד מאוחר יותר. פעילותה המתואמת הראשונה של הליגה הערבית הייתה המעורבות הצבאית במאבק שבין היהודים והערבים בפלשתינה ב-1948, לאחר נסיגת הכוחות הבריטיים. בשנות ה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60 של המאה העשרים החליטה הליגה הערבית שחייבת להיות בה משלחת המייצגת את העם הפלסטיני, ובעקבות כך יצרה את אש"ף. </w:t>
      </w:r>
    </w:p>
    <w:p w14:paraId="0995C804"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sidRPr="00E84084">
        <w:rPr>
          <w:rFonts w:asciiTheme="majorBidi" w:eastAsia="Times New Roman" w:hAnsiTheme="majorBidi" w:cstheme="majorBidi" w:hint="cs"/>
          <w:b/>
          <w:bCs/>
          <w:color w:val="00B0F0"/>
          <w:sz w:val="28"/>
          <w:szCs w:val="28"/>
          <w:rtl/>
        </w:rPr>
        <w:t>מחנות</w:t>
      </w:r>
      <w:r>
        <w:rPr>
          <w:rFonts w:asciiTheme="majorBidi" w:eastAsia="Times New Roman" w:hAnsiTheme="majorBidi" w:cstheme="majorBidi" w:hint="cs"/>
          <w:color w:val="222222"/>
          <w:sz w:val="24"/>
          <w:szCs w:val="24"/>
          <w:rtl/>
        </w:rPr>
        <w:t xml:space="preserve"> </w:t>
      </w:r>
      <w:r>
        <w:rPr>
          <w:rFonts w:asciiTheme="majorBidi" w:hAnsiTheme="majorBidi" w:cstheme="majorBidi" w:hint="cs"/>
          <w:b/>
          <w:bCs/>
          <w:color w:val="00B0F0"/>
          <w:sz w:val="28"/>
          <w:szCs w:val="28"/>
          <w:shd w:val="clear" w:color="auto" w:fill="FFFFFF"/>
          <w:rtl/>
        </w:rPr>
        <w:t>פליטים</w:t>
      </w:r>
    </w:p>
    <w:p w14:paraId="5226E604" w14:textId="77777777" w:rsidR="00356D43" w:rsidRDefault="00356D43" w:rsidP="00356D43">
      <w:pPr>
        <w:spacing w:line="480" w:lineRule="auto"/>
        <w:jc w:val="both"/>
        <w:rPr>
          <w:rFonts w:asciiTheme="majorBidi" w:eastAsia="Times New Roman" w:hAnsiTheme="majorBidi" w:cstheme="majorBidi"/>
          <w:color w:val="222222"/>
          <w:sz w:val="24"/>
          <w:szCs w:val="24"/>
          <w:rtl/>
        </w:rPr>
      </w:pPr>
      <w:r>
        <w:rPr>
          <w:rFonts w:asciiTheme="majorBidi" w:eastAsia="Times New Roman" w:hAnsiTheme="majorBidi" w:cstheme="majorBidi" w:hint="cs"/>
          <w:color w:val="222222"/>
          <w:sz w:val="24"/>
          <w:szCs w:val="24"/>
          <w:rtl/>
        </w:rPr>
        <w:t xml:space="preserve">אזורים שנועדו לתת מחסה וסעד הומניטרי לפליטים. בעקבות מלחמת 1948, הוקמו מחנות לפליטים פלסטיניים במצריים, בירדן, בלבנון ובסוריה, ובכלל זה </w:t>
      </w:r>
      <w:r>
        <w:rPr>
          <w:rFonts w:asciiTheme="majorBidi" w:eastAsia="Times New Roman" w:hAnsiTheme="majorBidi" w:cstheme="majorBidi"/>
          <w:color w:val="222222"/>
          <w:sz w:val="24"/>
          <w:szCs w:val="24"/>
          <w:rtl/>
        </w:rPr>
        <w:t>–</w:t>
      </w:r>
      <w:r>
        <w:rPr>
          <w:rFonts w:asciiTheme="majorBidi" w:eastAsia="Times New Roman" w:hAnsiTheme="majorBidi" w:cstheme="majorBidi" w:hint="cs"/>
          <w:color w:val="222222"/>
          <w:sz w:val="24"/>
          <w:szCs w:val="24"/>
          <w:rtl/>
        </w:rPr>
        <w:t xml:space="preserve"> בגדה המערבית וברצועת עזה. בעבר התגוררו </w:t>
      </w:r>
      <w:r>
        <w:rPr>
          <w:rFonts w:asciiTheme="majorBidi" w:eastAsia="Times New Roman" w:hAnsiTheme="majorBidi" w:cstheme="majorBidi" w:hint="cs"/>
          <w:color w:val="222222"/>
          <w:sz w:val="24"/>
          <w:szCs w:val="24"/>
          <w:rtl/>
        </w:rPr>
        <w:lastRenderedPageBreak/>
        <w:t xml:space="preserve">הפליטים באוהלים, מפני שהמחנות נועדו להיות זמניים, אך במשך עשרות השנים שעברו בנו הפליטים את מחנותיהם כך, שקשה לעתים להבחין ביניהם ובין הערים שמסביבם. </w:t>
      </w:r>
      <w:proofErr w:type="spellStart"/>
      <w:r>
        <w:rPr>
          <w:rFonts w:asciiTheme="majorBidi" w:eastAsia="Times New Roman" w:hAnsiTheme="majorBidi" w:cstheme="majorBidi" w:hint="cs"/>
          <w:color w:val="222222"/>
          <w:sz w:val="24"/>
          <w:szCs w:val="24"/>
          <w:rtl/>
        </w:rPr>
        <w:t>אונר"א</w:t>
      </w:r>
      <w:proofErr w:type="spellEnd"/>
      <w:r>
        <w:rPr>
          <w:rFonts w:asciiTheme="majorBidi" w:eastAsia="Times New Roman" w:hAnsiTheme="majorBidi" w:cstheme="majorBidi" w:hint="cs"/>
          <w:color w:val="222222"/>
          <w:sz w:val="24"/>
          <w:szCs w:val="24"/>
          <w:rtl/>
        </w:rPr>
        <w:t xml:space="preserve"> אחראי לשירותים מסוימים במחנות, כגון חינוך ועזרה סוציאלית. </w:t>
      </w:r>
      <w:proofErr w:type="spellStart"/>
      <w:r>
        <w:rPr>
          <w:rFonts w:asciiTheme="majorBidi" w:eastAsia="Times New Roman" w:hAnsiTheme="majorBidi" w:cstheme="majorBidi" w:hint="cs"/>
          <w:color w:val="222222"/>
          <w:sz w:val="24"/>
          <w:szCs w:val="24"/>
          <w:rtl/>
        </w:rPr>
        <w:t>בטחונם</w:t>
      </w:r>
      <w:proofErr w:type="spellEnd"/>
      <w:r>
        <w:rPr>
          <w:rFonts w:asciiTheme="majorBidi" w:eastAsia="Times New Roman" w:hAnsiTheme="majorBidi" w:cstheme="majorBidi" w:hint="cs"/>
          <w:color w:val="222222"/>
          <w:sz w:val="24"/>
          <w:szCs w:val="24"/>
          <w:rtl/>
        </w:rPr>
        <w:t xml:space="preserve"> מופקד בידי הממשלה או הרשות המארחת. </w:t>
      </w:r>
    </w:p>
    <w:p w14:paraId="395319DF" w14:textId="77777777" w:rsidR="00356D43" w:rsidRDefault="00356D43" w:rsidP="00356D43">
      <w:pPr>
        <w:spacing w:line="480" w:lineRule="auto"/>
        <w:jc w:val="both"/>
        <w:rPr>
          <w:rFonts w:asciiTheme="majorBidi" w:eastAsia="Times New Roman" w:hAnsiTheme="majorBidi" w:cstheme="majorBidi"/>
          <w:b/>
          <w:bCs/>
          <w:color w:val="00B0F0"/>
          <w:sz w:val="28"/>
          <w:szCs w:val="28"/>
          <w:rtl/>
        </w:rPr>
      </w:pPr>
      <w:r w:rsidRPr="001A6781">
        <w:rPr>
          <w:rFonts w:asciiTheme="majorBidi" w:eastAsia="Times New Roman" w:hAnsiTheme="majorBidi" w:cstheme="majorBidi" w:hint="cs"/>
          <w:b/>
          <w:bCs/>
          <w:color w:val="00B0F0"/>
          <w:sz w:val="28"/>
          <w:szCs w:val="28"/>
          <w:rtl/>
        </w:rPr>
        <w:t>מלחמת העצמאות</w:t>
      </w:r>
    </w:p>
    <w:p w14:paraId="44144180" w14:textId="77777777" w:rsidR="00356D43" w:rsidRDefault="00356D43" w:rsidP="00356D43">
      <w:pPr>
        <w:spacing w:line="480" w:lineRule="auto"/>
        <w:jc w:val="both"/>
        <w:rPr>
          <w:rFonts w:ascii="Times New Roman" w:hAnsi="Times New Roman" w:cs="Times New Roman"/>
          <w:color w:val="000000"/>
          <w:sz w:val="24"/>
          <w:szCs w:val="24"/>
          <w:shd w:val="clear" w:color="auto" w:fill="FFFFFF"/>
          <w:rtl/>
        </w:rPr>
      </w:pPr>
      <w:r>
        <w:rPr>
          <w:rFonts w:ascii="Times New Roman" w:hAnsi="Times New Roman" w:cs="Times New Roman" w:hint="cs"/>
          <w:color w:val="000000"/>
          <w:sz w:val="24"/>
          <w:szCs w:val="24"/>
          <w:shd w:val="clear" w:color="auto" w:fill="FFFFFF"/>
          <w:rtl/>
        </w:rPr>
        <w:t xml:space="preserve">זה הכינוי הישראלי למלחמת 1948, שניתן מאחר שמדינת ישראל הוקמה במהלכה של המלחמה וכתוצאה ממנה. </w:t>
      </w:r>
    </w:p>
    <w:p w14:paraId="58219BE6" w14:textId="77777777" w:rsidR="00356D43" w:rsidRPr="00BF615E" w:rsidRDefault="00356D43" w:rsidP="00356D43">
      <w:pPr>
        <w:spacing w:line="480" w:lineRule="auto"/>
        <w:jc w:val="both"/>
        <w:rPr>
          <w:rFonts w:asciiTheme="majorBidi" w:hAnsiTheme="majorBidi" w:cstheme="majorBidi"/>
          <w:b/>
          <w:bCs/>
          <w:color w:val="00B0F0"/>
          <w:sz w:val="28"/>
          <w:szCs w:val="28"/>
          <w:shd w:val="clear" w:color="auto" w:fill="FFFFFF"/>
          <w:rtl/>
        </w:rPr>
      </w:pPr>
      <w:r w:rsidRPr="00BF615E">
        <w:rPr>
          <w:rFonts w:asciiTheme="majorBidi" w:hAnsiTheme="majorBidi" w:cstheme="majorBidi" w:hint="cs"/>
          <w:b/>
          <w:bCs/>
          <w:color w:val="00B0F0"/>
          <w:sz w:val="28"/>
          <w:szCs w:val="28"/>
          <w:shd w:val="clear" w:color="auto" w:fill="FFFFFF"/>
          <w:rtl/>
        </w:rPr>
        <w:t>מלחמת 1948</w:t>
      </w:r>
    </w:p>
    <w:p w14:paraId="1C669C93"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המלחמה הראשונה בין ישראל לערבים, המכונה לרוב "מלחמת העצמאות" בפי הישראלים. היו לה שני שלבים עיקריים: בשלב הראשון, החל מנובמבר 1947 ועד מאי 1948, התחוללה מלחמת אזרחים בין האוכלוסייה היהודית ובין הערבים-הפלסטינים המקומיים. בעקבות סיום המנדט הבריטי והכרזת העצמאות של מדינת ישראל במאי 1948, הצטרפו למלחמה מצרים, ירדן, לבנון, סוריה ועירק בתוספת כוחות מצומצמים מארצות נוספות, והמלחמה הפכה בינלאומית. המלחמה הסתיימה ב-1949.</w:t>
      </w:r>
    </w:p>
    <w:p w14:paraId="27917AF6" w14:textId="77777777" w:rsidR="00356D43" w:rsidRPr="00BF615E" w:rsidRDefault="00356D43" w:rsidP="00356D43">
      <w:pPr>
        <w:spacing w:line="480" w:lineRule="auto"/>
        <w:jc w:val="both"/>
        <w:rPr>
          <w:rFonts w:asciiTheme="majorBidi" w:hAnsiTheme="majorBidi" w:cstheme="majorBidi"/>
          <w:b/>
          <w:bCs/>
          <w:color w:val="00B0F0"/>
          <w:sz w:val="28"/>
          <w:szCs w:val="28"/>
          <w:shd w:val="clear" w:color="auto" w:fill="FFFFFF"/>
          <w:rtl/>
        </w:rPr>
      </w:pPr>
      <w:r w:rsidRPr="00BF615E">
        <w:rPr>
          <w:rFonts w:asciiTheme="majorBidi" w:hAnsiTheme="majorBidi" w:cstheme="majorBidi" w:hint="cs"/>
          <w:b/>
          <w:bCs/>
          <w:color w:val="00B0F0"/>
          <w:sz w:val="28"/>
          <w:szCs w:val="28"/>
          <w:shd w:val="clear" w:color="auto" w:fill="FFFFFF"/>
          <w:rtl/>
        </w:rPr>
        <w:t>מלחמת 1967</w:t>
      </w:r>
    </w:p>
    <w:p w14:paraId="1326F4C1"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מכונה גם "מלחמת ששת הימים" או מלחמת יוני. במהלך מלחמה זו עברו לשלטון ישראל שטחים שלא היו לפני-כן בשלטונה, ובכללם הגדה המערבית, עזה, סיני ורמת הגולן. לטענת ישראל, מצרים פתחה במלחמה כשחסמה את מיצרי טירן; לטענת מדינות ערב ישראל היא שפתחה במלחמה, כשהפציצה את חיל האוויר המצרי.</w:t>
      </w:r>
    </w:p>
    <w:p w14:paraId="58884B3B"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מנדט הבריטי  על פלשתינה</w:t>
      </w:r>
    </w:p>
    <w:p w14:paraId="7FBAFC55"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בעקבות מלחמת העולם הראשונה, נתן 'חבר הלאומים' לבריטניה מנדט (ייפוי כוח) על פלשתינה. המנדט היה שיטת ממשל שנועדה לפקח על האוכלוסייה המקומית ולסייע לה להגיע לעצמאות. במקור, כלל המנדט גם את השטח שהוא כיום מדינת ירדן: הבריטים פיצלו את המנדט ל'פלשתינה (א"י)' לחוד </w:t>
      </w:r>
      <w:proofErr w:type="spellStart"/>
      <w:r>
        <w:rPr>
          <w:rFonts w:asciiTheme="majorBidi" w:hAnsiTheme="majorBidi" w:cstheme="majorBidi" w:hint="cs"/>
          <w:sz w:val="24"/>
          <w:szCs w:val="24"/>
          <w:shd w:val="clear" w:color="auto" w:fill="FFFFFF"/>
          <w:rtl/>
        </w:rPr>
        <w:t>ול'עבר</w:t>
      </w:r>
      <w:proofErr w:type="spellEnd"/>
      <w:r>
        <w:rPr>
          <w:rFonts w:asciiTheme="majorBidi" w:hAnsiTheme="majorBidi" w:cstheme="majorBidi" w:hint="cs"/>
          <w:sz w:val="24"/>
          <w:szCs w:val="24"/>
          <w:shd w:val="clear" w:color="auto" w:fill="FFFFFF"/>
          <w:rtl/>
        </w:rPr>
        <w:t xml:space="preserve"> הירדן' </w:t>
      </w:r>
      <w:r>
        <w:rPr>
          <w:rFonts w:asciiTheme="majorBidi" w:hAnsiTheme="majorBidi" w:cstheme="majorBidi" w:hint="cs"/>
          <w:sz w:val="24"/>
          <w:szCs w:val="24"/>
          <w:shd w:val="clear" w:color="auto" w:fill="FFFFFF"/>
          <w:rtl/>
        </w:rPr>
        <w:lastRenderedPageBreak/>
        <w:t xml:space="preserve">לחוד, כדי להדיר את  ירדן של היום מהתחום שעליו חלה הצהרת בלפור. האוכלוסייה היהודית והערבית התחרו ביניהן בשאלה אילו שאיפות לאומיות יתממשו במדינה העתידית. </w:t>
      </w:r>
    </w:p>
    <w:p w14:paraId="436F4A48"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proofErr w:type="spellStart"/>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מִינהל</w:t>
      </w:r>
      <w:proofErr w:type="spellEnd"/>
      <w:r>
        <w:rPr>
          <w:rFonts w:asciiTheme="majorBidi" w:hAnsiTheme="majorBidi" w:cstheme="majorBidi" w:hint="cs"/>
          <w:b/>
          <w:bCs/>
          <w:color w:val="00B0F0"/>
          <w:sz w:val="28"/>
          <w:szCs w:val="28"/>
          <w:shd w:val="clear" w:color="auto" w:fill="FFFFFF"/>
          <w:rtl/>
        </w:rPr>
        <w:t xml:space="preserve"> האזרחי</w:t>
      </w:r>
    </w:p>
    <w:p w14:paraId="1F817A4F"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גוף צבאי ישראלי שהוטל עליו לנהל את כל הפעילות האזרחית עבור התושבים החיים באזורי </w:t>
      </w:r>
      <w:r>
        <w:rPr>
          <w:rFonts w:asciiTheme="majorBidi" w:hAnsiTheme="majorBidi" w:cstheme="majorBidi" w:hint="cs"/>
          <w:sz w:val="24"/>
          <w:szCs w:val="24"/>
          <w:shd w:val="clear" w:color="auto" w:fill="FFFFFF"/>
        </w:rPr>
        <w:t>C</w:t>
      </w:r>
      <w:r>
        <w:rPr>
          <w:rFonts w:asciiTheme="majorBidi" w:hAnsiTheme="majorBidi" w:cstheme="majorBidi" w:hint="cs"/>
          <w:sz w:val="24"/>
          <w:szCs w:val="24"/>
          <w:shd w:val="clear" w:color="auto" w:fill="FFFFFF"/>
          <w:rtl/>
        </w:rPr>
        <w:t xml:space="preserve"> (כולל ייעוד הקרקע והשימוש בה), את שיתוף הפעולה עם הרשות הפלסטינית, והנפקת מסמכי זהות עבור כל הפלסטינים כולל רישיונות עבודה, אישורי נסיעה והיתרי מעבר לישראל. </w:t>
      </w:r>
    </w:p>
    <w:p w14:paraId="453DED7C" w14:textId="77777777" w:rsidR="00356D43" w:rsidRPr="00574DBF" w:rsidRDefault="00356D43" w:rsidP="00356D43">
      <w:pPr>
        <w:spacing w:line="480" w:lineRule="auto"/>
        <w:jc w:val="both"/>
        <w:rPr>
          <w:rFonts w:ascii="Times New Roman" w:hAnsi="Times New Roman" w:cs="Times New Roman"/>
          <w:b/>
          <w:bCs/>
          <w:color w:val="00B0F0"/>
          <w:sz w:val="28"/>
          <w:szCs w:val="28"/>
          <w:shd w:val="clear" w:color="auto" w:fill="FFFFFF"/>
          <w:rtl/>
        </w:rPr>
      </w:pPr>
      <w:r w:rsidRPr="00574DBF">
        <w:rPr>
          <w:rFonts w:asciiTheme="majorBidi" w:hAnsiTheme="majorBidi" w:cstheme="majorBidi" w:hint="cs"/>
          <w:b/>
          <w:bCs/>
          <w:color w:val="00B0F0"/>
          <w:sz w:val="28"/>
          <w:szCs w:val="28"/>
          <w:shd w:val="clear" w:color="auto" w:fill="FFFFFF"/>
          <w:rtl/>
        </w:rPr>
        <w:t>משרד האו"ם לתיאום עניינים הומניטריים (</w:t>
      </w:r>
      <w:r>
        <w:rPr>
          <w:rFonts w:asciiTheme="majorBidi" w:hAnsiTheme="majorBidi" w:cstheme="majorBidi"/>
          <w:b/>
          <w:bCs/>
          <w:color w:val="00B0F0"/>
          <w:sz w:val="28"/>
          <w:szCs w:val="28"/>
          <w:shd w:val="clear" w:color="auto" w:fill="FFFFFF"/>
        </w:rPr>
        <w:t>(</w:t>
      </w:r>
      <w:r w:rsidRPr="00574DBF">
        <w:rPr>
          <w:rFonts w:asciiTheme="majorBidi" w:hAnsiTheme="majorBidi" w:cstheme="majorBidi" w:hint="cs"/>
          <w:b/>
          <w:bCs/>
          <w:color w:val="00B0F0"/>
          <w:sz w:val="28"/>
          <w:szCs w:val="28"/>
          <w:shd w:val="clear" w:color="auto" w:fill="FFFFFF"/>
        </w:rPr>
        <w:t>UN OCHA</w:t>
      </w:r>
    </w:p>
    <w:p w14:paraId="73CC7E24"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imes New Roman" w:hAnsi="Times New Roman" w:cs="Times New Roman" w:hint="cs"/>
          <w:color w:val="000000"/>
          <w:sz w:val="24"/>
          <w:szCs w:val="24"/>
          <w:shd w:val="clear" w:color="auto" w:fill="FFFFFF"/>
          <w:rtl/>
        </w:rPr>
        <w:t>מ</w:t>
      </w:r>
      <w:r>
        <w:rPr>
          <w:rFonts w:ascii="Times New Roman" w:hAnsi="Times New Roman" w:cs="Times New Roman" w:hint="cs"/>
          <w:color w:val="000000"/>
          <w:sz w:val="24"/>
          <w:szCs w:val="24"/>
          <w:shd w:val="clear" w:color="auto" w:fill="FFFFFF"/>
          <w:rtl/>
          <w:lang w:val="de-DE"/>
        </w:rPr>
        <w:t xml:space="preserve">שרד זה נוצר ב-1991 כדי להקל על מתן פתרונות סולידיים למשברים הומניטריים שנוצרו בעקבות אסונות טבע או סכסוכים. לשם כך, משמשים סניפיו השונים של הארגון כקישור בין האו"ם ובין ארגונים הומניטריים  ולעתים גם ממשלות. הסניף ב"שטחים הפלסטינים הכבושים" של המשרד נוסד בשנת 2000, כאשר עלתה רמת האלימות שבין ישראל והפלסטינים. </w:t>
      </w:r>
    </w:p>
    <w:p w14:paraId="071031F4" w14:textId="77777777" w:rsidR="00356D43" w:rsidRPr="00823F5C" w:rsidRDefault="00356D43" w:rsidP="00356D43">
      <w:pPr>
        <w:spacing w:line="480" w:lineRule="auto"/>
        <w:jc w:val="both"/>
        <w:rPr>
          <w:rFonts w:asciiTheme="majorBidi" w:hAnsiTheme="majorBidi" w:cstheme="majorBidi"/>
          <w:b/>
          <w:bCs/>
          <w:color w:val="00B0F0"/>
          <w:sz w:val="28"/>
          <w:szCs w:val="28"/>
          <w:shd w:val="clear" w:color="auto" w:fill="FFFFFF"/>
          <w:rtl/>
        </w:rPr>
      </w:pPr>
      <w:proofErr w:type="spellStart"/>
      <w:r w:rsidRPr="00823F5C">
        <w:rPr>
          <w:rFonts w:asciiTheme="majorBidi" w:hAnsiTheme="majorBidi" w:cstheme="majorBidi"/>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w:t>
      </w:r>
      <w:r w:rsidRPr="00823F5C">
        <w:rPr>
          <w:rFonts w:asciiTheme="majorBidi" w:hAnsiTheme="majorBidi" w:cstheme="majorBidi"/>
          <w:b/>
          <w:bCs/>
          <w:color w:val="00B0F0"/>
          <w:sz w:val="28"/>
          <w:szCs w:val="28"/>
          <w:shd w:val="clear" w:color="auto" w:fill="FFFFFF"/>
          <w:rtl/>
        </w:rPr>
        <w:t>נַּכְּסַה</w:t>
      </w:r>
      <w:proofErr w:type="spellEnd"/>
      <w:r>
        <w:rPr>
          <w:rFonts w:asciiTheme="majorBidi" w:hAnsiTheme="majorBidi" w:cstheme="majorBidi" w:hint="cs"/>
          <w:b/>
          <w:bCs/>
          <w:color w:val="00B0F0"/>
          <w:sz w:val="28"/>
          <w:szCs w:val="28"/>
          <w:shd w:val="clear" w:color="auto" w:fill="FFFFFF"/>
          <w:rtl/>
        </w:rPr>
        <w:t>"</w:t>
      </w:r>
    </w:p>
    <w:p w14:paraId="13590F52"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color w:val="222222"/>
          <w:sz w:val="24"/>
          <w:szCs w:val="24"/>
          <w:shd w:val="clear" w:color="auto" w:fill="FFFFFF"/>
          <w:rtl/>
        </w:rPr>
        <w:t xml:space="preserve">בערבית </w:t>
      </w:r>
      <w:r>
        <w:rPr>
          <w:rFonts w:asciiTheme="majorBidi" w:hAnsiTheme="majorBidi" w:cstheme="majorBidi"/>
          <w:color w:val="222222"/>
          <w:sz w:val="24"/>
          <w:szCs w:val="24"/>
          <w:shd w:val="clear" w:color="auto" w:fill="FFFFFF"/>
          <w:rtl/>
        </w:rPr>
        <w:t>–</w:t>
      </w:r>
      <w:r>
        <w:rPr>
          <w:rFonts w:asciiTheme="majorBidi" w:hAnsiTheme="majorBidi" w:cstheme="majorBidi" w:hint="cs"/>
          <w:color w:val="222222"/>
          <w:sz w:val="24"/>
          <w:szCs w:val="24"/>
          <w:shd w:val="clear" w:color="auto" w:fill="FFFFFF"/>
          <w:rtl/>
        </w:rPr>
        <w:t xml:space="preserve"> "הנסיגה" או "התבוסה". כינוי זה מתייחס למפלת הצבאות הערבים במלחמת ששת הימים וכיבוש השטחים הפלסטיניים שהיה תוצאת מלחמה זו. </w:t>
      </w:r>
    </w:p>
    <w:p w14:paraId="5AAD80AC"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proofErr w:type="spellStart"/>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"נַקבּה</w:t>
      </w:r>
      <w:proofErr w:type="spellEnd"/>
      <w:r>
        <w:rPr>
          <w:rFonts w:asciiTheme="majorBidi" w:hAnsiTheme="majorBidi" w:cstheme="majorBidi" w:hint="cs"/>
          <w:b/>
          <w:bCs/>
          <w:color w:val="00B0F0"/>
          <w:sz w:val="28"/>
          <w:szCs w:val="28"/>
          <w:shd w:val="clear" w:color="auto" w:fill="FFFFFF"/>
          <w:rtl/>
        </w:rPr>
        <w:t>"</w:t>
      </w:r>
    </w:p>
    <w:p w14:paraId="4D2E360D"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color w:val="222222"/>
          <w:sz w:val="24"/>
          <w:szCs w:val="24"/>
          <w:shd w:val="clear" w:color="auto" w:fill="FFFFFF"/>
          <w:rtl/>
        </w:rPr>
        <w:t xml:space="preserve">בערבית - "אסון" או "שואה". כינוי זה מתייחס למפלה ולאבדות של הפלסטינים במלחמת 1948 ועקירתם של הפליטים מבתיהם. בעוד פלסטינים רבים מתארים את הנקבה כמאורע היסטורי, יש בהם גם כאלה המגדירים זאת באופן אחר; לדוגמה: גרג </w:t>
      </w:r>
      <w:proofErr w:type="spellStart"/>
      <w:r>
        <w:rPr>
          <w:rFonts w:asciiTheme="majorBidi" w:hAnsiTheme="majorBidi" w:cstheme="majorBidi" w:hint="cs"/>
          <w:color w:val="222222"/>
          <w:sz w:val="24"/>
          <w:szCs w:val="24"/>
          <w:shd w:val="clear" w:color="auto" w:fill="FFFFFF"/>
          <w:rtl/>
        </w:rPr>
        <w:t>ח'ליל</w:t>
      </w:r>
      <w:proofErr w:type="spellEnd"/>
      <w:r>
        <w:rPr>
          <w:rFonts w:asciiTheme="majorBidi" w:hAnsiTheme="majorBidi" w:cstheme="majorBidi" w:hint="cs"/>
          <w:color w:val="222222"/>
          <w:sz w:val="24"/>
          <w:szCs w:val="24"/>
          <w:shd w:val="clear" w:color="auto" w:fill="FFFFFF"/>
          <w:rtl/>
        </w:rPr>
        <w:t xml:space="preserve">, פלסטיני-אמריקאי, כותב ש"הנקבה אינה רק מאורע היסטורי, אין זו טרגדיה של העבר אלא זו המציאות הנוכחית. זהו מצב של חוסר ביטחון ממושך </w:t>
      </w:r>
      <w:r>
        <w:rPr>
          <w:rFonts w:asciiTheme="majorBidi" w:hAnsiTheme="majorBidi" w:cstheme="majorBidi"/>
          <w:color w:val="222222"/>
          <w:sz w:val="24"/>
          <w:szCs w:val="24"/>
          <w:shd w:val="clear" w:color="auto" w:fill="FFFFFF"/>
          <w:rtl/>
        </w:rPr>
        <w:t>–</w:t>
      </w:r>
      <w:r>
        <w:rPr>
          <w:rFonts w:asciiTheme="majorBidi" w:hAnsiTheme="majorBidi" w:cstheme="majorBidi" w:hint="cs"/>
          <w:color w:val="222222"/>
          <w:sz w:val="24"/>
          <w:szCs w:val="24"/>
          <w:shd w:val="clear" w:color="auto" w:fill="FFFFFF"/>
          <w:rtl/>
        </w:rPr>
        <w:t xml:space="preserve"> של נישול, שלילת זכויות והחלשה </w:t>
      </w:r>
      <w:r>
        <w:rPr>
          <w:rFonts w:asciiTheme="majorBidi" w:hAnsiTheme="majorBidi" w:cstheme="majorBidi"/>
          <w:color w:val="222222"/>
          <w:sz w:val="24"/>
          <w:szCs w:val="24"/>
          <w:shd w:val="clear" w:color="auto" w:fill="FFFFFF"/>
          <w:rtl/>
        </w:rPr>
        <w:t>–</w:t>
      </w:r>
      <w:r>
        <w:rPr>
          <w:rFonts w:asciiTheme="majorBidi" w:hAnsiTheme="majorBidi" w:cstheme="majorBidi" w:hint="cs"/>
          <w:color w:val="222222"/>
          <w:sz w:val="24"/>
          <w:szCs w:val="24"/>
          <w:shd w:val="clear" w:color="auto" w:fill="FFFFFF"/>
          <w:rtl/>
        </w:rPr>
        <w:t xml:space="preserve"> שלגבי רבים מעולם לא הסתיים."</w:t>
      </w:r>
    </w:p>
    <w:p w14:paraId="00DC7C53"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p>
    <w:p w14:paraId="259A2956"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lastRenderedPageBreak/>
        <w:t>נקודות ביקורת ומחסומים</w:t>
      </w:r>
    </w:p>
    <w:p w14:paraId="26309007"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משרד האו"ם לתיאום עניינים הומניטריים (</w:t>
      </w:r>
      <w:r>
        <w:rPr>
          <w:rFonts w:asciiTheme="majorBidi" w:hAnsiTheme="majorBidi" w:cstheme="majorBidi" w:hint="cs"/>
          <w:sz w:val="24"/>
          <w:szCs w:val="24"/>
          <w:shd w:val="clear" w:color="auto" w:fill="FFFFFF"/>
        </w:rPr>
        <w:t>UN OCHA</w:t>
      </w:r>
      <w:r>
        <w:rPr>
          <w:rFonts w:asciiTheme="majorBidi" w:hAnsiTheme="majorBidi" w:cstheme="majorBidi" w:hint="cs"/>
          <w:sz w:val="24"/>
          <w:szCs w:val="24"/>
          <w:shd w:val="clear" w:color="auto" w:fill="FFFFFF"/>
          <w:rtl/>
        </w:rPr>
        <w:t>) מדווח כי באפריל 2015 היו 96 נקודות ביקורת קבועות במעברים בגדה המערבית. 57 מתוכן ממוקמות בתוך שטח הגדה המערבית; 39 הן נקודות הבידוק האחרונות לפני הכניסה לישראל, ורובן ממוקמות קילומטרים אחדים ממזרח ל'קו הירוק', או ממש מחוץ לכניסה לירושלים. נקודות הביקורת שונות מאוד זו מזו בגודלן ובתחכומן, אך הן כוללות כל אמצעי בידוק המגביל תנועה ברכב, והן מאוישות באנשי ביטחון בעלי היתר לבדוק מסמכים או לערוך חיפוש בכלי-רכב.  יש גם מחסומים "ניידים", או זמניים. באפריל 2015 מנה המשרד (</w:t>
      </w:r>
      <w:r>
        <w:rPr>
          <w:rFonts w:asciiTheme="majorBidi" w:hAnsiTheme="majorBidi" w:cstheme="majorBidi" w:hint="cs"/>
          <w:sz w:val="24"/>
          <w:szCs w:val="24"/>
          <w:shd w:val="clear" w:color="auto" w:fill="FFFFFF"/>
        </w:rPr>
        <w:t>OCHA</w:t>
      </w:r>
      <w:r>
        <w:rPr>
          <w:rFonts w:asciiTheme="majorBidi" w:hAnsiTheme="majorBidi" w:cstheme="majorBidi" w:hint="cs"/>
          <w:sz w:val="24"/>
          <w:szCs w:val="24"/>
          <w:shd w:val="clear" w:color="auto" w:fill="FFFFFF"/>
          <w:rtl/>
        </w:rPr>
        <w:t xml:space="preserve">) 361 נקודות ביקורת ניידות לעומת 456 בדצמבר 2014, 256 בדצמבר 2013 ו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65 מספטמבר 2008 עד מארס 2009. נקודות הביקורת (המחסומים) הראשונות הוקמו ב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1993 כחלק ממדיניות הסֶגֶר על הגדה, כתגובה על עלייה במספר פיגועי החבלה.</w:t>
      </w:r>
    </w:p>
    <w:p w14:paraId="30121BF9"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פליטים</w:t>
      </w:r>
    </w:p>
    <w:p w14:paraId="41C7DCDC" w14:textId="77777777" w:rsidR="00356D43" w:rsidRDefault="00356D43" w:rsidP="00356D43">
      <w:pPr>
        <w:spacing w:line="480" w:lineRule="auto"/>
        <w:jc w:val="both"/>
        <w:rPr>
          <w:rFonts w:asciiTheme="majorBidi" w:eastAsia="Times New Roman" w:hAnsiTheme="majorBidi" w:cstheme="majorBidi"/>
          <w:color w:val="222222"/>
          <w:sz w:val="24"/>
          <w:szCs w:val="24"/>
          <w:rtl/>
        </w:rPr>
      </w:pPr>
      <w:r>
        <w:rPr>
          <w:rFonts w:asciiTheme="majorBidi" w:hAnsiTheme="majorBidi" w:cstheme="majorBidi" w:hint="cs"/>
          <w:color w:val="222222"/>
          <w:sz w:val="24"/>
          <w:szCs w:val="24"/>
          <w:shd w:val="clear" w:color="auto" w:fill="FFFFFF"/>
          <w:rtl/>
        </w:rPr>
        <w:t>בהתאם לאמנת האו"ם בדבר מעמדם של פליטים משנת 1951,</w:t>
      </w:r>
      <w:r>
        <w:rPr>
          <w:rStyle w:val="FootnoteReference"/>
          <w:rFonts w:asciiTheme="majorBidi" w:hAnsiTheme="majorBidi" w:cstheme="majorBidi"/>
          <w:color w:val="222222"/>
          <w:sz w:val="24"/>
          <w:szCs w:val="24"/>
          <w:shd w:val="clear" w:color="auto" w:fill="FFFFFF"/>
          <w:rtl/>
        </w:rPr>
        <w:footnoteReference w:id="17"/>
      </w:r>
      <w:r>
        <w:rPr>
          <w:rFonts w:asciiTheme="majorBidi" w:hAnsiTheme="majorBidi" w:cstheme="majorBidi" w:hint="cs"/>
          <w:color w:val="222222"/>
          <w:sz w:val="24"/>
          <w:szCs w:val="24"/>
          <w:shd w:val="clear" w:color="auto" w:fill="FFFFFF"/>
          <w:rtl/>
        </w:rPr>
        <w:t xml:space="preserve"> פליטים הם בני אדם-</w:t>
      </w:r>
    </w:p>
    <w:p w14:paraId="2B70CB5D" w14:textId="77777777" w:rsidR="00356D43" w:rsidRDefault="00356D43" w:rsidP="00356D43">
      <w:pPr>
        <w:spacing w:line="240" w:lineRule="auto"/>
        <w:ind w:left="651"/>
        <w:jc w:val="both"/>
        <w:rPr>
          <w:rFonts w:asciiTheme="majorBidi" w:eastAsia="Times New Roman" w:hAnsiTheme="majorBidi" w:cstheme="majorBidi"/>
          <w:color w:val="222222"/>
          <w:sz w:val="24"/>
          <w:szCs w:val="24"/>
          <w:rtl/>
        </w:rPr>
      </w:pPr>
      <w:r w:rsidRPr="006B625C">
        <w:rPr>
          <w:rFonts w:asciiTheme="majorBidi" w:eastAsia="Times New Roman" w:hAnsiTheme="majorBidi" w:cstheme="majorBidi"/>
          <w:color w:val="222222"/>
          <w:sz w:val="24"/>
          <w:szCs w:val="24"/>
          <w:rtl/>
        </w:rPr>
        <w:t>הנמצא</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מחוץ לארץ אזרחות</w:t>
      </w:r>
      <w:r>
        <w:rPr>
          <w:rFonts w:asciiTheme="majorBidi" w:eastAsia="Times New Roman" w:hAnsiTheme="majorBidi" w:cstheme="majorBidi" w:hint="cs"/>
          <w:color w:val="222222"/>
          <w:sz w:val="24"/>
          <w:szCs w:val="24"/>
          <w:rtl/>
        </w:rPr>
        <w:t>ם</w:t>
      </w:r>
      <w:r w:rsidRPr="006B625C">
        <w:rPr>
          <w:rFonts w:asciiTheme="majorBidi" w:eastAsia="Times New Roman" w:hAnsiTheme="majorBidi" w:cstheme="majorBidi"/>
          <w:color w:val="222222"/>
          <w:sz w:val="24"/>
          <w:szCs w:val="24"/>
          <w:rtl/>
        </w:rPr>
        <w:t xml:space="preserve"> בגלל פחד מבוסס היטב להיות נרדף מטעמי גזע, דת, אזרחות, השתייכות לקיבוץ חברתי או להשקפה מדינית ואינ</w:t>
      </w:r>
      <w:r>
        <w:rPr>
          <w:rFonts w:asciiTheme="majorBidi" w:eastAsia="Times New Roman" w:hAnsiTheme="majorBidi" w:cstheme="majorBidi" w:hint="cs"/>
          <w:color w:val="222222"/>
          <w:sz w:val="24"/>
          <w:szCs w:val="24"/>
          <w:rtl/>
        </w:rPr>
        <w:t>ם</w:t>
      </w:r>
      <w:r w:rsidRPr="006B625C">
        <w:rPr>
          <w:rFonts w:asciiTheme="majorBidi" w:eastAsia="Times New Roman" w:hAnsiTheme="majorBidi" w:cstheme="majorBidi"/>
          <w:color w:val="222222"/>
          <w:sz w:val="24"/>
          <w:szCs w:val="24"/>
          <w:rtl/>
        </w:rPr>
        <w:t xml:space="preserve"> יכול</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להיזקק להגנתה של אותה ארץ או אינ</w:t>
      </w:r>
      <w:r>
        <w:rPr>
          <w:rFonts w:asciiTheme="majorBidi" w:eastAsia="Times New Roman" w:hAnsiTheme="majorBidi" w:cstheme="majorBidi" w:hint="cs"/>
          <w:color w:val="222222"/>
          <w:sz w:val="24"/>
          <w:szCs w:val="24"/>
          <w:rtl/>
        </w:rPr>
        <w:t>ם</w:t>
      </w:r>
      <w:r w:rsidRPr="006B625C">
        <w:rPr>
          <w:rFonts w:asciiTheme="majorBidi" w:eastAsia="Times New Roman" w:hAnsiTheme="majorBidi" w:cstheme="majorBidi"/>
          <w:color w:val="222222"/>
          <w:sz w:val="24"/>
          <w:szCs w:val="24"/>
          <w:rtl/>
        </w:rPr>
        <w:t xml:space="preserve"> רוצ</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בכך</w:t>
      </w:r>
      <w:r>
        <w:rPr>
          <w:rFonts w:asciiTheme="majorBidi" w:eastAsia="Times New Roman" w:hAnsiTheme="majorBidi" w:cstheme="majorBidi" w:hint="cs"/>
          <w:color w:val="222222"/>
          <w:sz w:val="24"/>
          <w:szCs w:val="24"/>
          <w:rtl/>
        </w:rPr>
        <w:t>,</w:t>
      </w:r>
      <w:r w:rsidRPr="006B625C">
        <w:rPr>
          <w:rFonts w:asciiTheme="majorBidi" w:eastAsia="Times New Roman" w:hAnsiTheme="majorBidi" w:cstheme="majorBidi"/>
          <w:color w:val="222222"/>
          <w:sz w:val="24"/>
          <w:szCs w:val="24"/>
          <w:rtl/>
        </w:rPr>
        <w:t xml:space="preserve"> בגלל הפחד האמור; או הנמצא</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עקב המאורעות האמורים מחוץ לארץ שבה היה קודם לכן מקום מגורי</w:t>
      </w:r>
      <w:r>
        <w:rPr>
          <w:rFonts w:asciiTheme="majorBidi" w:eastAsia="Times New Roman" w:hAnsiTheme="majorBidi" w:cstheme="majorBidi" w:hint="cs"/>
          <w:color w:val="222222"/>
          <w:sz w:val="24"/>
          <w:szCs w:val="24"/>
          <w:rtl/>
        </w:rPr>
        <w:t xml:space="preserve">הם </w:t>
      </w:r>
      <w:r w:rsidRPr="006B625C">
        <w:rPr>
          <w:rFonts w:asciiTheme="majorBidi" w:eastAsia="Times New Roman" w:hAnsiTheme="majorBidi" w:cstheme="majorBidi"/>
          <w:color w:val="222222"/>
          <w:sz w:val="24"/>
          <w:szCs w:val="24"/>
          <w:rtl/>
        </w:rPr>
        <w:t>הקבוע, ו</w:t>
      </w:r>
      <w:r>
        <w:rPr>
          <w:rFonts w:asciiTheme="majorBidi" w:eastAsia="Times New Roman" w:hAnsiTheme="majorBidi" w:cstheme="majorBidi" w:hint="cs"/>
          <w:color w:val="222222"/>
          <w:sz w:val="24"/>
          <w:szCs w:val="24"/>
          <w:rtl/>
        </w:rPr>
        <w:t>הם</w:t>
      </w:r>
      <w:r w:rsidRPr="006B625C">
        <w:rPr>
          <w:rFonts w:asciiTheme="majorBidi" w:eastAsia="Times New Roman" w:hAnsiTheme="majorBidi" w:cstheme="majorBidi"/>
          <w:color w:val="222222"/>
          <w:sz w:val="24"/>
          <w:szCs w:val="24"/>
          <w:rtl/>
        </w:rPr>
        <w:t xml:space="preserve"> חסר</w:t>
      </w:r>
      <w:r>
        <w:rPr>
          <w:rFonts w:asciiTheme="majorBidi" w:eastAsia="Times New Roman" w:hAnsiTheme="majorBidi" w:cstheme="majorBidi" w:hint="cs"/>
          <w:color w:val="222222"/>
          <w:sz w:val="24"/>
          <w:szCs w:val="24"/>
          <w:rtl/>
        </w:rPr>
        <w:t>י</w:t>
      </w:r>
      <w:r w:rsidRPr="006B625C">
        <w:rPr>
          <w:rFonts w:asciiTheme="majorBidi" w:eastAsia="Times New Roman" w:hAnsiTheme="majorBidi" w:cstheme="majorBidi"/>
          <w:color w:val="222222"/>
          <w:sz w:val="24"/>
          <w:szCs w:val="24"/>
          <w:rtl/>
        </w:rPr>
        <w:t xml:space="preserve"> אזרחות, ואינ</w:t>
      </w:r>
      <w:r>
        <w:rPr>
          <w:rFonts w:asciiTheme="majorBidi" w:eastAsia="Times New Roman" w:hAnsiTheme="majorBidi" w:cstheme="majorBidi" w:hint="cs"/>
          <w:color w:val="222222"/>
          <w:sz w:val="24"/>
          <w:szCs w:val="24"/>
          <w:rtl/>
        </w:rPr>
        <w:t xml:space="preserve">ם </w:t>
      </w:r>
      <w:r w:rsidRPr="006B625C">
        <w:rPr>
          <w:rFonts w:asciiTheme="majorBidi" w:eastAsia="Times New Roman" w:hAnsiTheme="majorBidi" w:cstheme="majorBidi"/>
          <w:color w:val="222222"/>
          <w:sz w:val="24"/>
          <w:szCs w:val="24"/>
          <w:rtl/>
        </w:rPr>
        <w:t>יכול</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לחזור לאותה ארץ או אינו רוצ</w:t>
      </w:r>
      <w:r>
        <w:rPr>
          <w:rFonts w:asciiTheme="majorBidi" w:eastAsia="Times New Roman" w:hAnsiTheme="majorBidi" w:cstheme="majorBidi" w:hint="cs"/>
          <w:color w:val="222222"/>
          <w:sz w:val="24"/>
          <w:szCs w:val="24"/>
          <w:rtl/>
        </w:rPr>
        <w:t>ים</w:t>
      </w:r>
      <w:r w:rsidRPr="006B625C">
        <w:rPr>
          <w:rFonts w:asciiTheme="majorBidi" w:eastAsia="Times New Roman" w:hAnsiTheme="majorBidi" w:cstheme="majorBidi"/>
          <w:color w:val="222222"/>
          <w:sz w:val="24"/>
          <w:szCs w:val="24"/>
          <w:rtl/>
        </w:rPr>
        <w:t xml:space="preserve"> בכך בגלל הפחד האמור</w:t>
      </w:r>
      <w:r>
        <w:rPr>
          <w:rFonts w:asciiTheme="majorBidi" w:eastAsia="Times New Roman" w:hAnsiTheme="majorBidi" w:cstheme="majorBidi" w:hint="cs"/>
          <w:color w:val="222222"/>
          <w:sz w:val="24"/>
          <w:szCs w:val="24"/>
          <w:rtl/>
        </w:rPr>
        <w:t>."</w:t>
      </w:r>
      <w:r>
        <w:rPr>
          <w:rStyle w:val="FootnoteReference"/>
          <w:rFonts w:asciiTheme="majorBidi" w:eastAsia="Times New Roman" w:hAnsiTheme="majorBidi" w:cstheme="majorBidi"/>
          <w:color w:val="222222"/>
          <w:sz w:val="24"/>
          <w:szCs w:val="24"/>
          <w:rtl/>
        </w:rPr>
        <w:footnoteReference w:id="18"/>
      </w:r>
    </w:p>
    <w:p w14:paraId="21366C14" w14:textId="77777777" w:rsidR="00356D43" w:rsidRDefault="00356D43" w:rsidP="00356D43">
      <w:pPr>
        <w:spacing w:line="480" w:lineRule="auto"/>
        <w:jc w:val="both"/>
        <w:rPr>
          <w:rFonts w:asciiTheme="majorBidi" w:eastAsia="Times New Roman" w:hAnsiTheme="majorBidi" w:cstheme="majorBidi"/>
          <w:color w:val="222222"/>
          <w:sz w:val="24"/>
          <w:szCs w:val="24"/>
          <w:rtl/>
        </w:rPr>
      </w:pPr>
      <w:proofErr w:type="spellStart"/>
      <w:r>
        <w:rPr>
          <w:rFonts w:asciiTheme="majorBidi" w:eastAsia="Times New Roman" w:hAnsiTheme="majorBidi" w:cstheme="majorBidi" w:hint="cs"/>
          <w:color w:val="222222"/>
          <w:sz w:val="24"/>
          <w:szCs w:val="24"/>
          <w:rtl/>
        </w:rPr>
        <w:t>אונר"א</w:t>
      </w:r>
      <w:proofErr w:type="spellEnd"/>
      <w:r>
        <w:rPr>
          <w:rFonts w:asciiTheme="majorBidi" w:eastAsia="Times New Roman" w:hAnsiTheme="majorBidi" w:cstheme="majorBidi" w:hint="cs"/>
          <w:color w:val="222222"/>
          <w:sz w:val="24"/>
          <w:szCs w:val="24"/>
          <w:rtl/>
        </w:rPr>
        <w:t xml:space="preserve"> (ראו לעיל ) מגדיר בעקבות כך את הפליטים הפלסטיניים "בני אדם שמקום מגוריהם הרגיל היה בפלשתינה בין יוני 1946 ל- 15 במאי 1948, ושאיבדו הן את בתיהם והן את מקור מחייתם כתוצאה מהסכסוך הערבי-ישראלי ב-1948." לפי ההערכה, בין 500,000 ל </w:t>
      </w:r>
      <w:r>
        <w:rPr>
          <w:rFonts w:asciiTheme="majorBidi" w:eastAsia="Times New Roman" w:hAnsiTheme="majorBidi" w:cstheme="majorBidi"/>
          <w:color w:val="222222"/>
          <w:sz w:val="24"/>
          <w:szCs w:val="24"/>
          <w:rtl/>
        </w:rPr>
        <w:t>–</w:t>
      </w:r>
      <w:r>
        <w:rPr>
          <w:rFonts w:asciiTheme="majorBidi" w:eastAsia="Times New Roman" w:hAnsiTheme="majorBidi" w:cstheme="majorBidi" w:hint="cs"/>
          <w:color w:val="222222"/>
          <w:sz w:val="24"/>
          <w:szCs w:val="24"/>
          <w:rtl/>
        </w:rPr>
        <w:t xml:space="preserve"> 850,000 פליטים פלסטינים נעקרו ממקומם כתוצאה ממלחמת 1948. יחד עם צאצאיהם, ובתוספת פליטים שנוספו לאחר מלחמת 1967, מוערכת כמות הפליטים בחמישה מיליון איש. הפלסטינים נתקלו לעתים קרובות ביחס של אפליה והדרה במדינות שאירח</w:t>
      </w:r>
      <w:r>
        <w:rPr>
          <w:rFonts w:asciiTheme="majorBidi" w:eastAsia="Times New Roman" w:hAnsiTheme="majorBidi" w:cstheme="majorBidi" w:hint="eastAsia"/>
          <w:color w:val="222222"/>
          <w:sz w:val="24"/>
          <w:szCs w:val="24"/>
          <w:rtl/>
        </w:rPr>
        <w:t>ו</w:t>
      </w:r>
      <w:r>
        <w:rPr>
          <w:rFonts w:asciiTheme="majorBidi" w:eastAsia="Times New Roman" w:hAnsiTheme="majorBidi" w:cstheme="majorBidi" w:hint="cs"/>
          <w:color w:val="222222"/>
          <w:sz w:val="24"/>
          <w:szCs w:val="24"/>
          <w:rtl/>
        </w:rPr>
        <w:t xml:space="preserve"> אותם. קיימים חילוקי דעות באשר לתנאים הדרושים לביטול מעמד הפליטות של אדם, </w:t>
      </w:r>
      <w:r>
        <w:rPr>
          <w:rFonts w:asciiTheme="majorBidi" w:eastAsia="Times New Roman" w:hAnsiTheme="majorBidi" w:cstheme="majorBidi" w:hint="cs"/>
          <w:color w:val="222222"/>
          <w:sz w:val="24"/>
          <w:szCs w:val="24"/>
          <w:rtl/>
        </w:rPr>
        <w:lastRenderedPageBreak/>
        <w:t xml:space="preserve">אולם קבלת אזרחות במדינה הוא תנאי מוקדם, בדרך כלל. השאלה, היכן יקבלו הפליטים הפלסטיניים את אזרחותם, בסופו של דבר, היא אחת מהסוגיות השנויות ביותר במחלוקת בסכסוך. העמדה הישראלית הרשמית היא שאין תקדים משפטי הדורש להרשות לפליטים לחזור, וכי שיבת הפליטים תסכן את האופי היהודי של המדינה. לעומת זאת, סירבו רוב מדינות ערב המארחות את הפליטים להעניק להם אזרחות וזכויות נוספות, בטענה שבכך הן תפטורנה את ישראל מאחריותה למצבם. </w:t>
      </w:r>
    </w:p>
    <w:p w14:paraId="3FDD0512" w14:textId="77777777" w:rsidR="00356D43" w:rsidRPr="00BF615E" w:rsidRDefault="00356D43" w:rsidP="00356D43">
      <w:pPr>
        <w:spacing w:line="480" w:lineRule="auto"/>
        <w:jc w:val="both"/>
        <w:rPr>
          <w:rFonts w:asciiTheme="majorBidi" w:hAnsiTheme="majorBidi" w:cstheme="majorBidi"/>
          <w:b/>
          <w:bCs/>
          <w:color w:val="00B0F0"/>
          <w:sz w:val="28"/>
          <w:szCs w:val="28"/>
          <w:shd w:val="clear" w:color="auto" w:fill="FFFFFF"/>
          <w:rtl/>
        </w:rPr>
      </w:pPr>
      <w:r w:rsidRPr="00BF615E">
        <w:rPr>
          <w:rFonts w:asciiTheme="majorBidi" w:hAnsiTheme="majorBidi" w:cstheme="majorBidi" w:hint="cs"/>
          <w:b/>
          <w:bCs/>
          <w:color w:val="00B0F0"/>
          <w:sz w:val="28"/>
          <w:szCs w:val="28"/>
          <w:shd w:val="clear" w:color="auto" w:fill="FFFFFF"/>
          <w:rtl/>
        </w:rPr>
        <w:t>פת"ח</w:t>
      </w:r>
    </w:p>
    <w:p w14:paraId="1D185A29" w14:textId="77777777" w:rsidR="00356D43" w:rsidRDefault="00356D43" w:rsidP="00356D43">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sz w:val="24"/>
          <w:szCs w:val="24"/>
          <w:shd w:val="clear" w:color="auto" w:fill="FFFFFF"/>
          <w:rtl/>
        </w:rPr>
        <w:t xml:space="preserve">ראשי תיבות (בהיפוך אותיות) של </w:t>
      </w:r>
      <w:r>
        <w:rPr>
          <w:rFonts w:ascii="Arial" w:hAnsi="Arial" w:cs="Arial"/>
          <w:color w:val="222222"/>
          <w:sz w:val="21"/>
          <w:szCs w:val="21"/>
          <w:shd w:val="clear" w:color="auto" w:fill="FFFFFF"/>
        </w:rPr>
        <w:t>"</w:t>
      </w:r>
      <w:r w:rsidRPr="00A216EB">
        <w:rPr>
          <w:rFonts w:asciiTheme="majorBidi" w:hAnsiTheme="majorBidi" w:cstheme="majorBidi"/>
          <w:color w:val="222222"/>
          <w:sz w:val="24"/>
          <w:szCs w:val="24"/>
          <w:shd w:val="clear" w:color="auto" w:fill="FFFFFF"/>
          <w:rtl/>
        </w:rPr>
        <w:t xml:space="preserve">חַרַכַּת </w:t>
      </w:r>
      <w:proofErr w:type="spellStart"/>
      <w:r w:rsidRPr="00A216EB">
        <w:rPr>
          <w:rFonts w:asciiTheme="majorBidi" w:hAnsiTheme="majorBidi" w:cstheme="majorBidi"/>
          <w:color w:val="222222"/>
          <w:sz w:val="24"/>
          <w:szCs w:val="24"/>
          <w:shd w:val="clear" w:color="auto" w:fill="FFFFFF"/>
          <w:rtl/>
        </w:rPr>
        <w:t>תַחריר</w:t>
      </w:r>
      <w:proofErr w:type="spellEnd"/>
      <w:r w:rsidRPr="00A216EB">
        <w:rPr>
          <w:rFonts w:asciiTheme="majorBidi" w:hAnsiTheme="majorBidi" w:cstheme="majorBidi"/>
          <w:color w:val="222222"/>
          <w:sz w:val="24"/>
          <w:szCs w:val="24"/>
          <w:shd w:val="clear" w:color="auto" w:fill="FFFFFF"/>
          <w:rtl/>
        </w:rPr>
        <w:t xml:space="preserve"> פלסטין" </w:t>
      </w:r>
      <w:r>
        <w:rPr>
          <w:rFonts w:asciiTheme="majorBidi" w:hAnsiTheme="majorBidi" w:cstheme="majorBidi"/>
          <w:color w:val="222222"/>
          <w:sz w:val="24"/>
          <w:szCs w:val="24"/>
          <w:shd w:val="clear" w:color="auto" w:fill="FFFFFF"/>
          <w:rtl/>
        </w:rPr>
        <w:t>–</w:t>
      </w:r>
      <w:r w:rsidRPr="00A216EB">
        <w:rPr>
          <w:rFonts w:asciiTheme="majorBidi" w:hAnsiTheme="majorBidi" w:cstheme="majorBidi"/>
          <w:color w:val="222222"/>
          <w:sz w:val="24"/>
          <w:szCs w:val="24"/>
          <w:shd w:val="clear" w:color="auto" w:fill="FFFFFF"/>
          <w:rtl/>
        </w:rPr>
        <w:t xml:space="preserve"> </w:t>
      </w:r>
      <w:r>
        <w:rPr>
          <w:rFonts w:asciiTheme="majorBidi" w:hAnsiTheme="majorBidi" w:cstheme="majorBidi" w:hint="cs"/>
          <w:color w:val="222222"/>
          <w:sz w:val="24"/>
          <w:szCs w:val="24"/>
          <w:shd w:val="clear" w:color="auto" w:fill="FFFFFF"/>
          <w:rtl/>
        </w:rPr>
        <w:t>"</w:t>
      </w:r>
      <w:r w:rsidRPr="00A216EB">
        <w:rPr>
          <w:rFonts w:asciiTheme="majorBidi" w:hAnsiTheme="majorBidi" w:cstheme="majorBidi"/>
          <w:color w:val="222222"/>
          <w:sz w:val="24"/>
          <w:szCs w:val="24"/>
          <w:shd w:val="clear" w:color="auto" w:fill="FFFFFF"/>
          <w:rtl/>
        </w:rPr>
        <w:t>התנועה לשחרור פלסטין</w:t>
      </w:r>
      <w:r>
        <w:rPr>
          <w:rFonts w:asciiTheme="majorBidi" w:hAnsiTheme="majorBidi" w:cstheme="majorBidi" w:hint="cs"/>
          <w:color w:val="222222"/>
          <w:sz w:val="24"/>
          <w:szCs w:val="24"/>
          <w:shd w:val="clear" w:color="auto" w:fill="FFFFFF"/>
          <w:rtl/>
        </w:rPr>
        <w:t>", ארגון שנוסד ב-1959 על ידי קבוצת פליטים פלסטיניים, וביניהם יאסר ערפאת. הפת"ח הצטרף לאש"ף ב-1967, ועד מהרה נעשה הארגון הדומיננטי בו.</w:t>
      </w:r>
    </w:p>
    <w:p w14:paraId="4A478979"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w:t>
      </w:r>
      <w:r w:rsidRPr="002D30EF">
        <w:rPr>
          <w:rFonts w:asciiTheme="majorBidi" w:hAnsiTheme="majorBidi" w:cstheme="majorBidi" w:hint="cs"/>
          <w:b/>
          <w:bCs/>
          <w:color w:val="00B0F0"/>
          <w:sz w:val="28"/>
          <w:szCs w:val="28"/>
          <w:shd w:val="clear" w:color="auto" w:fill="FFFFFF"/>
          <w:rtl/>
        </w:rPr>
        <w:t>ה</w:t>
      </w:r>
      <w:r>
        <w:rPr>
          <w:rFonts w:asciiTheme="majorBidi" w:hAnsiTheme="majorBidi" w:cstheme="majorBidi" w:hint="cs"/>
          <w:b/>
          <w:bCs/>
          <w:color w:val="00B0F0"/>
          <w:sz w:val="28"/>
          <w:szCs w:val="28"/>
          <w:shd w:val="clear" w:color="auto" w:fill="FFFFFF"/>
          <w:rtl/>
        </w:rPr>
        <w:t>קו הירוק"</w:t>
      </w:r>
    </w:p>
    <w:p w14:paraId="3571B1BD"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קו שביתת הנשק שנוצר בין צבאות ישראל והערבים בשנת 1949 עם סיום מלחמת העצמאות. קו זה הגדיר את גבולות הגדה המערבית ורצועת עזה, שנעשו לגבול "דה פקטו" לפני 1967. הקו הירוק לא נועד להיות הגבול הבינלאומי הסופי, אך הוא הפך לנקודת התייחסות למשא ומתן. </w:t>
      </w:r>
    </w:p>
    <w:p w14:paraId="65BC5DC6"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sidRPr="004C1502">
        <w:rPr>
          <w:rFonts w:asciiTheme="majorBidi" w:hAnsiTheme="majorBidi" w:cstheme="majorBidi" w:hint="cs"/>
          <w:b/>
          <w:bCs/>
          <w:color w:val="00B0F0"/>
          <w:sz w:val="28"/>
          <w:szCs w:val="28"/>
          <w:shd w:val="clear" w:color="auto" w:fill="FFFFFF"/>
          <w:rtl/>
        </w:rPr>
        <w:t>רצועת עזה</w:t>
      </w:r>
    </w:p>
    <w:p w14:paraId="06666507"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החלטת החלוקה של האו"ם משנת 1947 הקצתה רצועת ארץ משמעותית למדינה הערבית, לאורך רצועת החוף הדרומית של הים התיכון. במלחמת 1948 דחקה ישראל את הכוחות המצריים שמעבר לקווים אלה, והשאירה את הטריטוריה המכונה עתה 'רצועת עזה' לשלטון מצרים. גודלה של רצועת עזה  365 קילומטרים רבועים, ואוכלוסייתה נאמדת ב-1.9 מיליון נפש, שרובם פליטים. חלקם של האזורים הבנויים ברצועת עזה נמנים עם האזורים בעלי צפיפות האוכלוסייה הגבוהים ביותר בעולם. </w:t>
      </w:r>
    </w:p>
    <w:p w14:paraId="213E66D5"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הרשות הפלסטינית (רש"פ)</w:t>
      </w:r>
    </w:p>
    <w:p w14:paraId="71FBB013" w14:textId="77777777" w:rsidR="00356D43" w:rsidRDefault="00356D43" w:rsidP="00356D43">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הרשות הפלסטינית הוקמה ב-1994 במסגרת הסכמי אוסלו, כממשלה ממלאת מקום למשך חמש שנים, שתוחלף בממשלת קבע פלסטינית עם השלמת קיום הסכם השלום. לרש"פ  סמכות מוגבלת בעניינים </w:t>
      </w:r>
      <w:r>
        <w:rPr>
          <w:rFonts w:asciiTheme="majorBidi" w:hAnsiTheme="majorBidi" w:cstheme="majorBidi" w:hint="cs"/>
          <w:color w:val="222222"/>
          <w:sz w:val="24"/>
          <w:szCs w:val="24"/>
          <w:shd w:val="clear" w:color="auto" w:fill="FFFFFF"/>
          <w:rtl/>
        </w:rPr>
        <w:lastRenderedPageBreak/>
        <w:t xml:space="preserve">אזרחיים ושיטור פנימי; אין לה צבא או יחסי חוץ רשמיים. הרשות המחוקקת של הרש"פ היא ה"מועצה המחוקקת הפלסטינית". הנשיא הוא מחמוד עבאס (אבו מאזן) וראש הממשלה עד 2019 היה </w:t>
      </w:r>
      <w:proofErr w:type="spellStart"/>
      <w:r>
        <w:rPr>
          <w:rFonts w:asciiTheme="majorBidi" w:hAnsiTheme="majorBidi" w:cstheme="majorBidi" w:hint="cs"/>
          <w:color w:val="222222"/>
          <w:sz w:val="24"/>
          <w:szCs w:val="24"/>
          <w:shd w:val="clear" w:color="auto" w:fill="FFFFFF"/>
          <w:rtl/>
        </w:rPr>
        <w:t>ראמי</w:t>
      </w:r>
      <w:proofErr w:type="spellEnd"/>
      <w:r>
        <w:rPr>
          <w:rFonts w:asciiTheme="majorBidi" w:hAnsiTheme="majorBidi" w:cstheme="majorBidi" w:hint="cs"/>
          <w:color w:val="222222"/>
          <w:sz w:val="24"/>
          <w:szCs w:val="24"/>
          <w:shd w:val="clear" w:color="auto" w:fill="FFFFFF"/>
          <w:rtl/>
        </w:rPr>
        <w:t xml:space="preserve"> </w:t>
      </w:r>
      <w:proofErr w:type="spellStart"/>
      <w:r>
        <w:rPr>
          <w:rFonts w:asciiTheme="majorBidi" w:hAnsiTheme="majorBidi" w:cstheme="majorBidi" w:hint="cs"/>
          <w:color w:val="222222"/>
          <w:sz w:val="24"/>
          <w:szCs w:val="24"/>
          <w:shd w:val="clear" w:color="auto" w:fill="FFFFFF"/>
          <w:rtl/>
        </w:rPr>
        <w:t>חמדאללה</w:t>
      </w:r>
      <w:proofErr w:type="spellEnd"/>
      <w:r>
        <w:rPr>
          <w:rFonts w:asciiTheme="majorBidi" w:hAnsiTheme="majorBidi" w:cstheme="majorBidi" w:hint="cs"/>
          <w:color w:val="222222"/>
          <w:sz w:val="24"/>
          <w:szCs w:val="24"/>
          <w:shd w:val="clear" w:color="auto" w:fill="FFFFFF"/>
          <w:rtl/>
        </w:rPr>
        <w:t>.</w:t>
      </w:r>
      <w:r>
        <w:rPr>
          <w:rStyle w:val="FootnoteReference"/>
          <w:rFonts w:asciiTheme="majorBidi" w:hAnsiTheme="majorBidi" w:cstheme="majorBidi"/>
          <w:color w:val="222222"/>
          <w:sz w:val="24"/>
          <w:szCs w:val="24"/>
          <w:shd w:val="clear" w:color="auto" w:fill="FFFFFF"/>
          <w:rtl/>
        </w:rPr>
        <w:footnoteReference w:id="19"/>
      </w:r>
    </w:p>
    <w:p w14:paraId="5F9EB9AB"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sidRPr="005D6064">
        <w:rPr>
          <w:rFonts w:asciiTheme="majorBidi" w:hAnsiTheme="majorBidi" w:cstheme="majorBidi" w:hint="cs"/>
          <w:b/>
          <w:bCs/>
          <w:color w:val="00B0F0"/>
          <w:sz w:val="28"/>
          <w:szCs w:val="28"/>
          <w:shd w:val="clear" w:color="auto" w:fill="FFFFFF"/>
          <w:rtl/>
        </w:rPr>
        <w:t xml:space="preserve">שטחי </w:t>
      </w:r>
      <w:r w:rsidRPr="005D6064">
        <w:rPr>
          <w:rFonts w:asciiTheme="majorBidi" w:hAnsiTheme="majorBidi" w:cstheme="majorBidi" w:hint="cs"/>
          <w:b/>
          <w:bCs/>
          <w:color w:val="00B0F0"/>
          <w:sz w:val="28"/>
          <w:szCs w:val="28"/>
          <w:shd w:val="clear" w:color="auto" w:fill="FFFFFF"/>
        </w:rPr>
        <w:t>A</w:t>
      </w:r>
      <w:r w:rsidRPr="005D6064">
        <w:rPr>
          <w:rFonts w:asciiTheme="majorBidi" w:hAnsiTheme="majorBidi" w:cstheme="majorBidi" w:hint="cs"/>
          <w:b/>
          <w:bCs/>
          <w:color w:val="00B0F0"/>
          <w:sz w:val="28"/>
          <w:szCs w:val="28"/>
          <w:shd w:val="clear" w:color="auto" w:fill="FFFFFF"/>
          <w:rtl/>
        </w:rPr>
        <w:t xml:space="preserve">, </w:t>
      </w:r>
      <w:r w:rsidRPr="005D6064">
        <w:rPr>
          <w:rFonts w:asciiTheme="majorBidi" w:hAnsiTheme="majorBidi" w:cstheme="majorBidi" w:hint="cs"/>
          <w:b/>
          <w:bCs/>
          <w:color w:val="00B0F0"/>
          <w:sz w:val="28"/>
          <w:szCs w:val="28"/>
          <w:shd w:val="clear" w:color="auto" w:fill="FFFFFF"/>
        </w:rPr>
        <w:t>B</w:t>
      </w:r>
      <w:r w:rsidRPr="005D6064">
        <w:rPr>
          <w:rFonts w:asciiTheme="majorBidi" w:hAnsiTheme="majorBidi" w:cstheme="majorBidi" w:hint="cs"/>
          <w:b/>
          <w:bCs/>
          <w:color w:val="00B0F0"/>
          <w:sz w:val="28"/>
          <w:szCs w:val="28"/>
          <w:shd w:val="clear" w:color="auto" w:fill="FFFFFF"/>
          <w:rtl/>
        </w:rPr>
        <w:t xml:space="preserve"> ו-</w:t>
      </w:r>
      <w:r w:rsidRPr="005D6064">
        <w:rPr>
          <w:rFonts w:asciiTheme="majorBidi" w:hAnsiTheme="majorBidi" w:cstheme="majorBidi" w:hint="cs"/>
          <w:b/>
          <w:bCs/>
          <w:color w:val="00B0F0"/>
          <w:sz w:val="28"/>
          <w:szCs w:val="28"/>
          <w:shd w:val="clear" w:color="auto" w:fill="FFFFFF"/>
        </w:rPr>
        <w:t>C</w:t>
      </w:r>
    </w:p>
    <w:p w14:paraId="6745BD32" w14:textId="77777777" w:rsidR="00356D43" w:rsidRDefault="00356D43" w:rsidP="00356D43">
      <w:pPr>
        <w:spacing w:line="48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כחלק מהסכמי אוסלו, חולקו שטחים בכל רחבי הגדה המערבית לשלוש קטגוריות אדמיניסטרטיביות. הוחלט כי בשטחי </w:t>
      </w:r>
      <w:r>
        <w:rPr>
          <w:rFonts w:asciiTheme="majorBidi" w:hAnsiTheme="majorBidi" w:cstheme="majorBidi" w:hint="cs"/>
          <w:sz w:val="24"/>
          <w:szCs w:val="24"/>
          <w:shd w:val="clear" w:color="auto" w:fill="FFFFFF"/>
        </w:rPr>
        <w:t>A</w:t>
      </w:r>
      <w:r>
        <w:rPr>
          <w:rFonts w:asciiTheme="majorBidi" w:hAnsiTheme="majorBidi" w:cstheme="majorBidi" w:hint="cs"/>
          <w:sz w:val="24"/>
          <w:szCs w:val="24"/>
          <w:shd w:val="clear" w:color="auto" w:fill="FFFFFF"/>
          <w:rtl/>
        </w:rPr>
        <w:t xml:space="preserve"> (מרכזים עירוניים), תשלוט הרשות הפלסטינית (רש"פ) בנושאים אזרחיים וביטחוניי</w:t>
      </w:r>
      <w:r>
        <w:rPr>
          <w:rFonts w:asciiTheme="majorBidi" w:hAnsiTheme="majorBidi" w:cstheme="majorBidi" w:hint="eastAsia"/>
          <w:sz w:val="24"/>
          <w:szCs w:val="24"/>
          <w:shd w:val="clear" w:color="auto" w:fill="FFFFFF"/>
          <w:rtl/>
        </w:rPr>
        <w:t>ם</w:t>
      </w:r>
      <w:r>
        <w:rPr>
          <w:rFonts w:asciiTheme="majorBidi" w:hAnsiTheme="majorBidi" w:cstheme="majorBidi" w:hint="cs"/>
          <w:sz w:val="24"/>
          <w:szCs w:val="24"/>
          <w:shd w:val="clear" w:color="auto" w:fill="FFFFFF"/>
          <w:rtl/>
        </w:rPr>
        <w:t xml:space="preserve">; בשטחי </w:t>
      </w:r>
      <w:r>
        <w:rPr>
          <w:rFonts w:asciiTheme="majorBidi" w:hAnsiTheme="majorBidi" w:cstheme="majorBidi" w:hint="cs"/>
          <w:sz w:val="24"/>
          <w:szCs w:val="24"/>
          <w:shd w:val="clear" w:color="auto" w:fill="FFFFFF"/>
        </w:rPr>
        <w:t>B</w:t>
      </w:r>
      <w:r>
        <w:rPr>
          <w:rFonts w:asciiTheme="majorBidi" w:hAnsiTheme="majorBidi" w:cstheme="majorBidi" w:hint="cs"/>
          <w:sz w:val="24"/>
          <w:szCs w:val="24"/>
          <w:shd w:val="clear" w:color="auto" w:fill="FFFFFF"/>
          <w:rtl/>
        </w:rPr>
        <w:t xml:space="preserve">, תהיה לרש"פ שליטה אזרחית ולישראל </w:t>
      </w:r>
      <w:r>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 xml:space="preserve"> שליטה ביטחונית, ובשטחי </w:t>
      </w:r>
      <w:r>
        <w:rPr>
          <w:rFonts w:asciiTheme="majorBidi" w:hAnsiTheme="majorBidi" w:cstheme="majorBidi" w:hint="cs"/>
          <w:sz w:val="24"/>
          <w:szCs w:val="24"/>
          <w:shd w:val="clear" w:color="auto" w:fill="FFFFFF"/>
        </w:rPr>
        <w:t>C</w:t>
      </w:r>
      <w:r>
        <w:rPr>
          <w:rFonts w:asciiTheme="majorBidi" w:hAnsiTheme="majorBidi" w:cstheme="majorBidi" w:hint="cs"/>
          <w:sz w:val="24"/>
          <w:szCs w:val="24"/>
          <w:shd w:val="clear" w:color="auto" w:fill="FFFFFF"/>
          <w:rtl/>
        </w:rPr>
        <w:t xml:space="preserve"> תהיה לישראל שליטה אזרחית וביטחונית. בהתאם לחוק הישראלי, אין כיום רשות לישראלים לבקר בשטחי </w:t>
      </w:r>
      <w:r>
        <w:rPr>
          <w:rFonts w:asciiTheme="majorBidi" w:hAnsiTheme="majorBidi" w:cstheme="majorBidi" w:hint="cs"/>
          <w:sz w:val="24"/>
          <w:szCs w:val="24"/>
          <w:shd w:val="clear" w:color="auto" w:fill="FFFFFF"/>
        </w:rPr>
        <w:t>A</w:t>
      </w:r>
      <w:r>
        <w:rPr>
          <w:rFonts w:asciiTheme="majorBidi" w:hAnsiTheme="majorBidi" w:cstheme="majorBidi" w:hint="cs"/>
          <w:sz w:val="24"/>
          <w:szCs w:val="24"/>
          <w:shd w:val="clear" w:color="auto" w:fill="FFFFFF"/>
          <w:rtl/>
        </w:rPr>
        <w:t xml:space="preserve">, חוץ מאשר לצורך מטרות צבאיות רלבנטיות, או בהיתר מיוחד. </w:t>
      </w:r>
    </w:p>
    <w:p w14:paraId="79780C77" w14:textId="77777777" w:rsidR="00356D43" w:rsidRDefault="00356D43" w:rsidP="00356D43">
      <w:pPr>
        <w:spacing w:line="480" w:lineRule="auto"/>
        <w:jc w:val="both"/>
        <w:rPr>
          <w:rFonts w:asciiTheme="majorBidi" w:hAnsiTheme="majorBidi" w:cstheme="majorBidi"/>
          <w:b/>
          <w:bCs/>
          <w:color w:val="00B0F0"/>
          <w:sz w:val="28"/>
          <w:szCs w:val="28"/>
          <w:shd w:val="clear" w:color="auto" w:fill="FFFFFF"/>
          <w:rtl/>
        </w:rPr>
      </w:pPr>
      <w:r>
        <w:rPr>
          <w:rFonts w:asciiTheme="majorBidi" w:hAnsiTheme="majorBidi" w:cstheme="majorBidi" w:hint="cs"/>
          <w:b/>
          <w:bCs/>
          <w:color w:val="00B0F0"/>
          <w:sz w:val="28"/>
          <w:szCs w:val="28"/>
          <w:shd w:val="clear" w:color="auto" w:fill="FFFFFF"/>
          <w:rtl/>
        </w:rPr>
        <w:t>תהליך השלום</w:t>
      </w:r>
    </w:p>
    <w:p w14:paraId="0D832140" w14:textId="77777777" w:rsidR="00356D43" w:rsidRDefault="00356D43" w:rsidP="00356D43">
      <w:pPr>
        <w:spacing w:line="480" w:lineRule="auto"/>
        <w:jc w:val="both"/>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המאמצים להשיג הסכם שלום בר-קיימא בין ישראל והרשות הפלסטינית, באמצעות משא ומתן. התהליך החל בוועידת מדריד ב-1991 והוא נמשך עד ימינו אלה. לעתים מתייחס הביטוי כמילה נרדפת להסכמי אוסלו, שהיו ציון דרך מוקדם במשא ומתן. </w:t>
      </w:r>
    </w:p>
    <w:p w14:paraId="7A9F5D01" w14:textId="77777777" w:rsidR="00356D43" w:rsidRDefault="00356D43" w:rsidP="00356D43">
      <w:pPr>
        <w:spacing w:line="480" w:lineRule="auto"/>
        <w:jc w:val="both"/>
        <w:rPr>
          <w:rFonts w:asciiTheme="majorBidi" w:hAnsiTheme="majorBidi" w:cstheme="majorBidi"/>
          <w:sz w:val="24"/>
          <w:szCs w:val="24"/>
          <w:shd w:val="clear" w:color="auto" w:fill="FFFFFF"/>
          <w:rtl/>
        </w:rPr>
      </w:pPr>
    </w:p>
    <w:p w14:paraId="4EBFD783" w14:textId="77777777" w:rsidR="00356D43" w:rsidRDefault="00356D43" w:rsidP="00356D43">
      <w:pPr>
        <w:spacing w:line="480" w:lineRule="auto"/>
        <w:jc w:val="both"/>
        <w:rPr>
          <w:rFonts w:asciiTheme="majorBidi" w:eastAsia="Times New Roman" w:hAnsiTheme="majorBidi" w:cstheme="majorBidi"/>
          <w:b/>
          <w:bCs/>
          <w:color w:val="00B0F0"/>
          <w:sz w:val="28"/>
          <w:szCs w:val="28"/>
          <w:rtl/>
        </w:rPr>
      </w:pPr>
    </w:p>
    <w:p w14:paraId="30BBA903" w14:textId="77777777" w:rsidR="00356D43" w:rsidRDefault="00356D43" w:rsidP="00356D43">
      <w:pPr>
        <w:spacing w:line="480" w:lineRule="auto"/>
        <w:jc w:val="both"/>
        <w:rPr>
          <w:rFonts w:asciiTheme="majorBidi" w:eastAsia="Times New Roman" w:hAnsiTheme="majorBidi" w:cstheme="majorBidi"/>
          <w:b/>
          <w:bCs/>
          <w:color w:val="00B0F0"/>
          <w:sz w:val="28"/>
          <w:szCs w:val="28"/>
          <w:rtl/>
        </w:rPr>
      </w:pPr>
    </w:p>
    <w:p w14:paraId="2A4FAB90" w14:textId="77777777" w:rsidR="00356D43" w:rsidRDefault="00356D43" w:rsidP="00356D43">
      <w:pPr>
        <w:spacing w:line="480" w:lineRule="auto"/>
        <w:jc w:val="both"/>
        <w:rPr>
          <w:rFonts w:asciiTheme="majorBidi" w:eastAsia="Times New Roman" w:hAnsiTheme="majorBidi" w:cstheme="majorBidi"/>
          <w:b/>
          <w:bCs/>
          <w:color w:val="00B0F0"/>
          <w:sz w:val="28"/>
          <w:szCs w:val="28"/>
          <w:rtl/>
        </w:rPr>
      </w:pPr>
    </w:p>
    <w:p w14:paraId="4D757420" w14:textId="77777777" w:rsidR="00356D43" w:rsidRDefault="00356D43" w:rsidP="00356D43">
      <w:pPr>
        <w:spacing w:line="480" w:lineRule="auto"/>
        <w:jc w:val="both"/>
        <w:rPr>
          <w:rFonts w:asciiTheme="majorBidi" w:eastAsia="Times New Roman" w:hAnsiTheme="majorBidi" w:cstheme="majorBidi"/>
          <w:b/>
          <w:bCs/>
          <w:color w:val="00B0F0"/>
          <w:sz w:val="28"/>
          <w:szCs w:val="28"/>
          <w:rtl/>
        </w:rPr>
      </w:pPr>
    </w:p>
    <w:p w14:paraId="2DF4CE09" w14:textId="77777777" w:rsidR="00356D43" w:rsidRDefault="00356D43" w:rsidP="00356D43">
      <w:pPr>
        <w:spacing w:line="480" w:lineRule="auto"/>
        <w:jc w:val="both"/>
        <w:rPr>
          <w:rFonts w:asciiTheme="majorBidi" w:eastAsia="Times New Roman" w:hAnsiTheme="majorBidi" w:cstheme="majorBidi"/>
          <w:b/>
          <w:bCs/>
          <w:color w:val="00B0F0"/>
          <w:sz w:val="28"/>
          <w:szCs w:val="28"/>
          <w:rtl/>
        </w:rPr>
      </w:pPr>
    </w:p>
    <w:p w14:paraId="23910404" w14:textId="24260FEE" w:rsidR="00356D43" w:rsidRDefault="00356D43" w:rsidP="00356D43">
      <w:pPr>
        <w:spacing w:line="480" w:lineRule="auto"/>
        <w:jc w:val="both"/>
        <w:rPr>
          <w:rFonts w:asciiTheme="majorBidi" w:hAnsiTheme="majorBidi" w:cstheme="majorBidi"/>
          <w:b/>
          <w:bCs/>
          <w:color w:val="00B0F0"/>
          <w:sz w:val="36"/>
          <w:szCs w:val="36"/>
          <w:rtl/>
        </w:rPr>
      </w:pPr>
      <w:r w:rsidRPr="000A7714">
        <w:rPr>
          <w:rFonts w:asciiTheme="majorBidi" w:hAnsiTheme="majorBidi" w:cstheme="majorBidi" w:hint="cs"/>
          <w:b/>
          <w:bCs/>
          <w:color w:val="00B0F0"/>
          <w:sz w:val="36"/>
          <w:szCs w:val="36"/>
          <w:rtl/>
        </w:rPr>
        <w:lastRenderedPageBreak/>
        <w:t>מקורות חדשותי</w:t>
      </w:r>
      <w:r>
        <w:rPr>
          <w:rFonts w:asciiTheme="majorBidi" w:hAnsiTheme="majorBidi" w:cstheme="majorBidi" w:hint="cs"/>
          <w:b/>
          <w:bCs/>
          <w:color w:val="00B0F0"/>
          <w:sz w:val="36"/>
          <w:szCs w:val="36"/>
          <w:rtl/>
        </w:rPr>
        <w:t>ים</w:t>
      </w:r>
      <w:r w:rsidRPr="000A7714">
        <w:rPr>
          <w:rFonts w:asciiTheme="majorBidi" w:hAnsiTheme="majorBidi" w:cstheme="majorBidi" w:hint="cs"/>
          <w:b/>
          <w:bCs/>
          <w:color w:val="00B0F0"/>
          <w:sz w:val="36"/>
          <w:szCs w:val="36"/>
          <w:rtl/>
        </w:rPr>
        <w:t xml:space="preserve"> </w:t>
      </w:r>
      <w:r>
        <w:rPr>
          <w:rFonts w:asciiTheme="majorBidi" w:hAnsiTheme="majorBidi" w:cstheme="majorBidi" w:hint="cs"/>
          <w:b/>
          <w:bCs/>
          <w:color w:val="00B0F0"/>
          <w:sz w:val="36"/>
          <w:szCs w:val="36"/>
          <w:rtl/>
        </w:rPr>
        <w:t>העוסקים ב</w:t>
      </w:r>
      <w:r w:rsidRPr="000A7714">
        <w:rPr>
          <w:rFonts w:asciiTheme="majorBidi" w:hAnsiTheme="majorBidi" w:cstheme="majorBidi" w:hint="cs"/>
          <w:b/>
          <w:bCs/>
          <w:color w:val="00B0F0"/>
          <w:sz w:val="36"/>
          <w:szCs w:val="36"/>
          <w:rtl/>
        </w:rPr>
        <w:t>סכסוך</w:t>
      </w:r>
    </w:p>
    <w:p w14:paraId="0D53D1A4" w14:textId="77777777" w:rsidR="00356D43" w:rsidRDefault="00356D43" w:rsidP="00356D43">
      <w:pPr>
        <w:spacing w:line="480" w:lineRule="auto"/>
        <w:jc w:val="both"/>
        <w:rPr>
          <w:rFonts w:asciiTheme="majorBidi" w:hAnsiTheme="majorBidi" w:cstheme="majorBidi"/>
          <w:color w:val="00B0F0"/>
          <w:sz w:val="24"/>
          <w:szCs w:val="24"/>
          <w:rtl/>
        </w:rPr>
      </w:pPr>
      <w:r w:rsidRPr="00D33512">
        <w:rPr>
          <w:rFonts w:asciiTheme="majorBidi" w:hAnsiTheme="majorBidi" w:cstheme="majorBidi" w:hint="cs"/>
          <w:color w:val="00B0F0"/>
          <w:sz w:val="24"/>
          <w:szCs w:val="24"/>
          <w:rtl/>
        </w:rPr>
        <w:t>אחת הדרכים</w:t>
      </w:r>
      <w:r>
        <w:rPr>
          <w:rFonts w:asciiTheme="majorBidi" w:hAnsiTheme="majorBidi" w:cstheme="majorBidi" w:hint="cs"/>
          <w:color w:val="00B0F0"/>
          <w:sz w:val="24"/>
          <w:szCs w:val="24"/>
          <w:rtl/>
        </w:rPr>
        <w:t xml:space="preserve"> הטובות ביותר להתעדכנות במידע על הסכסוך הישראלי-פלסטיני היא קריאת מקורות חדשותיים רבים המייצגים רבגוניות של נרטיבים, מאמרי עמדה של עורכים ושל קהלים שונים. רשימה זו של 15 מקורות חדשותיים כוללת אתרי מרשתת (אינטרנט) ועיתונים ישראליים, פלסטיניים, פלסטיניים-אמריקאים, יהודיים-אמריקאים וערביים.</w:t>
      </w:r>
    </w:p>
    <w:p w14:paraId="639E3F4B" w14:textId="77777777" w:rsidR="00356D43" w:rsidRPr="00BF615E" w:rsidRDefault="00356D43" w:rsidP="00356D43">
      <w:pPr>
        <w:spacing w:line="480" w:lineRule="auto"/>
        <w:jc w:val="both"/>
        <w:rPr>
          <w:rFonts w:asciiTheme="majorBidi" w:hAnsiTheme="majorBidi" w:cstheme="majorBidi"/>
          <w:color w:val="00B0F0"/>
          <w:sz w:val="24"/>
          <w:szCs w:val="24"/>
          <w:rtl/>
        </w:rPr>
      </w:pPr>
      <w:r>
        <w:rPr>
          <w:rFonts w:asciiTheme="majorBidi" w:hAnsiTheme="majorBidi" w:cstheme="majorBidi" w:hint="cs"/>
          <w:color w:val="00B0F0"/>
          <w:sz w:val="24"/>
          <w:szCs w:val="24"/>
          <w:rtl/>
        </w:rPr>
        <w:t xml:space="preserve">אנו מזמינים אתכם לנסות ולקרוא דוגמאות מהפרסומים הללו, כדי להרחיב את הבנתכם לגבי הפרספקטיבות </w:t>
      </w:r>
      <w:r w:rsidRPr="00BF615E">
        <w:rPr>
          <w:rFonts w:asciiTheme="majorBidi" w:hAnsiTheme="majorBidi" w:cstheme="majorBidi"/>
          <w:color w:val="00B0F0"/>
          <w:sz w:val="24"/>
          <w:szCs w:val="24"/>
          <w:rtl/>
        </w:rPr>
        <w:t xml:space="preserve">השונות הקיימות בין המעורבים בסכסוך. </w:t>
      </w:r>
    </w:p>
    <w:p w14:paraId="48EEFB5C" w14:textId="77777777" w:rsidR="00356D43" w:rsidRPr="00BF615E" w:rsidRDefault="00356D43" w:rsidP="00356D43">
      <w:pPr>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Al Jazeera</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 Doha-based broadcaster owned by the Al Jazeera Media Network, which is funded by the House of </w:t>
      </w:r>
      <w:proofErr w:type="spellStart"/>
      <w:r w:rsidRPr="00BF615E">
        <w:rPr>
          <w:rFonts w:asciiTheme="majorBidi" w:eastAsia="Times New Roman" w:hAnsiTheme="majorBidi" w:cstheme="majorBidi"/>
          <w:color w:val="333333"/>
          <w:sz w:val="24"/>
          <w:szCs w:val="24"/>
        </w:rPr>
        <w:t>Thani</w:t>
      </w:r>
      <w:proofErr w:type="spellEnd"/>
      <w:r w:rsidRPr="00BF615E">
        <w:rPr>
          <w:rFonts w:asciiTheme="majorBidi" w:eastAsia="Times New Roman" w:hAnsiTheme="majorBidi" w:cstheme="majorBidi"/>
          <w:color w:val="333333"/>
          <w:sz w:val="24"/>
          <w:szCs w:val="24"/>
        </w:rPr>
        <w:t xml:space="preserve">, the ruling family of Qatar.” </w:t>
      </w:r>
    </w:p>
    <w:p w14:paraId="132DCD78" w14:textId="77777777" w:rsidR="00356D43" w:rsidRPr="00BF615E" w:rsidRDefault="00356D43" w:rsidP="00356D43">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t xml:space="preserve">אל ג'זירה </w:t>
      </w:r>
      <w:r w:rsidRPr="00BF615E">
        <w:rPr>
          <w:rFonts w:asciiTheme="majorBidi" w:hAnsiTheme="majorBidi" w:cstheme="majorBidi"/>
          <w:sz w:val="24"/>
          <w:szCs w:val="24"/>
          <w:rtl/>
        </w:rPr>
        <w:t xml:space="preserve">: "רשת שידור טלוויזיונית לוויינית, שהוקמה על ידי בית </w:t>
      </w:r>
      <w:proofErr w:type="spellStart"/>
      <w:r w:rsidRPr="00BF615E">
        <w:rPr>
          <w:rFonts w:asciiTheme="majorBidi" w:hAnsiTheme="majorBidi" w:cstheme="majorBidi"/>
          <w:sz w:val="24"/>
          <w:szCs w:val="24"/>
          <w:rtl/>
        </w:rPr>
        <w:t>ת'אני</w:t>
      </w:r>
      <w:proofErr w:type="spellEnd"/>
      <w:r w:rsidRPr="00BF615E">
        <w:rPr>
          <w:rFonts w:asciiTheme="majorBidi" w:hAnsiTheme="majorBidi" w:cstheme="majorBidi"/>
          <w:sz w:val="24"/>
          <w:szCs w:val="24"/>
          <w:rtl/>
        </w:rPr>
        <w:t>, המשפחה השלטת בקטר. הרשת ממוקמת בדוחה, בירת קטר.</w:t>
      </w:r>
    </w:p>
    <w:p w14:paraId="5F302E49" w14:textId="77777777" w:rsidR="00356D43" w:rsidRPr="00BF615E" w:rsidRDefault="00356D43" w:rsidP="00356D43">
      <w:pPr>
        <w:bidi w:val="0"/>
        <w:spacing w:before="100" w:beforeAutospacing="1" w:after="100" w:afterAutospacing="1"/>
        <w:rPr>
          <w:rFonts w:asciiTheme="majorBidi" w:eastAsia="Times New Roman" w:hAnsiTheme="majorBidi" w:cstheme="majorBidi"/>
          <w:sz w:val="24"/>
          <w:szCs w:val="24"/>
        </w:rPr>
      </w:pPr>
      <w:commentRangeStart w:id="5"/>
      <w:r w:rsidRPr="00BF615E">
        <w:rPr>
          <w:rFonts w:asciiTheme="majorBidi" w:eastAsia="Times New Roman" w:hAnsiTheme="majorBidi" w:cstheme="majorBidi"/>
          <w:b/>
          <w:bCs/>
          <w:i/>
          <w:iCs/>
          <w:color w:val="333333"/>
          <w:sz w:val="24"/>
          <w:szCs w:val="24"/>
        </w:rPr>
        <w:t>Al Quds</w:t>
      </w:r>
      <w:r w:rsidRPr="00BF615E">
        <w:rPr>
          <w:rFonts w:asciiTheme="majorBidi" w:eastAsia="Times New Roman" w:hAnsiTheme="majorBidi" w:cstheme="majorBidi"/>
          <w:b/>
          <w:bCs/>
          <w:color w:val="333333"/>
          <w:sz w:val="24"/>
          <w:szCs w:val="24"/>
        </w:rPr>
        <w:t xml:space="preserve">: </w:t>
      </w:r>
      <w:commentRangeEnd w:id="5"/>
      <w:r w:rsidRPr="00BF615E">
        <w:rPr>
          <w:rStyle w:val="CommentReference"/>
          <w:rFonts w:asciiTheme="majorBidi" w:hAnsiTheme="majorBidi" w:cstheme="majorBidi"/>
          <w:sz w:val="24"/>
          <w:szCs w:val="24"/>
          <w:rtl/>
        </w:rPr>
        <w:commentReference w:id="5"/>
      </w:r>
      <w:r w:rsidRPr="00BF615E">
        <w:rPr>
          <w:rFonts w:asciiTheme="majorBidi" w:eastAsia="Times New Roman" w:hAnsiTheme="majorBidi" w:cstheme="majorBidi"/>
          <w:color w:val="333333"/>
          <w:sz w:val="24"/>
          <w:szCs w:val="24"/>
        </w:rPr>
        <w:t xml:space="preserve">“An independent pan-Arab daily newspaper, published in London since 1989 and owned by Palestinian expatriates.” </w:t>
      </w:r>
      <w:r w:rsidRPr="00BF615E">
        <w:rPr>
          <w:rStyle w:val="FootnoteReference"/>
          <w:rFonts w:asciiTheme="majorBidi" w:eastAsia="Times New Roman" w:hAnsiTheme="majorBidi" w:cstheme="majorBidi"/>
          <w:color w:val="333333"/>
          <w:sz w:val="24"/>
          <w:szCs w:val="24"/>
        </w:rPr>
        <w:footnoteReference w:id="20"/>
      </w:r>
    </w:p>
    <w:p w14:paraId="566CA17A" w14:textId="77777777" w:rsidR="00356D43" w:rsidRPr="00BF615E" w:rsidRDefault="00356D43" w:rsidP="00356D43">
      <w:pPr>
        <w:spacing w:before="100" w:beforeAutospacing="1" w:after="100" w:afterAutospacing="1"/>
        <w:rPr>
          <w:rFonts w:asciiTheme="majorBidi" w:eastAsia="Times New Roman" w:hAnsiTheme="majorBidi" w:cstheme="majorBidi"/>
          <w:sz w:val="24"/>
          <w:szCs w:val="24"/>
        </w:rPr>
      </w:pPr>
      <w:r w:rsidRPr="00BF615E">
        <w:rPr>
          <w:rFonts w:asciiTheme="majorBidi" w:hAnsiTheme="majorBidi" w:cstheme="majorBidi"/>
          <w:b/>
          <w:bCs/>
          <w:sz w:val="24"/>
          <w:szCs w:val="24"/>
          <w:rtl/>
        </w:rPr>
        <w:t xml:space="preserve">אל קודס אל-ערבי: </w:t>
      </w:r>
      <w:r w:rsidRPr="00BF615E">
        <w:rPr>
          <w:rFonts w:asciiTheme="majorBidi" w:hAnsiTheme="majorBidi" w:cstheme="majorBidi"/>
          <w:sz w:val="24"/>
          <w:szCs w:val="24"/>
          <w:rtl/>
        </w:rPr>
        <w:t xml:space="preserve">"עיתון עצמאי יומי פאן-ערבי, היוצא לאור בלונדון מאז 1989. בעליו הם גולים פלסטיניים." </w:t>
      </w:r>
      <w:r w:rsidRPr="00BF615E">
        <w:rPr>
          <w:rStyle w:val="FootnoteReference"/>
          <w:rFonts w:asciiTheme="majorBidi" w:hAnsiTheme="majorBidi" w:cstheme="majorBidi"/>
          <w:sz w:val="24"/>
          <w:szCs w:val="24"/>
          <w:rtl/>
        </w:rPr>
        <w:footnoteReference w:id="21"/>
      </w:r>
    </w:p>
    <w:p w14:paraId="207BA1EF" w14:textId="77777777" w:rsidR="00356D43" w:rsidRDefault="00356D43" w:rsidP="00356D43">
      <w:pPr>
        <w:bidi w:val="0"/>
        <w:spacing w:before="100" w:beforeAutospacing="1" w:after="100" w:afterAutospacing="1"/>
        <w:rPr>
          <w:rFonts w:asciiTheme="majorBidi" w:eastAsia="Times New Roman" w:hAnsiTheme="majorBidi" w:cstheme="majorBidi"/>
          <w:b/>
          <w:bCs/>
          <w:i/>
          <w:iCs/>
          <w:color w:val="333333"/>
          <w:sz w:val="24"/>
          <w:szCs w:val="24"/>
          <w:rtl/>
        </w:rPr>
      </w:pPr>
    </w:p>
    <w:p w14:paraId="420014C8" w14:textId="77777777" w:rsidR="00356D43" w:rsidRPr="00BF615E" w:rsidRDefault="00356D43" w:rsidP="00356D43">
      <w:pPr>
        <w:bidi w:val="0"/>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Electronic Intifada</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 not-for-profit, independent online publication which covers the Israeli-Palestinian conflict from a Palestinian perspective.” </w:t>
      </w:r>
    </w:p>
    <w:p w14:paraId="182A1706" w14:textId="77777777" w:rsidR="00356D43" w:rsidRPr="00BF615E" w:rsidRDefault="00356D43" w:rsidP="00356D43">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t>האינתיפאדה האלקטרונית</w:t>
      </w:r>
      <w:r w:rsidRPr="00BF615E">
        <w:rPr>
          <w:rFonts w:asciiTheme="majorBidi" w:hAnsiTheme="majorBidi" w:cstheme="majorBidi"/>
          <w:sz w:val="24"/>
          <w:szCs w:val="24"/>
          <w:rtl/>
        </w:rPr>
        <w:t>: " פרסום מקוון ללא כוונות רווח, העורך כיסוי עיתונאי של הסכסוך הישראלי-פלסטיני מפרספקטיבה פלסטינית."</w:t>
      </w:r>
    </w:p>
    <w:p w14:paraId="21C1F6E8" w14:textId="77777777" w:rsidR="00356D43" w:rsidRPr="00BF615E" w:rsidRDefault="00356D43" w:rsidP="00356D43">
      <w:pPr>
        <w:spacing w:line="480" w:lineRule="auto"/>
        <w:jc w:val="both"/>
        <w:rPr>
          <w:rFonts w:asciiTheme="majorBidi" w:eastAsia="Times New Roman" w:hAnsiTheme="majorBidi" w:cstheme="majorBidi"/>
          <w:color w:val="333333"/>
          <w:sz w:val="24"/>
          <w:szCs w:val="24"/>
          <w:rtl/>
        </w:rPr>
      </w:pPr>
      <w:r w:rsidRPr="00BF615E">
        <w:rPr>
          <w:rFonts w:asciiTheme="majorBidi" w:eastAsia="Times New Roman" w:hAnsiTheme="majorBidi" w:cstheme="majorBidi"/>
          <w:b/>
          <w:bCs/>
          <w:i/>
          <w:iCs/>
          <w:color w:val="333333"/>
          <w:sz w:val="24"/>
          <w:szCs w:val="24"/>
        </w:rPr>
        <w:lastRenderedPageBreak/>
        <w:t>Jewish Daily Forward</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“An American newspaper published in New York City for a Jewish-American audience.”</w:t>
      </w:r>
      <w:r w:rsidRPr="00BF615E">
        <w:rPr>
          <w:rFonts w:asciiTheme="majorBidi" w:eastAsia="Times New Roman" w:hAnsiTheme="majorBidi" w:cstheme="majorBidi"/>
          <w:color w:val="333333"/>
          <w:sz w:val="24"/>
          <w:szCs w:val="24"/>
          <w:rtl/>
        </w:rPr>
        <w:t xml:space="preserve"> </w:t>
      </w:r>
    </w:p>
    <w:p w14:paraId="2929DED3" w14:textId="77777777" w:rsidR="00356D43" w:rsidRPr="00BF615E" w:rsidRDefault="00356D43" w:rsidP="00356D43">
      <w:pPr>
        <w:spacing w:line="480" w:lineRule="auto"/>
        <w:jc w:val="both"/>
        <w:rPr>
          <w:rFonts w:asciiTheme="majorBidi" w:eastAsia="Times New Roman" w:hAnsiTheme="majorBidi" w:cstheme="majorBidi"/>
          <w:color w:val="333333"/>
          <w:sz w:val="24"/>
          <w:szCs w:val="24"/>
          <w:rtl/>
        </w:rPr>
      </w:pPr>
      <w:proofErr w:type="spellStart"/>
      <w:r w:rsidRPr="00BF615E">
        <w:rPr>
          <w:rFonts w:asciiTheme="majorBidi" w:eastAsia="Times New Roman" w:hAnsiTheme="majorBidi" w:cstheme="majorBidi"/>
          <w:b/>
          <w:bCs/>
          <w:color w:val="333333"/>
          <w:sz w:val="24"/>
          <w:szCs w:val="24"/>
          <w:rtl/>
        </w:rPr>
        <w:t>פוֹרוורד</w:t>
      </w:r>
      <w:proofErr w:type="spellEnd"/>
      <w:r w:rsidRPr="00BF615E">
        <w:rPr>
          <w:rFonts w:asciiTheme="majorBidi" w:eastAsia="Times New Roman" w:hAnsiTheme="majorBidi" w:cstheme="majorBidi"/>
          <w:b/>
          <w:bCs/>
          <w:color w:val="333333"/>
          <w:sz w:val="24"/>
          <w:szCs w:val="24"/>
          <w:rtl/>
        </w:rPr>
        <w:t xml:space="preserve"> </w:t>
      </w:r>
      <w:r w:rsidRPr="00BF615E">
        <w:rPr>
          <w:rFonts w:asciiTheme="majorBidi" w:eastAsia="Times New Roman" w:hAnsiTheme="majorBidi" w:cstheme="majorBidi"/>
          <w:color w:val="333333"/>
          <w:sz w:val="24"/>
          <w:szCs w:val="24"/>
          <w:rtl/>
        </w:rPr>
        <w:t>(קדימה =</w:t>
      </w:r>
      <w:r w:rsidRPr="00BF615E">
        <w:rPr>
          <w:rFonts w:asciiTheme="majorBidi" w:eastAsia="Times New Roman" w:hAnsiTheme="majorBidi" w:cstheme="majorBidi"/>
          <w:b/>
          <w:bCs/>
          <w:color w:val="333333"/>
          <w:sz w:val="24"/>
          <w:szCs w:val="24"/>
        </w:rPr>
        <w:t>Forward</w:t>
      </w:r>
      <w:r w:rsidRPr="00BF615E">
        <w:rPr>
          <w:rFonts w:asciiTheme="majorBidi" w:eastAsia="Times New Roman" w:hAnsiTheme="majorBidi" w:cstheme="majorBidi"/>
          <w:b/>
          <w:bCs/>
          <w:color w:val="333333"/>
          <w:sz w:val="24"/>
          <w:szCs w:val="24"/>
          <w:rtl/>
        </w:rPr>
        <w:t xml:space="preserve">) </w:t>
      </w:r>
      <w:r w:rsidRPr="00BF615E">
        <w:rPr>
          <w:rFonts w:asciiTheme="majorBidi" w:eastAsia="Times New Roman" w:hAnsiTheme="majorBidi" w:cstheme="majorBidi"/>
          <w:color w:val="333333"/>
          <w:sz w:val="24"/>
          <w:szCs w:val="24"/>
          <w:rtl/>
        </w:rPr>
        <w:t>ביידיש:</w:t>
      </w:r>
      <w:r w:rsidRPr="00BF615E">
        <w:rPr>
          <w:rFonts w:asciiTheme="majorBidi" w:eastAsia="Times New Roman" w:hAnsiTheme="majorBidi" w:cstheme="majorBidi"/>
          <w:b/>
          <w:bCs/>
          <w:color w:val="333333"/>
          <w:sz w:val="24"/>
          <w:szCs w:val="24"/>
          <w:rtl/>
        </w:rPr>
        <w:t xml:space="preserve"> </w:t>
      </w:r>
      <w:proofErr w:type="spellStart"/>
      <w:r w:rsidRPr="00BF615E">
        <w:rPr>
          <w:rFonts w:asciiTheme="majorBidi" w:eastAsia="Times New Roman" w:hAnsiTheme="majorBidi" w:cstheme="majorBidi"/>
          <w:b/>
          <w:bCs/>
          <w:color w:val="333333"/>
          <w:sz w:val="24"/>
          <w:szCs w:val="24"/>
          <w:rtl/>
        </w:rPr>
        <w:t>פארווערטס</w:t>
      </w:r>
      <w:proofErr w:type="spellEnd"/>
      <w:r w:rsidRPr="00BF615E">
        <w:rPr>
          <w:rFonts w:asciiTheme="majorBidi" w:eastAsia="Times New Roman" w:hAnsiTheme="majorBidi" w:cstheme="majorBidi"/>
          <w:b/>
          <w:bCs/>
          <w:color w:val="333333"/>
          <w:sz w:val="24"/>
          <w:szCs w:val="24"/>
          <w:rtl/>
        </w:rPr>
        <w:t xml:space="preserve"> </w:t>
      </w:r>
      <w:r w:rsidRPr="00BF615E">
        <w:rPr>
          <w:rFonts w:asciiTheme="majorBidi" w:eastAsia="Times New Roman" w:hAnsiTheme="majorBidi" w:cstheme="majorBidi"/>
          <w:color w:val="333333"/>
          <w:sz w:val="24"/>
          <w:szCs w:val="24"/>
          <w:rtl/>
        </w:rPr>
        <w:t xml:space="preserve">(נהגה: </w:t>
      </w:r>
      <w:proofErr w:type="spellStart"/>
      <w:r w:rsidRPr="00BF615E">
        <w:rPr>
          <w:rFonts w:asciiTheme="majorBidi" w:eastAsia="Times New Roman" w:hAnsiTheme="majorBidi" w:cstheme="majorBidi"/>
          <w:color w:val="333333"/>
          <w:sz w:val="24"/>
          <w:szCs w:val="24"/>
          <w:rtl/>
        </w:rPr>
        <w:t>פוֹרוֶורטס</w:t>
      </w:r>
      <w:proofErr w:type="spellEnd"/>
      <w:r w:rsidRPr="00BF615E">
        <w:rPr>
          <w:rFonts w:asciiTheme="majorBidi" w:eastAsia="Times New Roman" w:hAnsiTheme="majorBidi" w:cstheme="majorBidi"/>
          <w:color w:val="333333"/>
          <w:sz w:val="24"/>
          <w:szCs w:val="24"/>
          <w:rtl/>
        </w:rPr>
        <w:t xml:space="preserve">): עיתון יומי אמריקאי, יוצא לאור </w:t>
      </w:r>
    </w:p>
    <w:p w14:paraId="46561580" w14:textId="7B4351A9" w:rsidR="00356D43" w:rsidRPr="00BF615E" w:rsidRDefault="00356D43" w:rsidP="00356D43">
      <w:pPr>
        <w:spacing w:line="480" w:lineRule="auto"/>
        <w:jc w:val="both"/>
        <w:rPr>
          <w:rFonts w:asciiTheme="majorBidi" w:eastAsia="Times New Roman" w:hAnsiTheme="majorBidi" w:cstheme="majorBidi"/>
          <w:color w:val="333333"/>
          <w:sz w:val="24"/>
          <w:szCs w:val="24"/>
        </w:rPr>
      </w:pPr>
      <w:r w:rsidRPr="00BF615E">
        <w:rPr>
          <w:rFonts w:asciiTheme="majorBidi" w:eastAsia="Times New Roman" w:hAnsiTheme="majorBidi" w:cstheme="majorBidi"/>
          <w:color w:val="333333"/>
          <w:sz w:val="24"/>
          <w:szCs w:val="24"/>
          <w:rtl/>
        </w:rPr>
        <w:t>בניו יורק ומיועד לקהל קוראים יהודי-אמריקאי."</w:t>
      </w:r>
    </w:p>
    <w:p w14:paraId="6F83A8F6" w14:textId="77777777" w:rsidR="00356D43" w:rsidRPr="00BF615E" w:rsidRDefault="00356D43" w:rsidP="00356D43">
      <w:pPr>
        <w:bidi w:val="0"/>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Jerusalem Post:</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 broadsheet and online newspaper based in Israel. It appears in English and French. Formerly regarded as left-wing, the paper underwent a noticeable shift to the right in the late 1980s.” </w:t>
      </w:r>
    </w:p>
    <w:p w14:paraId="28F5E0ED" w14:textId="77777777" w:rsidR="00356D43" w:rsidRPr="00BF615E" w:rsidRDefault="00356D43" w:rsidP="00356D43">
      <w:pPr>
        <w:spacing w:line="480" w:lineRule="auto"/>
        <w:jc w:val="both"/>
        <w:rPr>
          <w:rFonts w:asciiTheme="majorBidi" w:hAnsiTheme="majorBidi" w:cstheme="majorBidi"/>
          <w:sz w:val="24"/>
          <w:szCs w:val="24"/>
          <w:rtl/>
          <w:lang w:val="de-DE"/>
        </w:rPr>
      </w:pPr>
      <w:proofErr w:type="spellStart"/>
      <w:r w:rsidRPr="00BF615E">
        <w:rPr>
          <w:rFonts w:asciiTheme="majorBidi" w:hAnsiTheme="majorBidi" w:cstheme="majorBidi"/>
          <w:b/>
          <w:bCs/>
          <w:sz w:val="24"/>
          <w:szCs w:val="24"/>
          <w:rtl/>
          <w:lang w:val="de-DE"/>
        </w:rPr>
        <w:t>ג'רוסלם</w:t>
      </w:r>
      <w:proofErr w:type="spellEnd"/>
      <w:r w:rsidRPr="00BF615E">
        <w:rPr>
          <w:rFonts w:asciiTheme="majorBidi" w:hAnsiTheme="majorBidi" w:cstheme="majorBidi"/>
          <w:b/>
          <w:bCs/>
          <w:sz w:val="24"/>
          <w:szCs w:val="24"/>
          <w:rtl/>
          <w:lang w:val="de-DE"/>
        </w:rPr>
        <w:t xml:space="preserve"> פוסט</w:t>
      </w:r>
      <w:r w:rsidRPr="00BF615E">
        <w:rPr>
          <w:rFonts w:asciiTheme="majorBidi" w:hAnsiTheme="majorBidi" w:cstheme="majorBidi"/>
          <w:sz w:val="24"/>
          <w:szCs w:val="24"/>
          <w:rtl/>
          <w:lang w:val="de-DE"/>
        </w:rPr>
        <w:t xml:space="preserve">: "עיתון מודפס ומקוון שבסיסו בישראל. מופיע באנגלית ובצרפתית. נחשב בעבר לשמאלני; עבר שינוי בולט </w:t>
      </w:r>
      <w:r>
        <w:rPr>
          <w:rFonts w:asciiTheme="majorBidi" w:hAnsiTheme="majorBidi" w:cstheme="majorBidi" w:hint="cs"/>
          <w:sz w:val="24"/>
          <w:szCs w:val="24"/>
          <w:rtl/>
          <w:lang w:val="de-DE"/>
        </w:rPr>
        <w:t>ימינה</w:t>
      </w:r>
      <w:r w:rsidRPr="00BF615E">
        <w:rPr>
          <w:rFonts w:asciiTheme="majorBidi" w:hAnsiTheme="majorBidi" w:cstheme="majorBidi"/>
          <w:sz w:val="24"/>
          <w:szCs w:val="24"/>
          <w:rtl/>
          <w:lang w:val="de-DE"/>
        </w:rPr>
        <w:t xml:space="preserve"> בסוף שנות השמונים של המאה העשרים."</w:t>
      </w:r>
    </w:p>
    <w:p w14:paraId="7BC2ABCD" w14:textId="77777777" w:rsidR="00356D43" w:rsidRPr="00BF615E" w:rsidRDefault="00356D43" w:rsidP="00356D43">
      <w:pPr>
        <w:bidi w:val="0"/>
        <w:spacing w:before="100" w:beforeAutospacing="1" w:after="100" w:afterAutospacing="1"/>
        <w:rPr>
          <w:rFonts w:asciiTheme="majorBidi" w:eastAsia="Times New Roman" w:hAnsiTheme="majorBidi" w:cstheme="majorBidi"/>
          <w:sz w:val="24"/>
          <w:szCs w:val="24"/>
        </w:rPr>
      </w:pPr>
      <w:proofErr w:type="spellStart"/>
      <w:r w:rsidRPr="00BF615E">
        <w:rPr>
          <w:rFonts w:asciiTheme="majorBidi" w:eastAsia="Times New Roman" w:hAnsiTheme="majorBidi" w:cstheme="majorBidi"/>
          <w:b/>
          <w:bCs/>
          <w:i/>
          <w:iCs/>
          <w:color w:val="333333"/>
          <w:sz w:val="24"/>
          <w:szCs w:val="24"/>
        </w:rPr>
        <w:t>Ma’an</w:t>
      </w:r>
      <w:proofErr w:type="spellEnd"/>
      <w:r w:rsidRPr="00BF615E">
        <w:rPr>
          <w:rFonts w:asciiTheme="majorBidi" w:eastAsia="Times New Roman" w:hAnsiTheme="majorBidi" w:cstheme="majorBidi"/>
          <w:b/>
          <w:bCs/>
          <w:i/>
          <w:iCs/>
          <w:color w:val="333333"/>
          <w:sz w:val="24"/>
          <w:szCs w:val="24"/>
        </w:rPr>
        <w:t xml:space="preserve"> News Agency:</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 large wire service created in 2005 in the Palestinian territories. It is part of the </w:t>
      </w:r>
      <w:proofErr w:type="spellStart"/>
      <w:r w:rsidRPr="00BF615E">
        <w:rPr>
          <w:rFonts w:asciiTheme="majorBidi" w:eastAsia="Times New Roman" w:hAnsiTheme="majorBidi" w:cstheme="majorBidi"/>
          <w:color w:val="333333"/>
          <w:sz w:val="24"/>
          <w:szCs w:val="24"/>
        </w:rPr>
        <w:t>Ma’an</w:t>
      </w:r>
      <w:proofErr w:type="spellEnd"/>
      <w:r w:rsidRPr="00BF615E">
        <w:rPr>
          <w:rFonts w:asciiTheme="majorBidi" w:eastAsia="Times New Roman" w:hAnsiTheme="majorBidi" w:cstheme="majorBidi"/>
          <w:color w:val="333333"/>
          <w:sz w:val="24"/>
          <w:szCs w:val="24"/>
        </w:rPr>
        <w:t xml:space="preserve"> Network, a non-governmental organization media network created in 2002 in the Palestinian territories among independent journalists throughout the West Bank and Gaza Strip.” </w:t>
      </w:r>
    </w:p>
    <w:p w14:paraId="7645D127" w14:textId="77777777" w:rsidR="00356D43" w:rsidRPr="00BF615E" w:rsidRDefault="00356D43" w:rsidP="00356D43">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t xml:space="preserve">סוכנות הידיעות </w:t>
      </w:r>
      <w:proofErr w:type="spellStart"/>
      <w:r w:rsidRPr="00BF615E">
        <w:rPr>
          <w:rFonts w:asciiTheme="majorBidi" w:hAnsiTheme="majorBidi" w:cstheme="majorBidi"/>
          <w:b/>
          <w:bCs/>
          <w:sz w:val="24"/>
          <w:szCs w:val="24"/>
          <w:rtl/>
        </w:rPr>
        <w:t>מעאן</w:t>
      </w:r>
      <w:proofErr w:type="spellEnd"/>
      <w:r w:rsidRPr="00BF615E">
        <w:rPr>
          <w:rFonts w:asciiTheme="majorBidi" w:hAnsiTheme="majorBidi" w:cstheme="majorBidi"/>
          <w:sz w:val="24"/>
          <w:szCs w:val="24"/>
          <w:rtl/>
        </w:rPr>
        <w:t xml:space="preserve">: שירות מקוון נרחב שנוצר ב-2005 בשטחים הפלסטיניים. היא חלק מרשת </w:t>
      </w:r>
      <w:proofErr w:type="spellStart"/>
      <w:r w:rsidRPr="00BF615E">
        <w:rPr>
          <w:rFonts w:asciiTheme="majorBidi" w:hAnsiTheme="majorBidi" w:cstheme="majorBidi"/>
          <w:sz w:val="24"/>
          <w:szCs w:val="24"/>
          <w:rtl/>
        </w:rPr>
        <w:t>מעאן</w:t>
      </w:r>
      <w:proofErr w:type="spellEnd"/>
      <w:r w:rsidRPr="00BF615E">
        <w:rPr>
          <w:rFonts w:asciiTheme="majorBidi" w:hAnsiTheme="majorBidi" w:cstheme="majorBidi"/>
          <w:sz w:val="24"/>
          <w:szCs w:val="24"/>
          <w:rtl/>
        </w:rPr>
        <w:t>, ארגון רשת מדיה לא ממשלתי שנוצר ב-2002 בשטחים הפלסטיניים על ידי עיתונאים עצמאיים בכל רחבי הגדה המערבית ורצועת עזה."</w:t>
      </w:r>
    </w:p>
    <w:p w14:paraId="6F75C4C5" w14:textId="77777777" w:rsidR="00356D43" w:rsidRPr="00BF615E" w:rsidRDefault="00356D43" w:rsidP="00356D43">
      <w:pPr>
        <w:bidi w:val="0"/>
        <w:spacing w:before="100" w:beforeAutospacing="1" w:after="100" w:afterAutospacing="1"/>
        <w:rPr>
          <w:rFonts w:asciiTheme="majorBidi" w:eastAsia="Times New Roman" w:hAnsiTheme="majorBidi" w:cstheme="majorBidi"/>
          <w:sz w:val="24"/>
          <w:szCs w:val="24"/>
        </w:rPr>
      </w:pPr>
      <w:proofErr w:type="spellStart"/>
      <w:r w:rsidRPr="00BF615E">
        <w:rPr>
          <w:rFonts w:asciiTheme="majorBidi" w:eastAsia="Times New Roman" w:hAnsiTheme="majorBidi" w:cstheme="majorBidi"/>
          <w:b/>
          <w:bCs/>
          <w:i/>
          <w:iCs/>
          <w:color w:val="333333"/>
          <w:sz w:val="24"/>
          <w:szCs w:val="24"/>
        </w:rPr>
        <w:t>Mondoweiss</w:t>
      </w:r>
      <w:proofErr w:type="spellEnd"/>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 news website devoted to covering American foreign policy in the Middle East, chiefly from a progressive Jewish perspective... Its founder describes himself as a progressive and anti-Zionist.” </w:t>
      </w:r>
    </w:p>
    <w:p w14:paraId="140AA04C" w14:textId="77777777" w:rsidR="00356D43" w:rsidRPr="00BF615E" w:rsidRDefault="00356D43" w:rsidP="00356D43">
      <w:pPr>
        <w:spacing w:line="480" w:lineRule="auto"/>
        <w:jc w:val="both"/>
        <w:rPr>
          <w:rFonts w:asciiTheme="majorBidi" w:hAnsiTheme="majorBidi" w:cstheme="majorBidi"/>
          <w:sz w:val="24"/>
          <w:szCs w:val="24"/>
          <w:rtl/>
        </w:rPr>
      </w:pPr>
      <w:proofErr w:type="spellStart"/>
      <w:r w:rsidRPr="00BF615E">
        <w:rPr>
          <w:rFonts w:asciiTheme="majorBidi" w:hAnsiTheme="majorBidi" w:cstheme="majorBidi"/>
          <w:b/>
          <w:bCs/>
          <w:sz w:val="24"/>
          <w:szCs w:val="24"/>
          <w:rtl/>
        </w:rPr>
        <w:t>מוֹנדוֹ-וַוייס</w:t>
      </w:r>
      <w:proofErr w:type="spellEnd"/>
      <w:r w:rsidRPr="00BF615E">
        <w:rPr>
          <w:rFonts w:asciiTheme="majorBidi" w:hAnsiTheme="majorBidi" w:cstheme="majorBidi"/>
          <w:b/>
          <w:bCs/>
          <w:sz w:val="24"/>
          <w:szCs w:val="24"/>
          <w:rtl/>
        </w:rPr>
        <w:t>: "</w:t>
      </w:r>
      <w:r w:rsidRPr="00BF615E">
        <w:rPr>
          <w:rFonts w:asciiTheme="majorBidi" w:hAnsiTheme="majorBidi" w:cstheme="majorBidi"/>
          <w:sz w:val="24"/>
          <w:szCs w:val="24"/>
          <w:rtl/>
        </w:rPr>
        <w:t>רשת חדשות המוקדשת לכיסוי חדשותי של מדיניות החוץ האמריקאית במזרח התיכון, בעיקר מנקודת ראות יהודית פרוגרסיבית... מייסדה מגדיר את עצמו פרוגרסיבי אנטי ציוני."</w:t>
      </w:r>
    </w:p>
    <w:p w14:paraId="76B43848" w14:textId="77777777" w:rsidR="00356D43" w:rsidRPr="00BF615E" w:rsidRDefault="00356D43" w:rsidP="00356D43">
      <w:pPr>
        <w:bidi w:val="0"/>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Tablet</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“An online publication of Jewish life, arts, and ideas.” </w:t>
      </w:r>
    </w:p>
    <w:p w14:paraId="7AE01697" w14:textId="77777777" w:rsidR="00356D43" w:rsidRPr="00BF615E" w:rsidRDefault="00356D43" w:rsidP="00356D43">
      <w:pPr>
        <w:spacing w:line="480" w:lineRule="auto"/>
        <w:jc w:val="both"/>
        <w:rPr>
          <w:rFonts w:asciiTheme="majorBidi" w:hAnsiTheme="majorBidi" w:cstheme="majorBidi"/>
          <w:sz w:val="24"/>
          <w:szCs w:val="24"/>
          <w:rtl/>
        </w:rPr>
      </w:pPr>
      <w:proofErr w:type="spellStart"/>
      <w:r w:rsidRPr="00BF615E">
        <w:rPr>
          <w:rFonts w:asciiTheme="majorBidi" w:hAnsiTheme="majorBidi" w:cstheme="majorBidi"/>
          <w:b/>
          <w:bCs/>
          <w:sz w:val="24"/>
          <w:szCs w:val="24"/>
          <w:rtl/>
        </w:rPr>
        <w:t>טאבלט</w:t>
      </w:r>
      <w:proofErr w:type="spellEnd"/>
      <w:r w:rsidRPr="00BF615E">
        <w:rPr>
          <w:rFonts w:asciiTheme="majorBidi" w:hAnsiTheme="majorBidi" w:cstheme="majorBidi"/>
          <w:sz w:val="24"/>
          <w:szCs w:val="24"/>
          <w:rtl/>
        </w:rPr>
        <w:t>: הוצאה לאור מקוונת העוסקת בחיים, באומנויות וברעיונות יהודיים.</w:t>
      </w:r>
    </w:p>
    <w:p w14:paraId="01CFA98D" w14:textId="77777777" w:rsidR="00356D43" w:rsidRPr="00BF615E" w:rsidRDefault="00356D43" w:rsidP="00356D43">
      <w:pPr>
        <w:bidi w:val="0"/>
        <w:spacing w:before="100" w:beforeAutospacing="1" w:after="100" w:afterAutospacing="1"/>
        <w:rPr>
          <w:rFonts w:asciiTheme="majorBidi" w:eastAsia="Times New Roman" w:hAnsiTheme="majorBidi" w:cstheme="majorBidi"/>
          <w:sz w:val="24"/>
          <w:szCs w:val="24"/>
        </w:rPr>
      </w:pPr>
      <w:r w:rsidRPr="00BF615E">
        <w:rPr>
          <w:rFonts w:asciiTheme="majorBidi" w:eastAsia="Times New Roman" w:hAnsiTheme="majorBidi" w:cstheme="majorBidi"/>
          <w:b/>
          <w:bCs/>
          <w:i/>
          <w:iCs/>
          <w:color w:val="333333"/>
          <w:sz w:val="24"/>
          <w:szCs w:val="24"/>
        </w:rPr>
        <w:t>Times of Israel</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“An online newspaper published in English, Arabic, French and Chinese, which covers ‘developments in Israel, the Middle East and around the Jewish world’. In addition to publishing news reports and analysis, The Times of Israel hosts a multi-author blog platform.” </w:t>
      </w:r>
    </w:p>
    <w:p w14:paraId="16A84218" w14:textId="77777777" w:rsidR="00356D43" w:rsidRPr="00BF615E" w:rsidRDefault="00356D43" w:rsidP="00356D43">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lastRenderedPageBreak/>
        <w:t xml:space="preserve">טיימס אוף ישראל </w:t>
      </w:r>
      <w:r w:rsidRPr="00BF615E">
        <w:rPr>
          <w:rFonts w:asciiTheme="majorBidi" w:hAnsiTheme="majorBidi" w:cstheme="majorBidi"/>
          <w:sz w:val="24"/>
          <w:szCs w:val="24"/>
          <w:rtl/>
        </w:rPr>
        <w:t xml:space="preserve">(טיימס של ישראל). "עיתון מקוון היוצא לאור באנגלית, בערבית, בצרפתית ובסינית, המספק כיסוי עיתונאי ל'התפתחויות בישראל, במזרח התיכון וסביב העולם היהודי'. זאת בתוספת דיווחי חדשות וניתוחים, העיתון טיימס אוף ישראל כולל בלוג ובו פלטפורמה </w:t>
      </w:r>
      <w:r>
        <w:rPr>
          <w:rFonts w:asciiTheme="majorBidi" w:hAnsiTheme="majorBidi" w:cstheme="majorBidi" w:hint="cs"/>
          <w:sz w:val="24"/>
          <w:szCs w:val="24"/>
          <w:rtl/>
        </w:rPr>
        <w:t>מ</w:t>
      </w:r>
      <w:r w:rsidRPr="00BF615E">
        <w:rPr>
          <w:rFonts w:asciiTheme="majorBidi" w:hAnsiTheme="majorBidi" w:cstheme="majorBidi"/>
          <w:sz w:val="24"/>
          <w:szCs w:val="24"/>
          <w:rtl/>
        </w:rPr>
        <w:t>ר</w:t>
      </w:r>
      <w:r>
        <w:rPr>
          <w:rFonts w:asciiTheme="majorBidi" w:hAnsiTheme="majorBidi" w:cstheme="majorBidi" w:hint="cs"/>
          <w:sz w:val="24"/>
          <w:szCs w:val="24"/>
          <w:rtl/>
        </w:rPr>
        <w:t>ו</w:t>
      </w:r>
      <w:r w:rsidRPr="00BF615E">
        <w:rPr>
          <w:rFonts w:asciiTheme="majorBidi" w:hAnsiTheme="majorBidi" w:cstheme="majorBidi"/>
          <w:sz w:val="24"/>
          <w:szCs w:val="24"/>
          <w:rtl/>
        </w:rPr>
        <w:t xml:space="preserve">בת מחברים. </w:t>
      </w:r>
    </w:p>
    <w:p w14:paraId="4FFC4B37" w14:textId="77777777" w:rsidR="00356D43" w:rsidRPr="00BF615E" w:rsidRDefault="00356D43" w:rsidP="00356D43">
      <w:pPr>
        <w:bidi w:val="0"/>
        <w:spacing w:before="100" w:beforeAutospacing="1" w:after="100" w:afterAutospacing="1"/>
        <w:rPr>
          <w:rFonts w:asciiTheme="majorBidi" w:eastAsia="Times New Roman" w:hAnsiTheme="majorBidi" w:cstheme="majorBidi"/>
          <w:sz w:val="24"/>
          <w:szCs w:val="24"/>
        </w:rPr>
      </w:pPr>
      <w:proofErr w:type="spellStart"/>
      <w:r w:rsidRPr="00BF615E">
        <w:rPr>
          <w:rFonts w:asciiTheme="majorBidi" w:eastAsia="Times New Roman" w:hAnsiTheme="majorBidi" w:cstheme="majorBidi"/>
          <w:b/>
          <w:bCs/>
          <w:i/>
          <w:iCs/>
          <w:color w:val="333333"/>
          <w:sz w:val="24"/>
          <w:szCs w:val="24"/>
        </w:rPr>
        <w:t>Wafa</w:t>
      </w:r>
      <w:proofErr w:type="spellEnd"/>
      <w:r w:rsidRPr="00BF615E">
        <w:rPr>
          <w:rFonts w:asciiTheme="majorBidi" w:eastAsia="Times New Roman" w:hAnsiTheme="majorBidi" w:cstheme="majorBidi"/>
          <w:b/>
          <w:bCs/>
          <w:i/>
          <w:iCs/>
          <w:color w:val="333333"/>
          <w:sz w:val="24"/>
          <w:szCs w:val="24"/>
        </w:rPr>
        <w:t xml:space="preserve"> News Agency</w:t>
      </w:r>
      <w:r w:rsidRPr="00BF615E">
        <w:rPr>
          <w:rFonts w:asciiTheme="majorBidi" w:eastAsia="Times New Roman" w:hAnsiTheme="majorBidi" w:cstheme="majorBidi"/>
          <w:b/>
          <w:bCs/>
          <w:color w:val="333333"/>
          <w:sz w:val="24"/>
          <w:szCs w:val="24"/>
        </w:rPr>
        <w:t xml:space="preserve">: </w:t>
      </w:r>
      <w:r w:rsidRPr="00BF615E">
        <w:rPr>
          <w:rFonts w:asciiTheme="majorBidi" w:eastAsia="Times New Roman" w:hAnsiTheme="majorBidi" w:cstheme="majorBidi"/>
          <w:color w:val="333333"/>
          <w:sz w:val="24"/>
          <w:szCs w:val="24"/>
        </w:rPr>
        <w:t xml:space="preserve">“Also known as the Palestine News Agency and the Palestinian News &amp; Info Agency, is the news agency of the Palestinian National Authority and was “the P.L.O.’s news agency” in the years before the formation of the PA.” </w:t>
      </w:r>
    </w:p>
    <w:p w14:paraId="1CDE6C2D" w14:textId="77777777" w:rsidR="00356D43" w:rsidRPr="00BF615E" w:rsidRDefault="00356D43" w:rsidP="00356D43">
      <w:pPr>
        <w:spacing w:line="480" w:lineRule="auto"/>
        <w:jc w:val="both"/>
        <w:rPr>
          <w:rFonts w:asciiTheme="majorBidi" w:hAnsiTheme="majorBidi" w:cstheme="majorBidi"/>
          <w:sz w:val="24"/>
          <w:szCs w:val="24"/>
          <w:rtl/>
        </w:rPr>
      </w:pPr>
      <w:r w:rsidRPr="00BF615E">
        <w:rPr>
          <w:rFonts w:asciiTheme="majorBidi" w:hAnsiTheme="majorBidi" w:cstheme="majorBidi"/>
          <w:b/>
          <w:bCs/>
          <w:sz w:val="24"/>
          <w:szCs w:val="24"/>
          <w:rtl/>
        </w:rPr>
        <w:t xml:space="preserve">סוכנות הידיעות </w:t>
      </w:r>
      <w:proofErr w:type="spellStart"/>
      <w:r w:rsidRPr="00BF615E">
        <w:rPr>
          <w:rFonts w:asciiTheme="majorBidi" w:hAnsiTheme="majorBidi" w:cstheme="majorBidi"/>
          <w:b/>
          <w:bCs/>
          <w:sz w:val="24"/>
          <w:szCs w:val="24"/>
          <w:rtl/>
        </w:rPr>
        <w:t>וואפא</w:t>
      </w:r>
      <w:proofErr w:type="spellEnd"/>
      <w:r w:rsidRPr="00BF615E">
        <w:rPr>
          <w:rFonts w:asciiTheme="majorBidi" w:hAnsiTheme="majorBidi" w:cstheme="majorBidi"/>
          <w:sz w:val="24"/>
          <w:szCs w:val="24"/>
          <w:rtl/>
        </w:rPr>
        <w:t>: "הידועה גם כ</w:t>
      </w:r>
      <w:r w:rsidRPr="00BF615E">
        <w:rPr>
          <w:rFonts w:asciiTheme="majorBidi" w:hAnsiTheme="majorBidi" w:cstheme="majorBidi"/>
          <w:b/>
          <w:bCs/>
          <w:sz w:val="24"/>
          <w:szCs w:val="24"/>
          <w:rtl/>
        </w:rPr>
        <w:t xml:space="preserve">סוכנות הידיעות הפלסטינית  </w:t>
      </w:r>
      <w:r w:rsidRPr="00BF615E">
        <w:rPr>
          <w:rFonts w:asciiTheme="majorBidi" w:hAnsiTheme="majorBidi" w:cstheme="majorBidi"/>
          <w:sz w:val="24"/>
          <w:szCs w:val="24"/>
          <w:rtl/>
        </w:rPr>
        <w:t>ו-</w:t>
      </w:r>
      <w:r w:rsidRPr="00BF615E">
        <w:rPr>
          <w:rFonts w:asciiTheme="majorBidi" w:hAnsiTheme="majorBidi" w:cstheme="majorBidi"/>
          <w:b/>
          <w:bCs/>
          <w:sz w:val="24"/>
          <w:szCs w:val="24"/>
          <w:rtl/>
        </w:rPr>
        <w:t xml:space="preserve">סוכנות החדשות והמידע </w:t>
      </w:r>
      <w:r w:rsidRPr="00BF615E">
        <w:rPr>
          <w:rFonts w:asciiTheme="majorBidi" w:hAnsiTheme="majorBidi" w:cstheme="majorBidi"/>
          <w:sz w:val="24"/>
          <w:szCs w:val="24"/>
          <w:rtl/>
        </w:rPr>
        <w:t>היא סוכנות החדשות הפלסטינית הלאומית, והייתה סוכנות החדשות של אש"ף, בשנים שלפני הקמת הרשות הפלסטינית."</w:t>
      </w:r>
    </w:p>
    <w:p w14:paraId="1BE8C31B" w14:textId="77777777" w:rsidR="00356D43" w:rsidRPr="00BF615E" w:rsidRDefault="00356D43" w:rsidP="00356D43">
      <w:pPr>
        <w:spacing w:line="480" w:lineRule="auto"/>
        <w:jc w:val="both"/>
        <w:rPr>
          <w:rFonts w:asciiTheme="majorBidi" w:hAnsiTheme="majorBidi" w:cstheme="majorBidi"/>
          <w:i/>
          <w:iCs/>
          <w:color w:val="00B0F0"/>
          <w:sz w:val="24"/>
          <w:szCs w:val="24"/>
          <w:rtl/>
        </w:rPr>
      </w:pPr>
      <w:r w:rsidRPr="00BF615E">
        <w:rPr>
          <w:rFonts w:asciiTheme="majorBidi" w:hAnsiTheme="majorBidi" w:cstheme="majorBidi"/>
          <w:i/>
          <w:iCs/>
          <w:color w:val="00B0F0"/>
          <w:sz w:val="24"/>
          <w:szCs w:val="24"/>
          <w:rtl/>
        </w:rPr>
        <w:t xml:space="preserve">התיאורים של כל מקורות המדיה הם ציטוטים ממאמריהם בוויקיפדיה. התיאורים מכוונים לשמש כלי עזר לזיהוי סוגי התוכן שאתם עשויים לפגוש בכל מקום. רצוננו לעודד אתכם להרהר בשאלה האם התיאורים הללו תואמים את חוויותיכם וניסיונכם, לאחר שתקראו במקורות אלה. </w:t>
      </w:r>
    </w:p>
    <w:p w14:paraId="4B91A498" w14:textId="77777777" w:rsidR="00356D43" w:rsidRPr="00BF615E" w:rsidRDefault="00356D43" w:rsidP="00356D43">
      <w:pPr>
        <w:spacing w:line="480" w:lineRule="auto"/>
        <w:jc w:val="both"/>
        <w:rPr>
          <w:rFonts w:asciiTheme="majorBidi" w:hAnsiTheme="majorBidi" w:cstheme="majorBidi"/>
          <w:b/>
          <w:bCs/>
          <w:color w:val="00B0F0"/>
          <w:sz w:val="24"/>
          <w:szCs w:val="24"/>
          <w:rtl/>
        </w:rPr>
      </w:pPr>
    </w:p>
    <w:p w14:paraId="2D64477E" w14:textId="77777777" w:rsidR="00356D43" w:rsidRPr="00BF615E" w:rsidRDefault="00356D43" w:rsidP="00356D43">
      <w:pPr>
        <w:spacing w:line="480" w:lineRule="auto"/>
        <w:jc w:val="both"/>
        <w:rPr>
          <w:rFonts w:asciiTheme="majorBidi" w:hAnsiTheme="majorBidi" w:cstheme="majorBidi"/>
          <w:b/>
          <w:bCs/>
          <w:color w:val="00B0F0"/>
          <w:sz w:val="24"/>
          <w:szCs w:val="24"/>
          <w:shd w:val="clear" w:color="auto" w:fill="FFFFFF"/>
          <w:rtl/>
        </w:rPr>
      </w:pPr>
    </w:p>
    <w:p w14:paraId="7B17724E" w14:textId="77777777" w:rsidR="00356D43" w:rsidRPr="00574DBF" w:rsidRDefault="00356D43" w:rsidP="00356D43">
      <w:pPr>
        <w:spacing w:line="480" w:lineRule="auto"/>
        <w:jc w:val="both"/>
        <w:rPr>
          <w:rFonts w:ascii="Times New Roman" w:eastAsia="Times New Roman" w:hAnsi="Times New Roman" w:cs="Times New Roman"/>
          <w:b/>
          <w:bCs/>
          <w:color w:val="00B0F0"/>
          <w:sz w:val="28"/>
          <w:szCs w:val="28"/>
          <w:rtl/>
          <w:lang w:val="de-DE"/>
        </w:rPr>
      </w:pPr>
    </w:p>
    <w:p w14:paraId="4D8909C1" w14:textId="77777777" w:rsidR="00356D43" w:rsidRPr="00E84084" w:rsidRDefault="00356D43" w:rsidP="00356D43">
      <w:pPr>
        <w:spacing w:line="480" w:lineRule="auto"/>
        <w:jc w:val="both"/>
        <w:rPr>
          <w:rFonts w:asciiTheme="majorBidi" w:hAnsiTheme="majorBidi" w:cstheme="majorBidi"/>
          <w:b/>
          <w:bCs/>
          <w:color w:val="00B0F0"/>
          <w:sz w:val="28"/>
          <w:szCs w:val="28"/>
          <w:shd w:val="clear" w:color="auto" w:fill="FFFFFF"/>
          <w:rtl/>
        </w:rPr>
      </w:pPr>
    </w:p>
    <w:p w14:paraId="0AB8A44F" w14:textId="77777777" w:rsidR="0002434B" w:rsidRDefault="0002434B"/>
    <w:sectPr w:rsidR="0002434B" w:rsidSect="0065518E">
      <w:headerReference w:type="default" r:id="rId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uth" w:date="2020-01-23T18:40:00Z" w:initials="R">
    <w:p w14:paraId="20762363" w14:textId="77777777" w:rsidR="00356D43" w:rsidRDefault="00356D43" w:rsidP="00356D43">
      <w:pPr>
        <w:pStyle w:val="CommentText"/>
      </w:pPr>
      <w:r>
        <w:rPr>
          <w:rStyle w:val="CommentReference"/>
        </w:rPr>
        <w:annotationRef/>
      </w:r>
      <w:r>
        <w:rPr>
          <w:rFonts w:hint="cs"/>
          <w:rtl/>
        </w:rPr>
        <w:t>נראה לי שהקטע המופיע כאן במקור חוזר בטעות על שמות ישובים הכתובים למעלה, ללא פירוט מספר התושבים.</w:t>
      </w:r>
    </w:p>
  </w:comment>
  <w:comment w:id="2" w:author="Ruth" w:date="2020-01-25T23:49:00Z" w:initials="R">
    <w:p w14:paraId="6F384ADA" w14:textId="77777777" w:rsidR="00356D43" w:rsidRDefault="00356D43" w:rsidP="00356D43">
      <w:pPr>
        <w:pStyle w:val="CommentText"/>
        <w:rPr>
          <w:rStyle w:val="CommentReference"/>
          <w:noProof/>
          <w:sz w:val="20"/>
          <w:szCs w:val="20"/>
          <w:rtl/>
        </w:rPr>
      </w:pPr>
      <w:r>
        <w:rPr>
          <w:rStyle w:val="CommentReference"/>
        </w:rPr>
        <w:annotationRef/>
      </w:r>
      <w:r>
        <w:rPr>
          <w:rStyle w:val="CommentReference"/>
          <w:rFonts w:hint="cs"/>
          <w:noProof/>
          <w:sz w:val="20"/>
          <w:szCs w:val="20"/>
          <w:rtl/>
        </w:rPr>
        <w:t>מחקתי את המספרים</w:t>
      </w:r>
    </w:p>
    <w:p w14:paraId="5D9C8EBF" w14:textId="77777777" w:rsidR="00356D43" w:rsidRPr="00A3348C" w:rsidRDefault="00356D43" w:rsidP="00356D43">
      <w:pPr>
        <w:pStyle w:val="CommentText"/>
      </w:pPr>
      <w:r w:rsidRPr="00285C0B">
        <w:rPr>
          <w:rFonts w:ascii="Archer" w:eastAsia="Times New Roman" w:hAnsi="Archer" w:cs="Times New Roman"/>
          <w:color w:val="333333"/>
        </w:rPr>
        <w:t xml:space="preserve">3,311 14,798 6,986 1,470 31,799 15,565 233 155,607 49,965 16,230 221,802 </w:t>
      </w:r>
      <w:r w:rsidRPr="00A3348C">
        <w:rPr>
          <w:rStyle w:val="CommentReference"/>
          <w:rFonts w:hint="cs"/>
          <w:sz w:val="20"/>
          <w:szCs w:val="20"/>
          <w:rtl/>
        </w:rPr>
        <w:t>נראה לי ש</w:t>
      </w:r>
      <w:r>
        <w:rPr>
          <w:rStyle w:val="CommentReference"/>
          <w:rFonts w:hint="cs"/>
          <w:sz w:val="20"/>
          <w:szCs w:val="20"/>
          <w:rtl/>
        </w:rPr>
        <w:t>חלק זה מיותר, ו</w:t>
      </w:r>
      <w:r w:rsidRPr="00A3348C">
        <w:rPr>
          <w:rStyle w:val="CommentReference"/>
          <w:rFonts w:hint="cs"/>
          <w:sz w:val="20"/>
          <w:szCs w:val="20"/>
          <w:rtl/>
        </w:rPr>
        <w:t>אלה המספרים המפורטים למעלה בשמות היישובים בנפת בית לחם.</w:t>
      </w:r>
    </w:p>
  </w:comment>
  <w:comment w:id="3" w:author="Ruth" w:date="2020-01-28T11:55:00Z" w:initials="R">
    <w:p w14:paraId="5A1D1179" w14:textId="77777777" w:rsidR="00356D43" w:rsidRDefault="00356D43" w:rsidP="00356D43">
      <w:pPr>
        <w:pStyle w:val="CommentText"/>
      </w:pPr>
      <w:r>
        <w:rPr>
          <w:rStyle w:val="CommentReference"/>
        </w:rPr>
        <w:annotationRef/>
      </w:r>
    </w:p>
  </w:comment>
  <w:comment w:id="4" w:author="Ruth" w:date="2020-01-24T14:43:00Z" w:initials="R">
    <w:p w14:paraId="283431DD" w14:textId="77777777" w:rsidR="00356D43" w:rsidRDefault="00356D43" w:rsidP="00356D43">
      <w:pPr>
        <w:pStyle w:val="CommentText"/>
      </w:pPr>
      <w:r>
        <w:rPr>
          <w:rStyle w:val="CommentReference"/>
        </w:rPr>
        <w:annotationRef/>
      </w:r>
      <w:r>
        <w:rPr>
          <w:rFonts w:hint="cs"/>
          <w:rtl/>
        </w:rPr>
        <w:t xml:space="preserve">הערה: הקטעים המובאים במקור בסוף עמ' 4 ובתחילת עמ' 5 במקור, תורגמו ופורטו כבר לעיל, ע"ע 5 </w:t>
      </w:r>
      <w:r>
        <w:rPr>
          <w:rtl/>
        </w:rPr>
        <w:t>–</w:t>
      </w:r>
      <w:r>
        <w:rPr>
          <w:rFonts w:hint="cs"/>
          <w:rtl/>
        </w:rPr>
        <w:t xml:space="preserve"> 6.  </w:t>
      </w:r>
    </w:p>
  </w:comment>
  <w:comment w:id="5" w:author="Ruth" w:date="2020-01-28T16:30:00Z" w:initials="R">
    <w:p w14:paraId="1D480EDA" w14:textId="77777777" w:rsidR="00356D43" w:rsidRPr="000360BF" w:rsidRDefault="00356D43" w:rsidP="00356D43">
      <w:pPr>
        <w:pStyle w:val="CommentText"/>
        <w:rPr>
          <w:rStyle w:val="CommentReference"/>
          <w:rFonts w:asciiTheme="majorBidi" w:hAnsiTheme="majorBidi" w:cstheme="majorBidi"/>
          <w:rtl/>
        </w:rPr>
      </w:pPr>
      <w:r>
        <w:rPr>
          <w:rStyle w:val="CommentReference"/>
        </w:rPr>
        <w:annotationRef/>
      </w:r>
      <w:r w:rsidRPr="000360BF">
        <w:rPr>
          <w:rStyle w:val="CommentReference"/>
          <w:rFonts w:asciiTheme="majorBidi" w:hAnsiTheme="majorBidi" w:cstheme="majorBidi"/>
          <w:rtl/>
        </w:rPr>
        <w:t xml:space="preserve">שמו של העיתון הלונדוני הוא </w:t>
      </w:r>
    </w:p>
    <w:p w14:paraId="706E7D96" w14:textId="77777777" w:rsidR="00356D43" w:rsidRPr="000360BF" w:rsidRDefault="00356D43" w:rsidP="00356D43">
      <w:pPr>
        <w:pStyle w:val="CommentText"/>
        <w:rPr>
          <w:rFonts w:asciiTheme="majorBidi" w:hAnsiTheme="majorBidi" w:cstheme="majorBidi"/>
        </w:rPr>
      </w:pPr>
      <w:r w:rsidRPr="000360BF">
        <w:rPr>
          <w:rFonts w:asciiTheme="majorBidi" w:hAnsiTheme="majorBidi" w:cstheme="majorBidi"/>
          <w:b/>
          <w:bCs/>
          <w:i/>
          <w:iCs/>
          <w:color w:val="222222"/>
          <w:sz w:val="21"/>
          <w:szCs w:val="21"/>
          <w:shd w:val="clear" w:color="auto" w:fill="FFFFFF"/>
        </w:rPr>
        <w:t>Al-Quds-Al-</w:t>
      </w:r>
      <w:proofErr w:type="spellStart"/>
      <w:r w:rsidRPr="000360BF">
        <w:rPr>
          <w:rFonts w:asciiTheme="majorBidi" w:hAnsiTheme="majorBidi" w:cstheme="majorBidi"/>
          <w:b/>
          <w:bCs/>
          <w:i/>
          <w:iCs/>
          <w:color w:val="222222"/>
          <w:sz w:val="21"/>
          <w:szCs w:val="21"/>
          <w:shd w:val="clear" w:color="auto" w:fill="FFFFFF"/>
        </w:rPr>
        <w:t>Arabi</w:t>
      </w:r>
      <w:proofErr w:type="spellEnd"/>
      <w:r w:rsidRPr="000360BF">
        <w:rPr>
          <w:rFonts w:asciiTheme="majorBidi" w:hAnsiTheme="majorBidi" w:cstheme="majorBidi"/>
          <w:color w:val="222222"/>
          <w:sz w:val="21"/>
          <w:szCs w:val="21"/>
          <w:shd w:val="clear" w:color="auto" w:fill="FFFFFF"/>
        </w:rPr>
        <w: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62363" w15:done="0"/>
  <w15:commentEx w15:paraId="5D9C8EBF" w15:done="0"/>
  <w15:commentEx w15:paraId="5A1D1179" w15:done="0"/>
  <w15:commentEx w15:paraId="283431DD" w15:done="0"/>
  <w15:commentEx w15:paraId="706E7D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62363" w16cid:durableId="21D46727"/>
  <w16cid:commentId w16cid:paraId="5D9C8EBF" w16cid:durableId="21DBCEE5"/>
  <w16cid:commentId w16cid:paraId="5A1D1179" w16cid:durableId="21DA9FAC"/>
  <w16cid:commentId w16cid:paraId="283431DD" w16cid:durableId="21D58117"/>
  <w16cid:commentId w16cid:paraId="706E7D96" w16cid:durableId="21DAE02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7620A" w14:textId="77777777" w:rsidR="00473AED" w:rsidRDefault="00473AED" w:rsidP="00356D43">
      <w:pPr>
        <w:spacing w:after="0" w:line="240" w:lineRule="auto"/>
      </w:pPr>
      <w:r>
        <w:separator/>
      </w:r>
    </w:p>
  </w:endnote>
  <w:endnote w:type="continuationSeparator" w:id="0">
    <w:p w14:paraId="1E2E2099" w14:textId="77777777" w:rsidR="00473AED" w:rsidRDefault="00473AED" w:rsidP="003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Archer">
    <w:altName w:val="Cambria"/>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5EC32" w14:textId="77777777" w:rsidR="00473AED" w:rsidRDefault="00473AED" w:rsidP="00356D43">
      <w:pPr>
        <w:spacing w:after="0" w:line="240" w:lineRule="auto"/>
      </w:pPr>
      <w:r>
        <w:separator/>
      </w:r>
    </w:p>
  </w:footnote>
  <w:footnote w:type="continuationSeparator" w:id="0">
    <w:p w14:paraId="3C422C93" w14:textId="77777777" w:rsidR="00473AED" w:rsidRDefault="00473AED" w:rsidP="00356D43">
      <w:pPr>
        <w:spacing w:after="0" w:line="240" w:lineRule="auto"/>
      </w:pPr>
      <w:r>
        <w:continuationSeparator/>
      </w:r>
    </w:p>
  </w:footnote>
  <w:footnote w:id="1">
    <w:p w14:paraId="7569BC21" w14:textId="77777777" w:rsidR="00356D43" w:rsidRPr="0002144D" w:rsidRDefault="00356D43" w:rsidP="00356D43">
      <w:pPr>
        <w:bidi w:val="0"/>
        <w:spacing w:before="100" w:beforeAutospacing="1" w:after="100" w:afterAutospacing="1" w:line="240" w:lineRule="auto"/>
        <w:ind w:left="284" w:hanging="284"/>
        <w:rPr>
          <w:rFonts w:asciiTheme="majorBidi" w:hAnsiTheme="majorBidi" w:cstheme="majorBidi"/>
          <w:sz w:val="20"/>
          <w:szCs w:val="20"/>
        </w:rPr>
      </w:pPr>
      <w:r w:rsidRPr="0002144D">
        <w:rPr>
          <w:rStyle w:val="FootnoteReference"/>
          <w:rFonts w:asciiTheme="majorBidi" w:hAnsiTheme="majorBidi" w:cstheme="majorBidi"/>
          <w:sz w:val="20"/>
          <w:szCs w:val="20"/>
        </w:rPr>
        <w:footnoteRef/>
      </w:r>
      <w:r w:rsidRPr="0002144D">
        <w:rPr>
          <w:rFonts w:asciiTheme="majorBidi" w:hAnsiTheme="majorBidi" w:cstheme="majorBidi"/>
          <w:sz w:val="20"/>
          <w:szCs w:val="20"/>
          <w:rtl/>
        </w:rPr>
        <w:t xml:space="preserve"> </w:t>
      </w:r>
      <w:r>
        <w:rPr>
          <w:rFonts w:asciiTheme="majorBidi" w:hAnsiTheme="majorBidi" w:cstheme="majorBidi"/>
          <w:sz w:val="20"/>
          <w:szCs w:val="20"/>
        </w:rPr>
        <w:t xml:space="preserve"> </w:t>
      </w:r>
      <w:r w:rsidRPr="0002144D">
        <w:rPr>
          <w:rFonts w:asciiTheme="majorBidi" w:eastAsia="Times New Roman" w:hAnsiTheme="majorBidi" w:cstheme="majorBidi"/>
          <w:sz w:val="20"/>
          <w:szCs w:val="20"/>
        </w:rPr>
        <w:t>Source: UNRWA (www.un.org/unrwa/) and Palestinian Central Bureau of Statistics (www.pcbs.gov.ps)</w:t>
      </w:r>
    </w:p>
  </w:footnote>
  <w:footnote w:id="2">
    <w:p w14:paraId="74633DD0" w14:textId="77777777" w:rsidR="00356D43" w:rsidRPr="0002144D" w:rsidRDefault="00356D43" w:rsidP="00356D43">
      <w:pPr>
        <w:bidi w:val="0"/>
        <w:spacing w:before="100" w:beforeAutospacing="1" w:after="100" w:afterAutospacing="1" w:line="240" w:lineRule="auto"/>
        <w:ind w:left="284" w:hanging="284"/>
        <w:rPr>
          <w:rFonts w:asciiTheme="majorBidi" w:eastAsia="Times New Roman" w:hAnsiTheme="majorBidi" w:cstheme="majorBidi"/>
          <w:sz w:val="20"/>
          <w:szCs w:val="20"/>
        </w:rPr>
      </w:pPr>
      <w:r w:rsidRPr="0002144D">
        <w:rPr>
          <w:rStyle w:val="FootnoteReference"/>
          <w:rFonts w:asciiTheme="majorBidi" w:hAnsiTheme="majorBidi" w:cstheme="majorBidi"/>
          <w:sz w:val="20"/>
          <w:szCs w:val="20"/>
        </w:rPr>
        <w:footnoteRef/>
      </w:r>
      <w:r w:rsidRPr="0002144D">
        <w:rPr>
          <w:rFonts w:asciiTheme="majorBidi" w:hAnsiTheme="majorBidi" w:cstheme="majorBidi"/>
          <w:sz w:val="20"/>
          <w:szCs w:val="20"/>
          <w:rtl/>
        </w:rPr>
        <w:t xml:space="preserve"> </w:t>
      </w:r>
      <w:r>
        <w:rPr>
          <w:rFonts w:asciiTheme="majorBidi" w:hAnsiTheme="majorBidi" w:cstheme="majorBidi"/>
          <w:sz w:val="20"/>
          <w:szCs w:val="20"/>
        </w:rPr>
        <w:t xml:space="preserve"> </w:t>
      </w:r>
      <w:r w:rsidRPr="0002144D">
        <w:rPr>
          <w:rFonts w:asciiTheme="majorBidi" w:eastAsia="Times New Roman" w:hAnsiTheme="majorBidi" w:cstheme="majorBidi"/>
          <w:sz w:val="20"/>
          <w:szCs w:val="20"/>
        </w:rPr>
        <w:t xml:space="preserve">Source: Bethlehem Municipality Website (www.bethlehemcity.org) </w:t>
      </w:r>
    </w:p>
    <w:p w14:paraId="1E475046" w14:textId="77777777" w:rsidR="00356D43" w:rsidRPr="0002144D" w:rsidRDefault="00356D43" w:rsidP="00356D43">
      <w:pPr>
        <w:pStyle w:val="FootnoteText"/>
        <w:bidi w:val="0"/>
        <w:rPr>
          <w:rFonts w:asciiTheme="majorBidi" w:hAnsiTheme="majorBidi" w:cstheme="majorBidi"/>
        </w:rPr>
      </w:pPr>
    </w:p>
  </w:footnote>
  <w:footnote w:id="3">
    <w:p w14:paraId="30DF3CB6" w14:textId="77777777" w:rsidR="00356D43" w:rsidRPr="0002144D" w:rsidRDefault="00356D43" w:rsidP="00356D43">
      <w:pPr>
        <w:pStyle w:val="FootnoteText"/>
        <w:bidi w:val="0"/>
        <w:rPr>
          <w:rFonts w:asciiTheme="majorBidi" w:hAnsiTheme="majorBidi" w:cstheme="majorBidi"/>
        </w:rPr>
      </w:pPr>
      <w:r w:rsidRPr="0002144D">
        <w:rPr>
          <w:rStyle w:val="FootnoteReference"/>
          <w:rFonts w:asciiTheme="majorBidi" w:hAnsiTheme="majorBidi" w:cstheme="majorBidi"/>
        </w:rPr>
        <w:footnoteRef/>
      </w:r>
      <w:r>
        <w:rPr>
          <w:rFonts w:asciiTheme="majorBidi" w:hAnsiTheme="majorBidi" w:cstheme="majorBidi"/>
        </w:rPr>
        <w:t xml:space="preserve"> </w:t>
      </w:r>
      <w:r w:rsidRPr="0002144D">
        <w:rPr>
          <w:rFonts w:asciiTheme="majorBidi" w:hAnsiTheme="majorBidi" w:cstheme="majorBidi"/>
          <w:rtl/>
        </w:rPr>
        <w:t xml:space="preserve"> </w:t>
      </w:r>
      <w:r w:rsidRPr="0002144D">
        <w:rPr>
          <w:rFonts w:asciiTheme="majorBidi" w:eastAsia="Times New Roman" w:hAnsiTheme="majorBidi" w:cstheme="majorBidi"/>
          <w:color w:val="333333"/>
        </w:rPr>
        <w:t>Source: Bethlehem Municipality Website (</w:t>
      </w:r>
      <w:hyperlink r:id="rId1" w:history="1">
        <w:r w:rsidRPr="0002144D">
          <w:rPr>
            <w:rStyle w:val="Hyperlink"/>
            <w:rFonts w:asciiTheme="majorBidi" w:eastAsia="Times New Roman" w:hAnsiTheme="majorBidi" w:cstheme="majorBidi"/>
          </w:rPr>
          <w:t>www.bethlehemcity.org</w:t>
        </w:r>
      </w:hyperlink>
      <w:r w:rsidRPr="0002144D">
        <w:rPr>
          <w:rFonts w:asciiTheme="majorBidi" w:eastAsia="Times New Roman" w:hAnsiTheme="majorBidi" w:cstheme="majorBidi"/>
          <w:color w:val="333333"/>
        </w:rPr>
        <w:t>)</w:t>
      </w:r>
    </w:p>
  </w:footnote>
  <w:footnote w:id="4">
    <w:p w14:paraId="7F28DD31" w14:textId="77777777" w:rsidR="00356D43" w:rsidRDefault="00356D43" w:rsidP="00356D43">
      <w:pPr>
        <w:bidi w:val="0"/>
        <w:spacing w:before="100" w:beforeAutospacing="1" w:after="100" w:afterAutospacing="1" w:line="240" w:lineRule="auto"/>
        <w:ind w:left="284" w:hanging="284"/>
      </w:pPr>
      <w:r>
        <w:rPr>
          <w:rStyle w:val="FootnoteReference"/>
        </w:rPr>
        <w:footnoteRef/>
      </w:r>
      <w:r>
        <w:t xml:space="preserve"> </w:t>
      </w:r>
      <w:r>
        <w:rPr>
          <w:rtl/>
        </w:rPr>
        <w:t xml:space="preserve"> </w:t>
      </w:r>
      <w:r w:rsidRPr="00836A6C">
        <w:rPr>
          <w:rFonts w:ascii="Archer" w:eastAsia="Times New Roman" w:hAnsi="Archer" w:cs="Times New Roman"/>
          <w:color w:val="333333"/>
          <w:sz w:val="20"/>
          <w:szCs w:val="20"/>
        </w:rPr>
        <w:t>Source: Bethlehem Municipality Website (www.bethlehemcity.org)</w:t>
      </w:r>
      <w:r w:rsidRPr="00285C0B">
        <w:rPr>
          <w:rFonts w:ascii="Archer" w:eastAsia="Times New Roman" w:hAnsi="Archer" w:cs="Times New Roman"/>
          <w:color w:val="333333"/>
          <w:sz w:val="12"/>
          <w:szCs w:val="12"/>
        </w:rPr>
        <w:t xml:space="preserve"> </w:t>
      </w:r>
      <w:r w:rsidRPr="00836A6C">
        <w:rPr>
          <w:rFonts w:ascii="Archer" w:eastAsia="Times New Roman" w:hAnsi="Archer" w:cs="Times New Roman"/>
          <w:color w:val="333333"/>
          <w:sz w:val="20"/>
          <w:szCs w:val="20"/>
        </w:rPr>
        <w:t xml:space="preserve">[Last updated: January 2017] </w:t>
      </w:r>
    </w:p>
  </w:footnote>
  <w:footnote w:id="5">
    <w:p w14:paraId="5DBAA127" w14:textId="77777777" w:rsidR="00356D43" w:rsidRPr="00091DEA" w:rsidRDefault="00356D43" w:rsidP="00356D43">
      <w:pPr>
        <w:bidi w:val="0"/>
        <w:spacing w:before="100" w:beforeAutospacing="1" w:after="100" w:afterAutospacing="1" w:line="240" w:lineRule="auto"/>
        <w:ind w:left="284" w:hanging="284"/>
      </w:pPr>
      <w:r>
        <w:rPr>
          <w:rStyle w:val="FootnoteReference"/>
        </w:rPr>
        <w:footnoteRef/>
      </w:r>
      <w:r>
        <w:rPr>
          <w:rtl/>
        </w:rPr>
        <w:t xml:space="preserve"> </w:t>
      </w:r>
      <w:r>
        <w:t xml:space="preserve"> </w:t>
      </w:r>
      <w:r w:rsidRPr="00091DEA">
        <w:rPr>
          <w:rFonts w:ascii="Archer" w:eastAsia="Times New Roman" w:hAnsi="Archer" w:cs="Times New Roman"/>
          <w:color w:val="333333"/>
          <w:sz w:val="20"/>
          <w:szCs w:val="20"/>
        </w:rPr>
        <w:t xml:space="preserve">Source: Gush </w:t>
      </w:r>
      <w:proofErr w:type="spellStart"/>
      <w:r w:rsidRPr="00091DEA">
        <w:rPr>
          <w:rFonts w:ascii="Archer" w:eastAsia="Times New Roman" w:hAnsi="Archer" w:cs="Times New Roman"/>
          <w:color w:val="333333"/>
          <w:sz w:val="20"/>
          <w:szCs w:val="20"/>
        </w:rPr>
        <w:t>Etzion</w:t>
      </w:r>
      <w:proofErr w:type="spellEnd"/>
      <w:r w:rsidRPr="00091DEA">
        <w:rPr>
          <w:rFonts w:ascii="Archer" w:eastAsia="Times New Roman" w:hAnsi="Archer" w:cs="Times New Roman"/>
          <w:color w:val="333333"/>
          <w:sz w:val="20"/>
          <w:szCs w:val="20"/>
        </w:rPr>
        <w:t xml:space="preserve"> (www.gush-etzion.org.il), Israeli Central Bureau of Statistics (www.cbs.gov.il</w:t>
      </w:r>
      <w:r w:rsidRPr="00285C0B">
        <w:rPr>
          <w:rFonts w:ascii="Archer" w:eastAsia="Times New Roman" w:hAnsi="Archer" w:cs="Times New Roman"/>
          <w:color w:val="333333"/>
          <w:sz w:val="12"/>
          <w:szCs w:val="12"/>
        </w:rPr>
        <w:t xml:space="preserve">) </w:t>
      </w:r>
    </w:p>
  </w:footnote>
  <w:footnote w:id="6">
    <w:p w14:paraId="5BC534DA" w14:textId="77777777" w:rsidR="00356D43" w:rsidRPr="00470907" w:rsidRDefault="00356D43" w:rsidP="00356D43">
      <w:pPr>
        <w:bidi w:val="0"/>
        <w:spacing w:before="100" w:beforeAutospacing="1" w:after="100" w:afterAutospacing="1" w:line="240" w:lineRule="auto"/>
        <w:ind w:left="284" w:hanging="284"/>
      </w:pPr>
      <w:r>
        <w:rPr>
          <w:rStyle w:val="FootnoteReference"/>
        </w:rPr>
        <w:footnoteRef/>
      </w:r>
      <w:r>
        <w:rPr>
          <w:rtl/>
        </w:rPr>
        <w:t xml:space="preserve"> </w:t>
      </w:r>
      <w:r>
        <w:t xml:space="preserve"> </w:t>
      </w:r>
      <w:r w:rsidRPr="00470907">
        <w:rPr>
          <w:rFonts w:ascii="Archer" w:eastAsia="Times New Roman" w:hAnsi="Archer" w:cs="Times New Roman"/>
          <w:color w:val="333333"/>
          <w:sz w:val="20"/>
          <w:szCs w:val="20"/>
        </w:rPr>
        <w:t xml:space="preserve">Sources: Andrea </w:t>
      </w:r>
      <w:proofErr w:type="spellStart"/>
      <w:r w:rsidRPr="00470907">
        <w:rPr>
          <w:rFonts w:ascii="Archer" w:eastAsia="Times New Roman" w:hAnsi="Archer" w:cs="Times New Roman"/>
          <w:color w:val="333333"/>
          <w:sz w:val="20"/>
          <w:szCs w:val="20"/>
        </w:rPr>
        <w:t>Pacini</w:t>
      </w:r>
      <w:proofErr w:type="spellEnd"/>
      <w:r w:rsidRPr="00470907">
        <w:rPr>
          <w:rFonts w:ascii="Archer" w:eastAsia="Times New Roman" w:hAnsi="Archer" w:cs="Times New Roman"/>
          <w:color w:val="333333"/>
          <w:sz w:val="20"/>
          <w:szCs w:val="20"/>
        </w:rPr>
        <w:t>, IMEU (www.imeu.net); Bethlehem Municipality Website (www.bethlehem-city.org).</w:t>
      </w:r>
      <w:r w:rsidRPr="00285C0B">
        <w:rPr>
          <w:rFonts w:ascii="Archer" w:eastAsia="Times New Roman" w:hAnsi="Archer" w:cs="Times New Roman"/>
          <w:color w:val="333333"/>
          <w:sz w:val="12"/>
          <w:szCs w:val="12"/>
        </w:rPr>
        <w:t xml:space="preserve"> </w:t>
      </w:r>
    </w:p>
  </w:footnote>
  <w:footnote w:id="7">
    <w:p w14:paraId="37896750" w14:textId="77777777" w:rsidR="00356D43" w:rsidRPr="00546295" w:rsidRDefault="00356D43" w:rsidP="00356D43">
      <w:pPr>
        <w:bidi w:val="0"/>
        <w:spacing w:before="100" w:beforeAutospacing="1" w:after="100" w:afterAutospacing="1"/>
        <w:rPr>
          <w:rFonts w:asciiTheme="majorBidi" w:eastAsia="Times New Roman" w:hAnsiTheme="majorBidi" w:cstheme="majorBidi"/>
          <w:sz w:val="20"/>
          <w:szCs w:val="20"/>
        </w:rPr>
      </w:pPr>
      <w:r w:rsidRPr="00546295">
        <w:rPr>
          <w:rStyle w:val="FootnoteReference"/>
          <w:rFonts w:asciiTheme="majorBidi" w:hAnsiTheme="majorBidi" w:cstheme="majorBidi"/>
          <w:sz w:val="20"/>
          <w:szCs w:val="20"/>
        </w:rPr>
        <w:footnoteRef/>
      </w:r>
      <w:r w:rsidRPr="00546295">
        <w:rPr>
          <w:rFonts w:asciiTheme="majorBidi" w:hAnsiTheme="majorBidi" w:cstheme="majorBidi"/>
          <w:sz w:val="20"/>
          <w:szCs w:val="20"/>
          <w:rtl/>
        </w:rPr>
        <w:t xml:space="preserve"> </w:t>
      </w:r>
      <w:r w:rsidRPr="00546295">
        <w:rPr>
          <w:rFonts w:asciiTheme="majorBidi" w:eastAsia="Times New Roman" w:hAnsiTheme="majorBidi" w:cstheme="majorBidi"/>
          <w:color w:val="333333"/>
          <w:sz w:val="20"/>
          <w:szCs w:val="20"/>
        </w:rPr>
        <w:t xml:space="preserve">Source: Jerusalem Institute for Israel Studies (www.jiis.org) </w:t>
      </w:r>
    </w:p>
    <w:p w14:paraId="2D4D32EB" w14:textId="77777777" w:rsidR="00356D43" w:rsidRPr="00546295" w:rsidRDefault="00356D43" w:rsidP="00356D43">
      <w:pPr>
        <w:pStyle w:val="FootnoteText"/>
      </w:pPr>
    </w:p>
  </w:footnote>
  <w:footnote w:id="8">
    <w:p w14:paraId="05A72675" w14:textId="77777777" w:rsidR="00356D43" w:rsidRPr="00D71139" w:rsidRDefault="00356D43" w:rsidP="00356D43">
      <w:pPr>
        <w:pStyle w:val="FootnoteText"/>
        <w:rPr>
          <w:rFonts w:ascii="Times New Roman" w:hAnsi="Times New Roman" w:cs="Times New Roman"/>
        </w:rPr>
      </w:pPr>
      <w:r w:rsidRPr="00D71139">
        <w:rPr>
          <w:rStyle w:val="FootnoteReference"/>
          <w:rFonts w:ascii="Times New Roman" w:hAnsi="Times New Roman" w:cs="Times New Roman"/>
        </w:rPr>
        <w:footnoteRef/>
      </w:r>
      <w:r w:rsidRPr="00D71139">
        <w:rPr>
          <w:rFonts w:ascii="Times New Roman" w:hAnsi="Times New Roman" w:cs="Times New Roman"/>
          <w:rtl/>
        </w:rPr>
        <w:t xml:space="preserve"> </w:t>
      </w:r>
      <w:r>
        <w:rPr>
          <w:rFonts w:ascii="Times New Roman" w:hAnsi="Times New Roman" w:cs="Times New Roman" w:hint="cs"/>
          <w:rtl/>
          <w:lang w:val="de-DE"/>
        </w:rPr>
        <w:t xml:space="preserve"> </w:t>
      </w:r>
      <w:r w:rsidRPr="00D71139">
        <w:rPr>
          <w:rFonts w:ascii="Times New Roman" w:hAnsi="Times New Roman" w:cs="Times New Roman"/>
          <w:rtl/>
        </w:rPr>
        <w:t xml:space="preserve">מחנה הפליטים </w:t>
      </w:r>
      <w:proofErr w:type="spellStart"/>
      <w:r w:rsidRPr="00D71139">
        <w:rPr>
          <w:rFonts w:ascii="Times New Roman" w:hAnsi="Times New Roman" w:cs="Times New Roman"/>
          <w:rtl/>
        </w:rPr>
        <w:t>שועפ</w:t>
      </w:r>
      <w:r>
        <w:rPr>
          <w:rFonts w:ascii="Times New Roman" w:hAnsi="Times New Roman" w:cs="Times New Roman" w:hint="cs"/>
          <w:rtl/>
        </w:rPr>
        <w:t>אט</w:t>
      </w:r>
      <w:proofErr w:type="spellEnd"/>
      <w:r w:rsidRPr="00D71139">
        <w:rPr>
          <w:rFonts w:ascii="Times New Roman" w:hAnsi="Times New Roman" w:cs="Times New Roman"/>
          <w:rtl/>
        </w:rPr>
        <w:t xml:space="preserve"> הוא מחנה הפליטים היחיד בתחומים המוניציפליים של ירושלים.</w:t>
      </w:r>
    </w:p>
  </w:footnote>
  <w:footnote w:id="9">
    <w:p w14:paraId="787B1C1C" w14:textId="77777777" w:rsidR="00356D43" w:rsidRPr="00F129B4" w:rsidRDefault="00356D43" w:rsidP="00356D43">
      <w:pPr>
        <w:pStyle w:val="NormalWeb"/>
        <w:ind w:left="284" w:hanging="284"/>
        <w:rPr>
          <w:rFonts w:asciiTheme="majorBidi" w:hAnsiTheme="majorBidi" w:cstheme="majorBidi"/>
          <w:sz w:val="20"/>
          <w:szCs w:val="20"/>
        </w:rPr>
      </w:pPr>
      <w:r w:rsidRPr="00F129B4">
        <w:rPr>
          <w:rStyle w:val="FootnoteReference"/>
          <w:rFonts w:asciiTheme="majorBidi" w:hAnsiTheme="majorBidi" w:cstheme="majorBidi"/>
          <w:sz w:val="20"/>
          <w:szCs w:val="20"/>
        </w:rPr>
        <w:footnoteRef/>
      </w:r>
      <w:r w:rsidRPr="00F129B4">
        <w:rPr>
          <w:rFonts w:asciiTheme="majorBidi" w:hAnsiTheme="majorBidi" w:cstheme="majorBidi"/>
          <w:sz w:val="20"/>
          <w:szCs w:val="20"/>
          <w:rtl/>
        </w:rPr>
        <w:t xml:space="preserve">    </w:t>
      </w:r>
      <w:r w:rsidRPr="00F129B4">
        <w:rPr>
          <w:rFonts w:asciiTheme="majorBidi" w:hAnsiTheme="majorBidi" w:cstheme="majorBidi"/>
          <w:color w:val="333333"/>
          <w:sz w:val="20"/>
          <w:szCs w:val="20"/>
        </w:rPr>
        <w:t xml:space="preserve">Sources: Jerusalem Institute for Israel Studies (www.jiis.org); Palestinian Bureau of Statistics (www.pcbs.gov.ps); </w:t>
      </w:r>
      <w:proofErr w:type="spellStart"/>
      <w:r w:rsidRPr="00F129B4">
        <w:rPr>
          <w:rFonts w:asciiTheme="majorBidi" w:hAnsiTheme="majorBidi" w:cstheme="majorBidi"/>
          <w:color w:val="333333"/>
          <w:sz w:val="20"/>
          <w:szCs w:val="20"/>
        </w:rPr>
        <w:t>Ir</w:t>
      </w:r>
      <w:proofErr w:type="spellEnd"/>
      <w:r w:rsidRPr="00F129B4">
        <w:rPr>
          <w:rFonts w:asciiTheme="majorBidi" w:hAnsiTheme="majorBidi" w:cstheme="majorBidi"/>
          <w:color w:val="333333"/>
          <w:sz w:val="20"/>
          <w:szCs w:val="20"/>
        </w:rPr>
        <w:t xml:space="preserve"> </w:t>
      </w:r>
      <w:proofErr w:type="spellStart"/>
      <w:r w:rsidRPr="00F129B4">
        <w:rPr>
          <w:rFonts w:asciiTheme="majorBidi" w:hAnsiTheme="majorBidi" w:cstheme="majorBidi"/>
          <w:color w:val="333333"/>
          <w:sz w:val="20"/>
          <w:szCs w:val="20"/>
        </w:rPr>
        <w:t>Amim</w:t>
      </w:r>
      <w:proofErr w:type="spellEnd"/>
      <w:r w:rsidRPr="00F129B4">
        <w:rPr>
          <w:rFonts w:asciiTheme="majorBidi" w:hAnsiTheme="majorBidi" w:cstheme="majorBidi"/>
          <w:color w:val="333333"/>
          <w:sz w:val="20"/>
          <w:szCs w:val="20"/>
        </w:rPr>
        <w:t xml:space="preserve"> (www.ir-amim.org.il), Grassroots Jerusalem http:// www.grassrootsalquds.net/, OCHA https://www.ochaopt.org/, Applied Research Institute Jerusalem arij.org </w:t>
      </w:r>
    </w:p>
  </w:footnote>
  <w:footnote w:id="10">
    <w:p w14:paraId="25F2548F" w14:textId="77777777" w:rsidR="00356D43" w:rsidRPr="00F129B4" w:rsidRDefault="00356D43" w:rsidP="00356D43">
      <w:pPr>
        <w:pStyle w:val="FootnoteText"/>
        <w:bidi w:val="0"/>
        <w:ind w:left="284" w:hanging="284"/>
        <w:rPr>
          <w:rFonts w:asciiTheme="majorBidi" w:hAnsiTheme="majorBidi" w:cstheme="majorBidi"/>
        </w:rPr>
      </w:pPr>
      <w:r w:rsidRPr="00F129B4">
        <w:rPr>
          <w:rStyle w:val="FootnoteReference"/>
          <w:rFonts w:asciiTheme="majorBidi" w:hAnsiTheme="majorBidi" w:cstheme="majorBidi"/>
        </w:rPr>
        <w:footnoteRef/>
      </w:r>
      <w:r>
        <w:rPr>
          <w:rFonts w:asciiTheme="majorBidi" w:hAnsiTheme="majorBidi" w:cstheme="majorBidi"/>
        </w:rPr>
        <w:t xml:space="preserve">  </w:t>
      </w:r>
      <w:r w:rsidRPr="00F129B4">
        <w:rPr>
          <w:rFonts w:asciiTheme="majorBidi" w:hAnsiTheme="majorBidi" w:cstheme="majorBidi"/>
          <w:rtl/>
        </w:rPr>
        <w:t xml:space="preserve"> </w:t>
      </w:r>
      <w:r w:rsidRPr="00F129B4">
        <w:rPr>
          <w:rFonts w:asciiTheme="majorBidi" w:eastAsia="Times New Roman" w:hAnsiTheme="majorBidi" w:cstheme="majorBidi"/>
          <w:color w:val="333333"/>
        </w:rPr>
        <w:t>Source: Jerusalem Institute for Israel Studies (www.jiis.org)</w:t>
      </w:r>
    </w:p>
  </w:footnote>
  <w:footnote w:id="11">
    <w:p w14:paraId="5CA2CB7D" w14:textId="77777777" w:rsidR="00356D43" w:rsidRPr="00F129B4" w:rsidRDefault="00356D43" w:rsidP="00356D43">
      <w:pPr>
        <w:bidi w:val="0"/>
        <w:spacing w:before="100" w:beforeAutospacing="1" w:after="100" w:afterAutospacing="1" w:line="240" w:lineRule="auto"/>
        <w:ind w:left="284" w:hanging="284"/>
        <w:rPr>
          <w:rFonts w:asciiTheme="majorBidi" w:hAnsiTheme="majorBidi" w:cstheme="majorBidi"/>
          <w:sz w:val="20"/>
          <w:szCs w:val="20"/>
        </w:rPr>
      </w:pPr>
      <w:r w:rsidRPr="00F129B4">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F129B4">
        <w:rPr>
          <w:rFonts w:asciiTheme="majorBidi" w:hAnsiTheme="majorBidi" w:cstheme="majorBidi"/>
          <w:sz w:val="20"/>
          <w:szCs w:val="20"/>
          <w:rtl/>
        </w:rPr>
        <w:t xml:space="preserve"> </w:t>
      </w:r>
      <w:r w:rsidRPr="00F129B4">
        <w:rPr>
          <w:rFonts w:asciiTheme="majorBidi" w:eastAsia="Times New Roman" w:hAnsiTheme="majorBidi" w:cstheme="majorBidi"/>
          <w:color w:val="333333"/>
          <w:sz w:val="20"/>
          <w:szCs w:val="20"/>
        </w:rPr>
        <w:t xml:space="preserve">Sources: Jerusalem Institute for Israel Studies (www.jiis.org); Jerusalem Post (www.jpost.com); </w:t>
      </w:r>
      <w:proofErr w:type="spellStart"/>
      <w:r w:rsidRPr="00F129B4">
        <w:rPr>
          <w:rFonts w:asciiTheme="majorBidi" w:eastAsia="Times New Roman" w:hAnsiTheme="majorBidi" w:cstheme="majorBidi"/>
          <w:color w:val="333333"/>
          <w:sz w:val="20"/>
          <w:szCs w:val="20"/>
        </w:rPr>
        <w:t>Ir</w:t>
      </w:r>
      <w:proofErr w:type="spellEnd"/>
      <w:r w:rsidRPr="00F129B4">
        <w:rPr>
          <w:rFonts w:asciiTheme="majorBidi" w:eastAsia="Times New Roman" w:hAnsiTheme="majorBidi" w:cstheme="majorBidi"/>
          <w:color w:val="333333"/>
          <w:sz w:val="20"/>
          <w:szCs w:val="20"/>
        </w:rPr>
        <w:t xml:space="preserve"> </w:t>
      </w:r>
      <w:proofErr w:type="spellStart"/>
      <w:r w:rsidRPr="00F129B4">
        <w:rPr>
          <w:rFonts w:asciiTheme="majorBidi" w:eastAsia="Times New Roman" w:hAnsiTheme="majorBidi" w:cstheme="majorBidi"/>
          <w:color w:val="333333"/>
          <w:sz w:val="20"/>
          <w:szCs w:val="20"/>
        </w:rPr>
        <w:t>Amim</w:t>
      </w:r>
      <w:proofErr w:type="spellEnd"/>
      <w:r w:rsidRPr="00F129B4">
        <w:rPr>
          <w:rFonts w:asciiTheme="majorBidi" w:eastAsia="Times New Roman" w:hAnsiTheme="majorBidi" w:cstheme="majorBidi"/>
          <w:color w:val="333333"/>
          <w:sz w:val="20"/>
          <w:szCs w:val="20"/>
        </w:rPr>
        <w:t xml:space="preserve"> (www.iramim.org.il) </w:t>
      </w:r>
    </w:p>
  </w:footnote>
  <w:footnote w:id="12">
    <w:p w14:paraId="6C655692" w14:textId="77777777" w:rsidR="00356D43" w:rsidRPr="006165F4" w:rsidRDefault="00356D43" w:rsidP="00356D43">
      <w:pPr>
        <w:bidi w:val="0"/>
        <w:spacing w:before="100" w:beforeAutospacing="1" w:after="100" w:afterAutospacing="1" w:line="240" w:lineRule="auto"/>
        <w:ind w:left="284" w:hanging="284"/>
      </w:pPr>
      <w:r>
        <w:rPr>
          <w:rStyle w:val="FootnoteReference"/>
        </w:rPr>
        <w:footnoteRef/>
      </w:r>
      <w:r>
        <w:rPr>
          <w:rtl/>
        </w:rPr>
        <w:t xml:space="preserve"> </w:t>
      </w:r>
      <w:r>
        <w:rPr>
          <w:rFonts w:hint="cs"/>
          <w:rtl/>
        </w:rPr>
        <w:t xml:space="preserve">  </w:t>
      </w:r>
      <w:r w:rsidRPr="006165F4">
        <w:rPr>
          <w:rFonts w:asciiTheme="majorBidi" w:eastAsia="Times New Roman" w:hAnsiTheme="majorBidi" w:cstheme="majorBidi"/>
          <w:color w:val="333333"/>
          <w:sz w:val="20"/>
          <w:szCs w:val="20"/>
        </w:rPr>
        <w:t>Source: The Palestinian Bureau of Statistics (</w:t>
      </w:r>
      <w:hyperlink r:id="rId2" w:history="1">
        <w:r w:rsidRPr="00FD74B7">
          <w:rPr>
            <w:rStyle w:val="Hyperlink"/>
            <w:rFonts w:asciiTheme="majorBidi" w:eastAsia="Times New Roman" w:hAnsiTheme="majorBidi" w:cstheme="majorBidi"/>
            <w:sz w:val="20"/>
            <w:szCs w:val="20"/>
          </w:rPr>
          <w:t>www.pcbs.gov.ps</w:t>
        </w:r>
      </w:hyperlink>
      <w:r w:rsidRPr="006165F4">
        <w:rPr>
          <w:rFonts w:asciiTheme="majorBidi" w:eastAsia="Times New Roman" w:hAnsiTheme="majorBidi" w:cstheme="majorBidi"/>
          <w:color w:val="333333"/>
          <w:sz w:val="20"/>
          <w:szCs w:val="20"/>
        </w:rPr>
        <w:t>)</w:t>
      </w:r>
      <w:r>
        <w:rPr>
          <w:rFonts w:ascii="Archer" w:eastAsia="Times New Roman" w:hAnsi="Archer" w:cs="Times New Roman"/>
          <w:color w:val="333333"/>
          <w:sz w:val="20"/>
          <w:szCs w:val="20"/>
        </w:rPr>
        <w:t xml:space="preserve"> </w:t>
      </w:r>
      <w:r w:rsidRPr="006165F4">
        <w:rPr>
          <w:rFonts w:ascii="Archer" w:eastAsia="Times New Roman" w:hAnsi="Archer" w:cs="Times New Roman"/>
          <w:color w:val="333333"/>
          <w:sz w:val="20"/>
          <w:szCs w:val="20"/>
        </w:rPr>
        <w:t>[Last updated: January 2017]</w:t>
      </w:r>
      <w:r>
        <w:rPr>
          <w:rFonts w:ascii="Archer" w:eastAsia="Times New Roman" w:hAnsi="Archer" w:cs="Times New Roman"/>
          <w:color w:val="333333"/>
          <w:sz w:val="20"/>
          <w:szCs w:val="20"/>
        </w:rPr>
        <w:t>.</w:t>
      </w:r>
      <w:r w:rsidRPr="006165F4">
        <w:rPr>
          <w:rFonts w:ascii="Archer" w:eastAsia="Times New Roman" w:hAnsi="Archer" w:cs="Times New Roman"/>
          <w:color w:val="333333"/>
          <w:sz w:val="20"/>
          <w:szCs w:val="20"/>
        </w:rPr>
        <w:t xml:space="preserve"> </w:t>
      </w:r>
      <w:r w:rsidRPr="00285C0B">
        <w:rPr>
          <w:rFonts w:ascii="Archer" w:eastAsia="Times New Roman" w:hAnsi="Archer" w:cs="Times New Roman"/>
          <w:color w:val="333333"/>
          <w:sz w:val="12"/>
          <w:szCs w:val="12"/>
        </w:rPr>
        <w:t xml:space="preserve"> </w:t>
      </w:r>
    </w:p>
  </w:footnote>
  <w:footnote w:id="13">
    <w:p w14:paraId="06B708EB" w14:textId="77777777" w:rsidR="00356D43" w:rsidRPr="00686BD7" w:rsidRDefault="00356D43" w:rsidP="00356D43">
      <w:pPr>
        <w:pStyle w:val="NormalWeb"/>
      </w:pPr>
      <w:r w:rsidRPr="00686BD7">
        <w:rPr>
          <w:rStyle w:val="FootnoteReference"/>
          <w:sz w:val="20"/>
          <w:szCs w:val="20"/>
        </w:rPr>
        <w:footnoteRef/>
      </w:r>
      <w:r>
        <w:rPr>
          <w:sz w:val="20"/>
          <w:szCs w:val="20"/>
        </w:rPr>
        <w:t xml:space="preserve">    </w:t>
      </w:r>
      <w:r w:rsidRPr="00686BD7">
        <w:rPr>
          <w:color w:val="333333"/>
          <w:sz w:val="20"/>
          <w:szCs w:val="20"/>
        </w:rPr>
        <w:t>Source: Palestinian Central Bureau of Statistics (www.pcbs.gov.ps</w:t>
      </w:r>
      <w:r>
        <w:rPr>
          <w:rFonts w:ascii="Archer" w:hAnsi="Archer"/>
          <w:color w:val="333333"/>
          <w:sz w:val="12"/>
          <w:szCs w:val="12"/>
        </w:rPr>
        <w:t>).</w:t>
      </w:r>
    </w:p>
  </w:footnote>
  <w:footnote w:id="14">
    <w:p w14:paraId="36DDC5CF" w14:textId="77777777" w:rsidR="00356D43" w:rsidRPr="001413B2" w:rsidRDefault="00356D43" w:rsidP="00356D43">
      <w:pPr>
        <w:bidi w:val="0"/>
        <w:spacing w:before="100" w:beforeAutospacing="1" w:after="100" w:afterAutospacing="1"/>
      </w:pPr>
      <w:r>
        <w:rPr>
          <w:rStyle w:val="FootnoteReference"/>
        </w:rPr>
        <w:footnoteRef/>
      </w:r>
      <w:r>
        <w:t xml:space="preserve">   </w:t>
      </w:r>
      <w:r>
        <w:rPr>
          <w:rtl/>
        </w:rPr>
        <w:t xml:space="preserve"> </w:t>
      </w:r>
      <w:r w:rsidRPr="001413B2">
        <w:rPr>
          <w:rFonts w:asciiTheme="majorBidi" w:eastAsia="Times New Roman" w:hAnsiTheme="majorBidi" w:cstheme="majorBidi"/>
          <w:color w:val="333333"/>
          <w:sz w:val="20"/>
          <w:szCs w:val="20"/>
        </w:rPr>
        <w:t>Source: Palestinian Central Bureau of Statistics (www.pcbs.gov.ps)</w:t>
      </w:r>
      <w:r>
        <w:rPr>
          <w:rFonts w:asciiTheme="majorBidi" w:eastAsia="Times New Roman" w:hAnsiTheme="majorBidi" w:cstheme="majorBidi"/>
          <w:color w:val="333333"/>
          <w:sz w:val="20"/>
          <w:szCs w:val="20"/>
        </w:rPr>
        <w:t>.</w:t>
      </w:r>
      <w:r w:rsidRPr="00285C0B">
        <w:rPr>
          <w:rFonts w:ascii="Archer" w:eastAsia="Times New Roman" w:hAnsi="Archer" w:cs="Times New Roman"/>
          <w:color w:val="333333"/>
          <w:sz w:val="12"/>
          <w:szCs w:val="12"/>
        </w:rPr>
        <w:t xml:space="preserve"> </w:t>
      </w:r>
    </w:p>
  </w:footnote>
  <w:footnote w:id="15">
    <w:p w14:paraId="74FA7701" w14:textId="77777777" w:rsidR="00356D43" w:rsidRPr="001413B2" w:rsidRDefault="00356D43" w:rsidP="00356D43">
      <w:pPr>
        <w:bidi w:val="0"/>
        <w:spacing w:before="100" w:beforeAutospacing="1" w:after="100" w:afterAutospacing="1" w:line="240" w:lineRule="auto"/>
      </w:pPr>
      <w:r>
        <w:rPr>
          <w:rStyle w:val="FootnoteReference"/>
        </w:rPr>
        <w:footnoteRef/>
      </w:r>
      <w:r>
        <w:rPr>
          <w:rtl/>
        </w:rPr>
        <w:t xml:space="preserve"> </w:t>
      </w:r>
      <w:r>
        <w:t xml:space="preserve"> </w:t>
      </w:r>
      <w:r w:rsidRPr="001413B2">
        <w:rPr>
          <w:rFonts w:ascii="Times New Roman" w:eastAsia="Times New Roman" w:hAnsi="Times New Roman" w:cs="Times New Roman"/>
          <w:color w:val="333333"/>
          <w:sz w:val="20"/>
          <w:szCs w:val="20"/>
        </w:rPr>
        <w:t>Source: Ramallah Municipality (www.ramallah.ps)</w:t>
      </w:r>
      <w:r>
        <w:rPr>
          <w:rFonts w:ascii="Archer" w:eastAsia="Times New Roman" w:hAnsi="Archer" w:cs="Times New Roman"/>
          <w:color w:val="333333"/>
          <w:sz w:val="12"/>
          <w:szCs w:val="12"/>
        </w:rPr>
        <w:t>.</w:t>
      </w:r>
    </w:p>
  </w:footnote>
  <w:footnote w:id="16">
    <w:p w14:paraId="47B45547" w14:textId="77777777" w:rsidR="00356D43" w:rsidRPr="00285C0B" w:rsidRDefault="00356D43" w:rsidP="00356D43">
      <w:pPr>
        <w:bidi w:val="0"/>
        <w:spacing w:before="100" w:beforeAutospacing="1" w:after="100" w:afterAutospacing="1" w:line="240" w:lineRule="auto"/>
        <w:ind w:left="284" w:hanging="284"/>
        <w:rPr>
          <w:rFonts w:ascii="Times New Roman" w:eastAsia="Times New Roman" w:hAnsi="Times New Roman" w:cs="Times New Roman"/>
        </w:rPr>
      </w:pPr>
      <w:r>
        <w:rPr>
          <w:rStyle w:val="FootnoteReference"/>
        </w:rPr>
        <w:footnoteRef/>
      </w:r>
      <w:r>
        <w:rPr>
          <w:rtl/>
        </w:rPr>
        <w:t xml:space="preserve"> </w:t>
      </w:r>
      <w:r>
        <w:t xml:space="preserve"> </w:t>
      </w:r>
      <w:r w:rsidRPr="006B5017">
        <w:rPr>
          <w:rFonts w:asciiTheme="majorBidi" w:eastAsia="Times New Roman" w:hAnsiTheme="majorBidi" w:cstheme="majorBidi"/>
          <w:color w:val="333333"/>
          <w:sz w:val="20"/>
          <w:szCs w:val="20"/>
        </w:rPr>
        <w:t>Source: Ramallah Municipality (www.ramallah.ps) [Last updated: January 2017]</w:t>
      </w:r>
      <w:r w:rsidRPr="00285C0B">
        <w:rPr>
          <w:rFonts w:ascii="Archer" w:eastAsia="Times New Roman" w:hAnsi="Archer" w:cs="Times New Roman"/>
          <w:color w:val="333333"/>
          <w:sz w:val="12"/>
          <w:szCs w:val="12"/>
        </w:rPr>
        <w:t xml:space="preserve"> </w:t>
      </w:r>
    </w:p>
    <w:p w14:paraId="6C385EA1" w14:textId="77777777" w:rsidR="00356D43" w:rsidRPr="006B5017" w:rsidRDefault="00356D43" w:rsidP="00356D43">
      <w:pPr>
        <w:pStyle w:val="FootnoteText"/>
        <w:bidi w:val="0"/>
      </w:pPr>
    </w:p>
  </w:footnote>
  <w:footnote w:id="17">
    <w:p w14:paraId="59D4CCC4" w14:textId="77777777" w:rsidR="00356D43" w:rsidRPr="006B625C" w:rsidRDefault="00356D43" w:rsidP="00356D43">
      <w:pPr>
        <w:pStyle w:val="FootnoteText"/>
        <w:rPr>
          <w:rFonts w:asciiTheme="majorBidi" w:hAnsiTheme="majorBidi" w:cstheme="majorBidi"/>
          <w:b/>
          <w:bCs/>
          <w:i/>
          <w:iCs/>
          <w:rtl/>
        </w:rPr>
      </w:pPr>
      <w:r w:rsidRPr="006B625C">
        <w:rPr>
          <w:rStyle w:val="FootnoteReference"/>
          <w:rFonts w:asciiTheme="majorBidi" w:hAnsiTheme="majorBidi" w:cstheme="majorBidi"/>
        </w:rPr>
        <w:footnoteRef/>
      </w:r>
      <w:r w:rsidRPr="006B625C">
        <w:rPr>
          <w:rFonts w:asciiTheme="majorBidi" w:hAnsiTheme="majorBidi" w:cstheme="majorBidi"/>
          <w:rtl/>
        </w:rPr>
        <w:t xml:space="preserve"> </w:t>
      </w:r>
      <w:r w:rsidRPr="006B625C">
        <w:rPr>
          <w:rFonts w:asciiTheme="majorBidi" w:hAnsiTheme="majorBidi" w:cstheme="majorBidi"/>
          <w:rtl/>
        </w:rPr>
        <w:t xml:space="preserve">תיקון בפרוטוקול משנת 1967 לפי "אמנה בדבר מעמדם של פליטים", בתוך </w:t>
      </w:r>
      <w:r w:rsidRPr="006B625C">
        <w:rPr>
          <w:rFonts w:asciiTheme="majorBidi" w:hAnsiTheme="majorBidi" w:cstheme="majorBidi"/>
          <w:b/>
          <w:bCs/>
          <w:i/>
          <w:iCs/>
          <w:rtl/>
        </w:rPr>
        <w:t>וויקיפדיה</w:t>
      </w:r>
    </w:p>
    <w:p w14:paraId="53C05CFC" w14:textId="77777777" w:rsidR="00356D43" w:rsidRPr="006B625C" w:rsidRDefault="00473AED" w:rsidP="00356D43">
      <w:pPr>
        <w:pStyle w:val="FootnoteText"/>
        <w:rPr>
          <w:rFonts w:asciiTheme="majorBidi" w:hAnsiTheme="majorBidi" w:cstheme="majorBidi"/>
        </w:rPr>
      </w:pPr>
      <w:hyperlink r:id="rId3" w:history="1">
        <w:r w:rsidR="00356D43" w:rsidRPr="006B625C">
          <w:rPr>
            <w:rStyle w:val="Hyperlink"/>
            <w:rFonts w:asciiTheme="majorBidi" w:hAnsiTheme="majorBidi" w:cstheme="majorBidi"/>
          </w:rPr>
          <w:t>https://he.wikipedia.org/wiki/%D7%90%D7%9E%D7%A0%D7%94_%D7%91%D7%93%D7%91%D7%A8_%D7%9E%D7%A2%D7%9E%D7%93%D7%9D_%D7%A9%D7%9C_%D7%A4%D7%9C%D7%99%D7%98%D7%99%D7%9D</w:t>
        </w:r>
      </w:hyperlink>
      <w:r w:rsidR="00356D43" w:rsidRPr="006B625C">
        <w:rPr>
          <w:rFonts w:asciiTheme="majorBidi" w:hAnsiTheme="majorBidi" w:cstheme="majorBidi"/>
          <w:rtl/>
        </w:rPr>
        <w:t xml:space="preserve">  נדלה ב – 26.1.2020</w:t>
      </w:r>
    </w:p>
  </w:footnote>
  <w:footnote w:id="18">
    <w:p w14:paraId="15BC0AF6" w14:textId="77777777" w:rsidR="00356D43" w:rsidRPr="006B625C" w:rsidRDefault="00356D43" w:rsidP="00356D43">
      <w:pPr>
        <w:pStyle w:val="FootnoteText"/>
        <w:rPr>
          <w:rFonts w:asciiTheme="majorBidi" w:hAnsiTheme="majorBidi" w:cstheme="majorBidi"/>
        </w:rPr>
      </w:pPr>
      <w:r w:rsidRPr="006B625C">
        <w:rPr>
          <w:rStyle w:val="FootnoteReference"/>
          <w:rFonts w:asciiTheme="majorBidi" w:hAnsiTheme="majorBidi" w:cstheme="majorBidi"/>
        </w:rPr>
        <w:footnoteRef/>
      </w:r>
      <w:r w:rsidRPr="006B625C">
        <w:rPr>
          <w:rFonts w:asciiTheme="majorBidi" w:hAnsiTheme="majorBidi" w:cstheme="majorBidi"/>
          <w:rtl/>
        </w:rPr>
        <w:t xml:space="preserve"> </w:t>
      </w:r>
      <w:r w:rsidRPr="006B625C">
        <w:rPr>
          <w:rFonts w:asciiTheme="majorBidi" w:hAnsiTheme="majorBidi" w:cstheme="majorBidi"/>
          <w:rtl/>
        </w:rPr>
        <w:t xml:space="preserve">שם. </w:t>
      </w:r>
    </w:p>
  </w:footnote>
  <w:footnote w:id="19">
    <w:p w14:paraId="69FD49EB" w14:textId="77777777" w:rsidR="00356D43" w:rsidRDefault="00356D43" w:rsidP="00356D43">
      <w:pPr>
        <w:pStyle w:val="FootnoteText"/>
        <w:rPr>
          <w:rFonts w:asciiTheme="majorBidi" w:hAnsiTheme="majorBidi" w:cstheme="majorBidi"/>
          <w:rtl/>
        </w:rPr>
      </w:pPr>
      <w:r>
        <w:rPr>
          <w:rStyle w:val="FootnoteReference"/>
        </w:rPr>
        <w:footnoteRef/>
      </w:r>
      <w:r>
        <w:rPr>
          <w:rtl/>
        </w:rPr>
        <w:t xml:space="preserve"> </w:t>
      </w:r>
      <w:proofErr w:type="spellStart"/>
      <w:r w:rsidRPr="00696F2C">
        <w:rPr>
          <w:rFonts w:asciiTheme="majorBidi" w:hAnsiTheme="majorBidi" w:cstheme="majorBidi"/>
          <w:rtl/>
        </w:rPr>
        <w:t>ראמי</w:t>
      </w:r>
      <w:proofErr w:type="spellEnd"/>
      <w:r w:rsidRPr="00696F2C">
        <w:rPr>
          <w:rFonts w:asciiTheme="majorBidi" w:hAnsiTheme="majorBidi" w:cstheme="majorBidi"/>
          <w:rtl/>
        </w:rPr>
        <w:t xml:space="preserve"> </w:t>
      </w:r>
      <w:proofErr w:type="spellStart"/>
      <w:r w:rsidRPr="00696F2C">
        <w:rPr>
          <w:rFonts w:asciiTheme="majorBidi" w:hAnsiTheme="majorBidi" w:cstheme="majorBidi"/>
          <w:rtl/>
        </w:rPr>
        <w:t>חמדאללה</w:t>
      </w:r>
      <w:proofErr w:type="spellEnd"/>
      <w:r w:rsidRPr="00696F2C">
        <w:rPr>
          <w:rFonts w:asciiTheme="majorBidi" w:hAnsiTheme="majorBidi" w:cstheme="majorBidi"/>
          <w:rtl/>
        </w:rPr>
        <w:t xml:space="preserve"> כיהן כראש ממשלת הרשות הפלסטינית בין השנים 2013 – 2019, ועתה מחליפו הוא מוחמד </w:t>
      </w:r>
      <w:proofErr w:type="spellStart"/>
      <w:r w:rsidRPr="00696F2C">
        <w:rPr>
          <w:rFonts w:asciiTheme="majorBidi" w:hAnsiTheme="majorBidi" w:cstheme="majorBidi"/>
          <w:rtl/>
        </w:rPr>
        <w:t>אשתייה</w:t>
      </w:r>
      <w:proofErr w:type="spellEnd"/>
      <w:r w:rsidRPr="00696F2C">
        <w:rPr>
          <w:rFonts w:asciiTheme="majorBidi" w:hAnsiTheme="majorBidi" w:cstheme="majorBidi"/>
          <w:rtl/>
        </w:rPr>
        <w:t>.</w:t>
      </w:r>
    </w:p>
    <w:p w14:paraId="3509B24F" w14:textId="77777777" w:rsidR="00356D43" w:rsidRPr="00696F2C" w:rsidRDefault="00473AED" w:rsidP="00356D43">
      <w:pPr>
        <w:pStyle w:val="FootnoteText"/>
        <w:rPr>
          <w:rFonts w:asciiTheme="majorBidi" w:hAnsiTheme="majorBidi" w:cstheme="majorBidi"/>
        </w:rPr>
      </w:pPr>
      <w:hyperlink r:id="rId4" w:history="1">
        <w:r w:rsidR="00356D43" w:rsidRPr="00696F2C">
          <w:rPr>
            <w:rStyle w:val="Hyperlink"/>
            <w:rFonts w:asciiTheme="majorBidi" w:hAnsiTheme="majorBidi" w:cstheme="majorBidi"/>
          </w:rPr>
          <w:t>https://he.wikipedia.org/wiki/%D7%A8%D7%90%D7%9E%D7%99_%D7%97%D7%9E%D7%93%D7%90%D7%9C%D7%9C%D7%94</w:t>
        </w:r>
      </w:hyperlink>
      <w:r w:rsidR="00356D43" w:rsidRPr="00696F2C">
        <w:rPr>
          <w:rFonts w:asciiTheme="majorBidi" w:hAnsiTheme="majorBidi" w:cstheme="majorBidi"/>
          <w:rtl/>
        </w:rPr>
        <w:t xml:space="preserve"> </w:t>
      </w:r>
      <w:r w:rsidR="00356D43">
        <w:rPr>
          <w:rFonts w:asciiTheme="majorBidi" w:hAnsiTheme="majorBidi" w:cstheme="majorBidi" w:hint="cs"/>
          <w:rtl/>
        </w:rPr>
        <w:t xml:space="preserve">  </w:t>
      </w:r>
      <w:r w:rsidR="00356D43" w:rsidRPr="00696F2C">
        <w:rPr>
          <w:rFonts w:asciiTheme="majorBidi" w:hAnsiTheme="majorBidi" w:cstheme="majorBidi"/>
          <w:rtl/>
        </w:rPr>
        <w:t>נדלה ב- 26.1.2020</w:t>
      </w:r>
    </w:p>
  </w:footnote>
  <w:footnote w:id="20">
    <w:p w14:paraId="500A56CB" w14:textId="77777777" w:rsidR="00356D43" w:rsidRPr="000360BF" w:rsidRDefault="00356D43" w:rsidP="00356D43">
      <w:pPr>
        <w:pStyle w:val="FootnoteText"/>
      </w:pPr>
      <w:r>
        <w:rPr>
          <w:rStyle w:val="FootnoteReference"/>
        </w:rPr>
        <w:footnoteRef/>
      </w:r>
      <w:r>
        <w:rPr>
          <w:rtl/>
        </w:rPr>
        <w:t xml:space="preserve"> </w:t>
      </w:r>
      <w:hyperlink r:id="rId5" w:history="1">
        <w:r>
          <w:rPr>
            <w:rStyle w:val="Hyperlink"/>
          </w:rPr>
          <w:t>https://en.wikipedia.org/wiki/Al-Quds_Al-Arabi</w:t>
        </w:r>
      </w:hyperlink>
      <w:r>
        <w:t xml:space="preserve"> </w:t>
      </w:r>
      <w:r>
        <w:rPr>
          <w:rFonts w:hint="cs"/>
          <w:rtl/>
        </w:rPr>
        <w:t xml:space="preserve"> </w:t>
      </w:r>
      <w:r w:rsidRPr="00020BBD">
        <w:rPr>
          <w:rFonts w:asciiTheme="majorBidi" w:hAnsiTheme="majorBidi" w:cstheme="majorBidi"/>
          <w:rtl/>
        </w:rPr>
        <w:t>נדלה ב-26.1.2020</w:t>
      </w:r>
    </w:p>
  </w:footnote>
  <w:footnote w:id="21">
    <w:p w14:paraId="37B07846" w14:textId="77777777" w:rsidR="00356D43" w:rsidRDefault="00356D43" w:rsidP="00356D43">
      <w:pPr>
        <w:pStyle w:val="FootnoteText"/>
        <w:rPr>
          <w:rtl/>
        </w:rPr>
      </w:pPr>
      <w:r>
        <w:rPr>
          <w:rStyle w:val="FootnoteReference"/>
        </w:rPr>
        <w:footnoteRef/>
      </w:r>
      <w:r>
        <w:rPr>
          <w:rtl/>
        </w:rPr>
        <w:t xml:space="preserve"> </w:t>
      </w:r>
      <w:hyperlink r:id="rId6" w:history="1">
        <w:r>
          <w:rPr>
            <w:rStyle w:val="Hyperlink"/>
          </w:rPr>
          <w:t>https://he.wikipedia.org/wiki/%D7%90%D7%9C-%D7%A7%D7%95%D7%93%D7%A1_%D7%90%D7%9C-%D7%A2%D7%A8%D7%91%D7%99</w:t>
        </w:r>
      </w:hyperlink>
      <w:r>
        <w:rPr>
          <w:rFonts w:hint="cs"/>
          <w:rtl/>
        </w:rPr>
        <w:t xml:space="preserve"> </w:t>
      </w:r>
    </w:p>
    <w:p w14:paraId="0802D6B2" w14:textId="77777777" w:rsidR="00356D43" w:rsidRPr="00020BBD" w:rsidRDefault="00356D43" w:rsidP="00356D43">
      <w:pPr>
        <w:pStyle w:val="FootnoteText"/>
        <w:rPr>
          <w:rFonts w:asciiTheme="majorBidi" w:hAnsiTheme="majorBidi" w:cstheme="majorBidi"/>
        </w:rPr>
      </w:pPr>
      <w:r w:rsidRPr="00020BBD">
        <w:rPr>
          <w:rFonts w:asciiTheme="majorBidi" w:hAnsiTheme="majorBidi" w:cstheme="majorBidi"/>
          <w:rtl/>
        </w:rPr>
        <w:t>נדלה ב-26.1.2020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34568455"/>
      <w:docPartObj>
        <w:docPartGallery w:val="Page Numbers (Top of Page)"/>
        <w:docPartUnique/>
      </w:docPartObj>
    </w:sdtPr>
    <w:sdtEndPr>
      <w:rPr>
        <w:noProof/>
      </w:rPr>
    </w:sdtEndPr>
    <w:sdtContent>
      <w:p w14:paraId="1D940C59" w14:textId="4AF6A909" w:rsidR="00356D43" w:rsidRDefault="00356D43">
        <w:pPr>
          <w:pStyle w:val="Header"/>
          <w:jc w:val="center"/>
        </w:pPr>
        <w:r>
          <w:fldChar w:fldCharType="begin"/>
        </w:r>
        <w:r>
          <w:instrText xml:space="preserve"> PAGE   \* MERGEFORMAT </w:instrText>
        </w:r>
        <w:r>
          <w:fldChar w:fldCharType="separate"/>
        </w:r>
        <w:r w:rsidR="008E04C7">
          <w:rPr>
            <w:noProof/>
            <w:rtl/>
          </w:rPr>
          <w:t>20</w:t>
        </w:r>
        <w:r>
          <w:rPr>
            <w:noProof/>
          </w:rPr>
          <w:fldChar w:fldCharType="end"/>
        </w:r>
      </w:p>
    </w:sdtContent>
  </w:sdt>
  <w:p w14:paraId="0B5070CD" w14:textId="77777777" w:rsidR="00356D43" w:rsidRDefault="00356D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333B"/>
    <w:multiLevelType w:val="hybridMultilevel"/>
    <w:tmpl w:val="9476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41AFA"/>
    <w:multiLevelType w:val="hybridMultilevel"/>
    <w:tmpl w:val="7CAE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FF3C78"/>
    <w:multiLevelType w:val="hybridMultilevel"/>
    <w:tmpl w:val="40DA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3NTMzMDI2NrMwsDRX0lEKTi0uzszPAykwrAUA/gtddCwAAAA="/>
  </w:docVars>
  <w:rsids>
    <w:rsidRoot w:val="00832E16"/>
    <w:rsid w:val="0002434B"/>
    <w:rsid w:val="00356D43"/>
    <w:rsid w:val="00473AED"/>
    <w:rsid w:val="005210C8"/>
    <w:rsid w:val="0065518E"/>
    <w:rsid w:val="00832E16"/>
    <w:rsid w:val="008E04C7"/>
    <w:rsid w:val="009D71BF"/>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946D"/>
  <w15:chartTrackingRefBased/>
  <w15:docId w15:val="{4252A642-8C29-4811-AD9A-164D4110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6D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43"/>
    <w:pPr>
      <w:ind w:left="720"/>
      <w:contextualSpacing/>
    </w:pPr>
  </w:style>
  <w:style w:type="paragraph" w:styleId="FootnoteText">
    <w:name w:val="footnote text"/>
    <w:basedOn w:val="Normal"/>
    <w:link w:val="FootnoteTextChar"/>
    <w:uiPriority w:val="99"/>
    <w:semiHidden/>
    <w:unhideWhenUsed/>
    <w:rsid w:val="00356D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D43"/>
    <w:rPr>
      <w:sz w:val="20"/>
      <w:szCs w:val="20"/>
    </w:rPr>
  </w:style>
  <w:style w:type="character" w:styleId="FootnoteReference">
    <w:name w:val="footnote reference"/>
    <w:basedOn w:val="DefaultParagraphFont"/>
    <w:uiPriority w:val="99"/>
    <w:semiHidden/>
    <w:unhideWhenUsed/>
    <w:rsid w:val="00356D43"/>
    <w:rPr>
      <w:vertAlign w:val="superscript"/>
    </w:rPr>
  </w:style>
  <w:style w:type="character" w:styleId="CommentReference">
    <w:name w:val="annotation reference"/>
    <w:basedOn w:val="DefaultParagraphFont"/>
    <w:uiPriority w:val="99"/>
    <w:semiHidden/>
    <w:unhideWhenUsed/>
    <w:rsid w:val="00356D43"/>
    <w:rPr>
      <w:sz w:val="16"/>
      <w:szCs w:val="16"/>
    </w:rPr>
  </w:style>
  <w:style w:type="paragraph" w:styleId="CommentText">
    <w:name w:val="annotation text"/>
    <w:basedOn w:val="Normal"/>
    <w:link w:val="CommentTextChar"/>
    <w:uiPriority w:val="99"/>
    <w:semiHidden/>
    <w:unhideWhenUsed/>
    <w:rsid w:val="00356D43"/>
    <w:pPr>
      <w:spacing w:line="240" w:lineRule="auto"/>
    </w:pPr>
    <w:rPr>
      <w:sz w:val="20"/>
      <w:szCs w:val="20"/>
    </w:rPr>
  </w:style>
  <w:style w:type="character" w:customStyle="1" w:styleId="CommentTextChar">
    <w:name w:val="Comment Text Char"/>
    <w:basedOn w:val="DefaultParagraphFont"/>
    <w:link w:val="CommentText"/>
    <w:uiPriority w:val="99"/>
    <w:semiHidden/>
    <w:rsid w:val="00356D43"/>
    <w:rPr>
      <w:sz w:val="20"/>
      <w:szCs w:val="20"/>
    </w:rPr>
  </w:style>
  <w:style w:type="paragraph" w:styleId="NormalWeb">
    <w:name w:val="Normal (Web)"/>
    <w:basedOn w:val="Normal"/>
    <w:uiPriority w:val="99"/>
    <w:unhideWhenUsed/>
    <w:rsid w:val="00356D4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356D43"/>
    <w:rPr>
      <w:color w:val="0563C1" w:themeColor="hyperlink"/>
      <w:u w:val="single"/>
    </w:rPr>
  </w:style>
  <w:style w:type="paragraph" w:styleId="BalloonText">
    <w:name w:val="Balloon Text"/>
    <w:basedOn w:val="Normal"/>
    <w:link w:val="BalloonTextChar"/>
    <w:uiPriority w:val="99"/>
    <w:semiHidden/>
    <w:unhideWhenUsed/>
    <w:rsid w:val="00356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43"/>
    <w:rPr>
      <w:rFonts w:ascii="Segoe UI" w:hAnsi="Segoe UI" w:cs="Segoe UI"/>
      <w:sz w:val="18"/>
      <w:szCs w:val="18"/>
    </w:rPr>
  </w:style>
  <w:style w:type="paragraph" w:styleId="Header">
    <w:name w:val="header"/>
    <w:basedOn w:val="Normal"/>
    <w:link w:val="HeaderChar"/>
    <w:uiPriority w:val="99"/>
    <w:unhideWhenUsed/>
    <w:rsid w:val="00356D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6D43"/>
  </w:style>
  <w:style w:type="paragraph" w:styleId="Footer">
    <w:name w:val="footer"/>
    <w:basedOn w:val="Normal"/>
    <w:link w:val="FooterChar"/>
    <w:uiPriority w:val="99"/>
    <w:unhideWhenUsed/>
    <w:rsid w:val="00356D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6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e.wikipedia.org/wiki/%D7%90%D7%9E%D7%A0%D7%94_%D7%91%D7%93%D7%91%D7%A8_%D7%9E%D7%A2%D7%9E%D7%93%D7%9D_%D7%A9%D7%9C_%D7%A4%D7%9C%D7%99%D7%98%D7%99%D7%9D" TargetMode="External"/><Relationship Id="rId4" Type="http://schemas.openxmlformats.org/officeDocument/2006/relationships/hyperlink" Target="https://he.wikipedia.org/wiki/%D7%A8%D7%90%D7%9E%D7%99_%D7%97%D7%9E%D7%93%D7%90%D7%9C%D7%9C%D7%94" TargetMode="External"/><Relationship Id="rId5" Type="http://schemas.openxmlformats.org/officeDocument/2006/relationships/hyperlink" Target="https://en.wikipedia.org/wiki/Al-Quds_Al-Arabi" TargetMode="External"/><Relationship Id="rId6" Type="http://schemas.openxmlformats.org/officeDocument/2006/relationships/hyperlink" Target="https://he.wikipedia.org/wiki/%D7%90%D7%9C-%D7%A7%D7%95%D7%93%D7%A1_%D7%90%D7%9C-%D7%A2%D7%A8%D7%91%D7%99" TargetMode="External"/><Relationship Id="rId1" Type="http://schemas.openxmlformats.org/officeDocument/2006/relationships/hyperlink" Target="http://www.bethlehemcity.org" TargetMode="External"/><Relationship Id="rId2" Type="http://schemas.openxmlformats.org/officeDocument/2006/relationships/hyperlink" Target="http://www.pcbs.gov.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4067</Words>
  <Characters>18874</Characters>
  <Application>Microsoft Macintosh Word</Application>
  <DocSecurity>0</DocSecurity>
  <Lines>385</Lines>
  <Paragraphs>162</Paragraphs>
  <ScaleCrop>false</ScaleCrop>
  <Company/>
  <LinksUpToDate>false</LinksUpToDate>
  <CharactersWithSpaces>22779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editor</cp:lastModifiedBy>
  <cp:revision>2</cp:revision>
  <dcterms:created xsi:type="dcterms:W3CDTF">2020-01-29T12:42:00Z</dcterms:created>
  <dcterms:modified xsi:type="dcterms:W3CDTF">2020-01-29T12:42:00Z</dcterms:modified>
</cp:coreProperties>
</file>