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E9AC5" w14:textId="0A148FE0" w:rsidR="005645E4" w:rsidRPr="00735BCD" w:rsidRDefault="00735BCD" w:rsidP="00735BC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35BCD">
        <w:rPr>
          <w:rFonts w:asciiTheme="majorBidi" w:hAnsiTheme="majorBidi" w:cstheme="majorBidi"/>
          <w:b/>
          <w:bCs/>
          <w:sz w:val="24"/>
          <w:szCs w:val="24"/>
        </w:rPr>
        <w:t>The</w:t>
      </w:r>
      <w:r w:rsidR="00757A0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b/>
          <w:bCs/>
          <w:sz w:val="24"/>
          <w:szCs w:val="24"/>
        </w:rPr>
        <w:t>Educational</w:t>
      </w:r>
      <w:r w:rsidR="00757A0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b/>
          <w:bCs/>
          <w:sz w:val="24"/>
          <w:szCs w:val="24"/>
        </w:rPr>
        <w:t>System</w:t>
      </w:r>
      <w:r w:rsidR="00757A0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b/>
          <w:bCs/>
          <w:sz w:val="24"/>
          <w:szCs w:val="24"/>
        </w:rPr>
        <w:t>in</w:t>
      </w:r>
      <w:r w:rsidR="00757A0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b/>
          <w:bCs/>
          <w:sz w:val="24"/>
          <w:szCs w:val="24"/>
        </w:rPr>
        <w:t>Israel</w:t>
      </w:r>
    </w:p>
    <w:p w14:paraId="3DD09F7E" w14:textId="078388F5" w:rsidR="00735BCD" w:rsidRDefault="00735BCD">
      <w:pPr>
        <w:rPr>
          <w:rFonts w:asciiTheme="majorBidi" w:hAnsiTheme="majorBidi" w:cstheme="majorBidi"/>
          <w:sz w:val="24"/>
          <w:szCs w:val="24"/>
        </w:rPr>
      </w:pPr>
    </w:p>
    <w:p w14:paraId="5C29CCDC" w14:textId="50190A86" w:rsidR="00735BCD" w:rsidRPr="00735BCD" w:rsidRDefault="00735BC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35BCD">
        <w:rPr>
          <w:rFonts w:asciiTheme="majorBidi" w:hAnsiTheme="majorBidi" w:cstheme="majorBidi"/>
          <w:b/>
          <w:bCs/>
          <w:sz w:val="24"/>
          <w:szCs w:val="24"/>
        </w:rPr>
        <w:t>History</w:t>
      </w:r>
      <w:r w:rsidR="00757A0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b/>
          <w:bCs/>
          <w:sz w:val="24"/>
          <w:szCs w:val="24"/>
        </w:rPr>
        <w:t>and</w:t>
      </w:r>
      <w:r w:rsidR="00757A0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b/>
          <w:bCs/>
          <w:sz w:val="24"/>
          <w:szCs w:val="24"/>
        </w:rPr>
        <w:t>Structure</w:t>
      </w:r>
    </w:p>
    <w:p w14:paraId="0DE3A227" w14:textId="5AC205B1" w:rsidR="001D192C" w:rsidRDefault="00735BCD" w:rsidP="00735BC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35BCD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sz w:val="24"/>
          <w:szCs w:val="24"/>
        </w:rPr>
        <w:t>system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sz w:val="24"/>
          <w:szCs w:val="24"/>
        </w:rPr>
        <w:t>Israel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D192C">
        <w:rPr>
          <w:rFonts w:asciiTheme="majorBidi" w:hAnsiTheme="majorBidi" w:cstheme="majorBidi"/>
          <w:sz w:val="24"/>
          <w:szCs w:val="24"/>
        </w:rPr>
        <w:t>product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sz w:val="24"/>
          <w:szCs w:val="24"/>
        </w:rPr>
        <w:t>long-term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sz w:val="24"/>
          <w:szCs w:val="24"/>
        </w:rPr>
        <w:t>historical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sz w:val="24"/>
          <w:szCs w:val="24"/>
        </w:rPr>
        <w:t>political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sz w:val="24"/>
          <w:szCs w:val="24"/>
        </w:rPr>
        <w:t>processes.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sz w:val="24"/>
          <w:szCs w:val="24"/>
        </w:rPr>
        <w:t>Prior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sz w:val="24"/>
          <w:szCs w:val="24"/>
        </w:rPr>
        <w:t>establishment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sz w:val="24"/>
          <w:szCs w:val="24"/>
        </w:rPr>
        <w:t>state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sz w:val="24"/>
          <w:szCs w:val="24"/>
        </w:rPr>
        <w:t>1948,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sz w:val="24"/>
          <w:szCs w:val="24"/>
        </w:rPr>
        <w:t>several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sz w:val="24"/>
          <w:szCs w:val="24"/>
        </w:rPr>
        <w:t>separate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sz w:val="24"/>
          <w:szCs w:val="24"/>
        </w:rPr>
        <w:t>educational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sz w:val="24"/>
          <w:szCs w:val="24"/>
        </w:rPr>
        <w:t>systems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British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Mandate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Palestine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sz w:val="24"/>
          <w:szCs w:val="24"/>
        </w:rPr>
        <w:t>serv</w:t>
      </w:r>
      <w:r>
        <w:rPr>
          <w:rFonts w:asciiTheme="majorBidi" w:hAnsiTheme="majorBidi" w:cstheme="majorBidi"/>
          <w:sz w:val="24"/>
          <w:szCs w:val="24"/>
        </w:rPr>
        <w:t>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sz w:val="24"/>
          <w:szCs w:val="24"/>
        </w:rPr>
        <w:t>majority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sz w:val="24"/>
          <w:szCs w:val="24"/>
        </w:rPr>
        <w:t>Jewish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5BCD">
        <w:rPr>
          <w:rFonts w:asciiTheme="majorBidi" w:hAnsiTheme="majorBidi" w:cstheme="majorBidi"/>
          <w:sz w:val="24"/>
          <w:szCs w:val="24"/>
        </w:rPr>
        <w:t>minority.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Most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population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relied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public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operated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by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British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Mandat</w:t>
      </w:r>
      <w:r w:rsidR="00A724BD">
        <w:rPr>
          <w:rFonts w:asciiTheme="majorBidi" w:hAnsiTheme="majorBidi" w:cstheme="majorBidi"/>
          <w:sz w:val="24"/>
          <w:szCs w:val="24"/>
        </w:rPr>
        <w:t>ory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government</w:t>
      </w:r>
      <w:r w:rsidR="00BD601E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D601E">
        <w:rPr>
          <w:rFonts w:asciiTheme="majorBidi" w:hAnsiTheme="majorBidi" w:cstheme="majorBidi"/>
          <w:sz w:val="24"/>
          <w:szCs w:val="24"/>
        </w:rPr>
        <w:t>which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mainly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provided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elementary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F21BB">
        <w:rPr>
          <w:rFonts w:asciiTheme="majorBidi" w:hAnsiTheme="majorBidi" w:cstheme="majorBidi"/>
          <w:sz w:val="24"/>
          <w:szCs w:val="24"/>
        </w:rPr>
        <w:t xml:space="preserve">school </w:t>
      </w:r>
      <w:r w:rsidR="00A724BD" w:rsidRPr="00A724BD">
        <w:rPr>
          <w:rFonts w:asciiTheme="majorBidi" w:hAnsiTheme="majorBidi" w:cstheme="majorBidi"/>
          <w:sz w:val="24"/>
          <w:szCs w:val="24"/>
        </w:rPr>
        <w:t>level.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Despite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impressive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increase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number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during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thirty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years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British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rule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D601E">
        <w:rPr>
          <w:rFonts w:asciiTheme="majorBidi" w:hAnsiTheme="majorBidi" w:cstheme="majorBidi"/>
          <w:sz w:val="24"/>
          <w:szCs w:val="24"/>
        </w:rPr>
        <w:t>over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country,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commentRangeStart w:id="0"/>
      <w:r w:rsidR="00A724BD" w:rsidRPr="00A724BD">
        <w:rPr>
          <w:rFonts w:asciiTheme="majorBidi" w:hAnsiTheme="majorBidi" w:cstheme="majorBidi"/>
          <w:sz w:val="24"/>
          <w:szCs w:val="24"/>
        </w:rPr>
        <w:t>only</w:t>
      </w:r>
      <w:commentRangeEnd w:id="0"/>
      <w:r w:rsidR="007D199E">
        <w:rPr>
          <w:rStyle w:val="CommentReference"/>
        </w:rPr>
        <w:commentReference w:id="0"/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about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30%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school-aged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B3908"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children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were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enrolled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educational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24BD" w:rsidRPr="00A724BD">
        <w:rPr>
          <w:rFonts w:asciiTheme="majorBidi" w:hAnsiTheme="majorBidi" w:cstheme="majorBidi"/>
          <w:sz w:val="24"/>
          <w:szCs w:val="24"/>
        </w:rPr>
        <w:t>institution.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078AC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078AC">
        <w:rPr>
          <w:rFonts w:asciiTheme="majorBidi" w:hAnsiTheme="majorBidi" w:cstheme="majorBidi"/>
          <w:sz w:val="24"/>
          <w:szCs w:val="24"/>
        </w:rPr>
        <w:t>addition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078AC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078AC" w:rsidRPr="004078AC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078AC" w:rsidRPr="004078AC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>
        <w:rPr>
          <w:rFonts w:asciiTheme="majorBidi" w:hAnsiTheme="majorBidi" w:cstheme="majorBidi"/>
          <w:sz w:val="24"/>
          <w:szCs w:val="24"/>
        </w:rPr>
        <w:t>operated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078AC" w:rsidRPr="004078AC">
        <w:rPr>
          <w:rFonts w:asciiTheme="majorBidi" w:hAnsiTheme="majorBidi" w:cstheme="majorBidi"/>
          <w:sz w:val="24"/>
          <w:szCs w:val="24"/>
        </w:rPr>
        <w:t>by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078AC" w:rsidRPr="004078AC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078AC" w:rsidRPr="004078AC">
        <w:rPr>
          <w:rFonts w:asciiTheme="majorBidi" w:hAnsiTheme="majorBidi" w:cstheme="majorBidi"/>
          <w:sz w:val="24"/>
          <w:szCs w:val="24"/>
        </w:rPr>
        <w:t>colonial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078AC" w:rsidRPr="004078AC">
        <w:rPr>
          <w:rFonts w:asciiTheme="majorBidi" w:hAnsiTheme="majorBidi" w:cstheme="majorBidi"/>
          <w:sz w:val="24"/>
          <w:szCs w:val="24"/>
        </w:rPr>
        <w:t>British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078AC" w:rsidRPr="004078AC">
        <w:rPr>
          <w:rFonts w:asciiTheme="majorBidi" w:hAnsiTheme="majorBidi" w:cstheme="majorBidi"/>
          <w:sz w:val="24"/>
          <w:szCs w:val="24"/>
        </w:rPr>
        <w:t>government,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078AC" w:rsidRPr="004078AC">
        <w:rPr>
          <w:rFonts w:asciiTheme="majorBidi" w:hAnsiTheme="majorBidi" w:cstheme="majorBidi"/>
          <w:sz w:val="24"/>
          <w:szCs w:val="24"/>
        </w:rPr>
        <w:t>there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078AC" w:rsidRPr="004078AC">
        <w:rPr>
          <w:rFonts w:asciiTheme="majorBidi" w:hAnsiTheme="majorBidi" w:cstheme="majorBidi"/>
          <w:sz w:val="24"/>
          <w:szCs w:val="24"/>
        </w:rPr>
        <w:t>were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078AC" w:rsidRPr="004078AC">
        <w:rPr>
          <w:rFonts w:asciiTheme="majorBidi" w:hAnsiTheme="majorBidi" w:cstheme="majorBidi"/>
          <w:sz w:val="24"/>
          <w:szCs w:val="24"/>
        </w:rPr>
        <w:t>also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078AC" w:rsidRPr="004078AC">
        <w:rPr>
          <w:rFonts w:asciiTheme="majorBidi" w:hAnsiTheme="majorBidi" w:cstheme="majorBidi"/>
          <w:sz w:val="24"/>
          <w:szCs w:val="24"/>
        </w:rPr>
        <w:t>private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078AC" w:rsidRPr="004078AC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078AC" w:rsidRPr="004078AC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078AC" w:rsidRPr="004078AC"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078AC" w:rsidRPr="004078AC">
        <w:rPr>
          <w:rFonts w:asciiTheme="majorBidi" w:hAnsiTheme="majorBidi" w:cstheme="majorBidi"/>
          <w:sz w:val="24"/>
          <w:szCs w:val="24"/>
        </w:rPr>
        <w:t>population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B3908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commentRangeStart w:id="1"/>
      <w:r w:rsidR="004078AC" w:rsidRPr="004078AC">
        <w:rPr>
          <w:rFonts w:asciiTheme="majorBidi" w:hAnsiTheme="majorBidi" w:cstheme="majorBidi"/>
          <w:sz w:val="24"/>
          <w:szCs w:val="24"/>
        </w:rPr>
        <w:t>provided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078AC" w:rsidRPr="004078AC">
        <w:rPr>
          <w:rFonts w:asciiTheme="majorBidi" w:hAnsiTheme="majorBidi" w:cstheme="majorBidi"/>
          <w:sz w:val="24"/>
          <w:szCs w:val="24"/>
        </w:rPr>
        <w:t>higher-level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078AC" w:rsidRPr="004078AC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078AC" w:rsidRPr="004078AC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078AC" w:rsidRPr="004078AC">
        <w:rPr>
          <w:rFonts w:asciiTheme="majorBidi" w:hAnsiTheme="majorBidi" w:cstheme="majorBidi"/>
          <w:sz w:val="24"/>
          <w:szCs w:val="24"/>
        </w:rPr>
        <w:t>included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078AC" w:rsidRPr="004078AC">
        <w:rPr>
          <w:rFonts w:asciiTheme="majorBidi" w:hAnsiTheme="majorBidi" w:cstheme="majorBidi"/>
          <w:sz w:val="24"/>
          <w:szCs w:val="24"/>
        </w:rPr>
        <w:t>options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078AC" w:rsidRPr="004078AC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078AC" w:rsidRPr="004078AC">
        <w:rPr>
          <w:rFonts w:asciiTheme="majorBidi" w:hAnsiTheme="majorBidi" w:cstheme="majorBidi"/>
          <w:sz w:val="24"/>
          <w:szCs w:val="24"/>
        </w:rPr>
        <w:t>secondary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078AC" w:rsidRPr="004078AC">
        <w:rPr>
          <w:rFonts w:asciiTheme="majorBidi" w:hAnsiTheme="majorBidi" w:cstheme="majorBidi"/>
          <w:sz w:val="24"/>
          <w:szCs w:val="24"/>
        </w:rPr>
        <w:t>education</w:t>
      </w:r>
      <w:commentRangeEnd w:id="1"/>
      <w:r w:rsidR="00AB3908">
        <w:rPr>
          <w:rStyle w:val="CommentReference"/>
        </w:rPr>
        <w:commentReference w:id="1"/>
      </w:r>
      <w:r w:rsidR="004078AC" w:rsidRPr="004078AC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 w:rsidRPr="00436242">
        <w:rPr>
          <w:rFonts w:asciiTheme="majorBidi" w:hAnsiTheme="majorBidi" w:cstheme="majorBidi"/>
          <w:sz w:val="24"/>
          <w:szCs w:val="24"/>
        </w:rPr>
        <w:t>Although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 w:rsidRPr="00436242">
        <w:rPr>
          <w:rFonts w:asciiTheme="majorBidi" w:hAnsiTheme="majorBidi" w:cstheme="majorBidi"/>
          <w:sz w:val="24"/>
          <w:szCs w:val="24"/>
        </w:rPr>
        <w:t>these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F21BB">
        <w:rPr>
          <w:rFonts w:asciiTheme="majorBidi" w:hAnsiTheme="majorBidi" w:cstheme="majorBidi"/>
          <w:sz w:val="24"/>
          <w:szCs w:val="24"/>
        </w:rPr>
        <w:t xml:space="preserve">were Christian </w:t>
      </w:r>
      <w:r w:rsidR="001D192C">
        <w:rPr>
          <w:rFonts w:asciiTheme="majorBidi" w:hAnsiTheme="majorBidi" w:cstheme="majorBidi"/>
          <w:sz w:val="24"/>
          <w:szCs w:val="24"/>
        </w:rPr>
        <w:t>private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D192C">
        <w:rPr>
          <w:rFonts w:asciiTheme="majorBidi" w:hAnsiTheme="majorBidi" w:cstheme="majorBidi"/>
          <w:sz w:val="24"/>
          <w:szCs w:val="24"/>
        </w:rPr>
        <w:t>schools</w:t>
      </w:r>
      <w:r w:rsidR="00436242" w:rsidRPr="00436242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 w:rsidRPr="00436242">
        <w:rPr>
          <w:rFonts w:asciiTheme="majorBidi" w:hAnsiTheme="majorBidi" w:cstheme="majorBidi"/>
          <w:sz w:val="24"/>
          <w:szCs w:val="24"/>
        </w:rPr>
        <w:t>they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 w:rsidRPr="00436242">
        <w:rPr>
          <w:rFonts w:asciiTheme="majorBidi" w:hAnsiTheme="majorBidi" w:cstheme="majorBidi"/>
          <w:sz w:val="24"/>
          <w:szCs w:val="24"/>
        </w:rPr>
        <w:t>also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 w:rsidRPr="00436242">
        <w:rPr>
          <w:rFonts w:asciiTheme="majorBidi" w:hAnsiTheme="majorBidi" w:cstheme="majorBidi"/>
          <w:sz w:val="24"/>
          <w:szCs w:val="24"/>
        </w:rPr>
        <w:t>attracted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 w:rsidRPr="00436242">
        <w:rPr>
          <w:rFonts w:asciiTheme="majorBidi" w:hAnsiTheme="majorBidi" w:cstheme="majorBidi"/>
          <w:sz w:val="24"/>
          <w:szCs w:val="24"/>
        </w:rPr>
        <w:t>Muslim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 w:rsidRPr="00436242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 w:rsidRPr="00436242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 w:rsidRPr="00436242">
        <w:rPr>
          <w:rFonts w:asciiTheme="majorBidi" w:hAnsiTheme="majorBidi" w:cstheme="majorBidi"/>
          <w:sz w:val="24"/>
          <w:szCs w:val="24"/>
        </w:rPr>
        <w:t>affluent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 w:rsidRPr="00436242">
        <w:rPr>
          <w:rFonts w:asciiTheme="majorBidi" w:hAnsiTheme="majorBidi" w:cstheme="majorBidi"/>
          <w:sz w:val="24"/>
          <w:szCs w:val="24"/>
        </w:rPr>
        <w:t>families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 w:rsidRPr="00436242">
        <w:rPr>
          <w:rFonts w:asciiTheme="majorBidi" w:hAnsiTheme="majorBidi" w:cstheme="majorBidi"/>
          <w:sz w:val="24"/>
          <w:szCs w:val="24"/>
        </w:rPr>
        <w:t>who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 w:rsidRPr="00436242">
        <w:rPr>
          <w:rFonts w:asciiTheme="majorBidi" w:hAnsiTheme="majorBidi" w:cstheme="majorBidi"/>
          <w:sz w:val="24"/>
          <w:szCs w:val="24"/>
        </w:rPr>
        <w:t>considered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 w:rsidRPr="00436242">
        <w:rPr>
          <w:rFonts w:asciiTheme="majorBidi" w:hAnsiTheme="majorBidi" w:cstheme="majorBidi"/>
          <w:sz w:val="24"/>
          <w:szCs w:val="24"/>
        </w:rPr>
        <w:t>them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 w:rsidRPr="00436242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 w:rsidRPr="00436242">
        <w:rPr>
          <w:rFonts w:asciiTheme="majorBidi" w:hAnsiTheme="majorBidi" w:cstheme="majorBidi"/>
          <w:sz w:val="24"/>
          <w:szCs w:val="24"/>
        </w:rPr>
        <w:t>preferable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 w:rsidRPr="00436242">
        <w:rPr>
          <w:rFonts w:asciiTheme="majorBidi" w:hAnsiTheme="majorBidi" w:cstheme="majorBidi"/>
          <w:sz w:val="24"/>
          <w:szCs w:val="24"/>
        </w:rPr>
        <w:t>educational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 w:rsidRPr="00436242">
        <w:rPr>
          <w:rFonts w:asciiTheme="majorBidi" w:hAnsiTheme="majorBidi" w:cstheme="majorBidi"/>
          <w:sz w:val="24"/>
          <w:szCs w:val="24"/>
        </w:rPr>
        <w:t>alternative,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 w:rsidRPr="00436242">
        <w:rPr>
          <w:rFonts w:asciiTheme="majorBidi" w:hAnsiTheme="majorBidi" w:cstheme="majorBidi"/>
          <w:sz w:val="24"/>
          <w:szCs w:val="24"/>
        </w:rPr>
        <w:t>despite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 w:rsidRPr="00436242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 w:rsidRPr="00436242">
        <w:rPr>
          <w:rFonts w:asciiTheme="majorBidi" w:hAnsiTheme="majorBidi" w:cstheme="majorBidi"/>
          <w:sz w:val="24"/>
          <w:szCs w:val="24"/>
        </w:rPr>
        <w:t>economic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 w:rsidRPr="00436242">
        <w:rPr>
          <w:rFonts w:asciiTheme="majorBidi" w:hAnsiTheme="majorBidi" w:cstheme="majorBidi"/>
          <w:sz w:val="24"/>
          <w:szCs w:val="24"/>
        </w:rPr>
        <w:t>cost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 w:rsidRPr="00436242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 w:rsidRPr="00436242">
        <w:rPr>
          <w:rFonts w:asciiTheme="majorBidi" w:hAnsiTheme="majorBidi" w:cstheme="majorBidi"/>
          <w:sz w:val="24"/>
          <w:szCs w:val="24"/>
        </w:rPr>
        <w:t>enrolling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 w:rsidRPr="00436242">
        <w:rPr>
          <w:rFonts w:asciiTheme="majorBidi" w:hAnsiTheme="majorBidi" w:cstheme="majorBidi"/>
          <w:sz w:val="24"/>
          <w:szCs w:val="24"/>
        </w:rPr>
        <w:t>them.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 w:rsidRPr="00436242">
        <w:rPr>
          <w:rFonts w:asciiTheme="majorBidi" w:hAnsiTheme="majorBidi" w:cstheme="majorBidi"/>
          <w:sz w:val="24"/>
          <w:szCs w:val="24"/>
        </w:rPr>
        <w:t>Another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commentRangeStart w:id="2"/>
      <w:r w:rsidR="00971C87">
        <w:rPr>
          <w:rFonts w:asciiTheme="majorBidi" w:hAnsiTheme="majorBidi" w:cstheme="majorBidi"/>
          <w:sz w:val="24"/>
          <w:szCs w:val="24"/>
        </w:rPr>
        <w:t>educational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71C87">
        <w:rPr>
          <w:rFonts w:asciiTheme="majorBidi" w:hAnsiTheme="majorBidi" w:cstheme="majorBidi"/>
          <w:sz w:val="24"/>
          <w:szCs w:val="24"/>
        </w:rPr>
        <w:t>option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commentRangeEnd w:id="2"/>
      <w:r w:rsidR="00971C87">
        <w:rPr>
          <w:rStyle w:val="CommentReference"/>
        </w:rPr>
        <w:commentReference w:id="2"/>
      </w:r>
      <w:r w:rsidR="00436242" w:rsidRPr="00436242">
        <w:rPr>
          <w:rFonts w:asciiTheme="majorBidi" w:hAnsiTheme="majorBidi" w:cstheme="majorBidi"/>
          <w:sz w:val="24"/>
          <w:szCs w:val="24"/>
        </w:rPr>
        <w:t>was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 w:rsidRPr="00436242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 w:rsidRPr="00436242">
        <w:rPr>
          <w:rFonts w:asciiTheme="majorBidi" w:hAnsiTheme="majorBidi" w:cstheme="majorBidi"/>
          <w:sz w:val="24"/>
          <w:szCs w:val="24"/>
        </w:rPr>
        <w:t>established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 w:rsidRPr="00436242">
        <w:rPr>
          <w:rFonts w:asciiTheme="majorBidi" w:hAnsiTheme="majorBidi" w:cstheme="majorBidi"/>
          <w:sz w:val="24"/>
          <w:szCs w:val="24"/>
        </w:rPr>
        <w:t>by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 w:rsidRPr="00436242">
        <w:rPr>
          <w:rFonts w:asciiTheme="majorBidi" w:hAnsiTheme="majorBidi" w:cstheme="majorBidi"/>
          <w:sz w:val="24"/>
          <w:szCs w:val="24"/>
        </w:rPr>
        <w:t>local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 w:rsidRPr="00436242">
        <w:rPr>
          <w:rFonts w:asciiTheme="majorBidi" w:hAnsiTheme="majorBidi" w:cstheme="majorBidi"/>
          <w:sz w:val="24"/>
          <w:szCs w:val="24"/>
        </w:rPr>
        <w:t>educators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 w:rsidRPr="00436242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 w:rsidRPr="00436242">
        <w:rPr>
          <w:rFonts w:asciiTheme="majorBidi" w:hAnsiTheme="majorBidi" w:cstheme="majorBidi"/>
          <w:sz w:val="24"/>
          <w:szCs w:val="24"/>
        </w:rPr>
        <w:t>intellectuals</w:t>
      </w:r>
      <w:r w:rsidR="001D192C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D192C">
        <w:rPr>
          <w:rFonts w:asciiTheme="majorBidi" w:hAnsiTheme="majorBidi" w:cstheme="majorBidi"/>
          <w:sz w:val="24"/>
          <w:szCs w:val="24"/>
        </w:rPr>
        <w:t>which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D192C">
        <w:rPr>
          <w:rFonts w:asciiTheme="majorBidi" w:hAnsiTheme="majorBidi" w:cstheme="majorBidi"/>
          <w:sz w:val="24"/>
          <w:szCs w:val="24"/>
        </w:rPr>
        <w:t>were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 w:rsidRPr="00436242">
        <w:rPr>
          <w:rFonts w:asciiTheme="majorBidi" w:hAnsiTheme="majorBidi" w:cstheme="majorBidi"/>
          <w:sz w:val="24"/>
          <w:szCs w:val="24"/>
        </w:rPr>
        <w:t>aimed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 w:rsidRPr="00436242">
        <w:rPr>
          <w:rFonts w:asciiTheme="majorBidi" w:hAnsiTheme="majorBidi" w:cstheme="majorBidi"/>
          <w:sz w:val="24"/>
          <w:szCs w:val="24"/>
        </w:rPr>
        <w:t>primarily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 w:rsidRPr="00436242">
        <w:rPr>
          <w:rFonts w:asciiTheme="majorBidi" w:hAnsiTheme="majorBidi" w:cstheme="majorBidi"/>
          <w:sz w:val="24"/>
          <w:szCs w:val="24"/>
        </w:rPr>
        <w:t>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 w:rsidRPr="00436242">
        <w:rPr>
          <w:rFonts w:asciiTheme="majorBidi" w:hAnsiTheme="majorBidi" w:cstheme="majorBidi"/>
          <w:sz w:val="24"/>
          <w:szCs w:val="24"/>
        </w:rPr>
        <w:t>a</w:t>
      </w:r>
      <w:r w:rsidR="00971C87">
        <w:rPr>
          <w:rFonts w:asciiTheme="majorBidi" w:hAnsiTheme="majorBidi" w:cstheme="majorBidi"/>
          <w:sz w:val="24"/>
          <w:szCs w:val="24"/>
        </w:rPr>
        <w:t>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71C87">
        <w:rPr>
          <w:rFonts w:asciiTheme="majorBidi" w:hAnsiTheme="majorBidi" w:cstheme="majorBidi"/>
          <w:sz w:val="24"/>
          <w:szCs w:val="24"/>
        </w:rPr>
        <w:t>urban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71C87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71C87">
        <w:rPr>
          <w:rFonts w:asciiTheme="majorBidi" w:hAnsiTheme="majorBidi" w:cstheme="majorBidi"/>
          <w:sz w:val="24"/>
          <w:szCs w:val="24"/>
        </w:rPr>
        <w:t>affluent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 w:rsidRPr="00436242">
        <w:rPr>
          <w:rFonts w:asciiTheme="majorBidi" w:hAnsiTheme="majorBidi" w:cstheme="majorBidi"/>
          <w:sz w:val="24"/>
          <w:szCs w:val="24"/>
        </w:rPr>
        <w:t>Muslim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36242" w:rsidRPr="00436242">
        <w:rPr>
          <w:rFonts w:asciiTheme="majorBidi" w:hAnsiTheme="majorBidi" w:cstheme="majorBidi"/>
          <w:sz w:val="24"/>
          <w:szCs w:val="24"/>
        </w:rPr>
        <w:t>population.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71C87" w:rsidRPr="00971C87">
        <w:rPr>
          <w:rFonts w:asciiTheme="majorBidi" w:hAnsiTheme="majorBidi" w:cstheme="majorBidi"/>
          <w:sz w:val="24"/>
          <w:szCs w:val="24"/>
        </w:rPr>
        <w:t>Ideologically,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71C87" w:rsidRPr="00971C87">
        <w:rPr>
          <w:rFonts w:asciiTheme="majorBidi" w:hAnsiTheme="majorBidi" w:cstheme="majorBidi"/>
          <w:sz w:val="24"/>
          <w:szCs w:val="24"/>
        </w:rPr>
        <w:t>these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71C87" w:rsidRPr="00971C87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71C87">
        <w:rPr>
          <w:rFonts w:asciiTheme="majorBidi" w:hAnsiTheme="majorBidi" w:cstheme="majorBidi"/>
          <w:sz w:val="24"/>
          <w:szCs w:val="24"/>
        </w:rPr>
        <w:t>were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71C87">
        <w:rPr>
          <w:rFonts w:asciiTheme="majorBidi" w:hAnsiTheme="majorBidi" w:cstheme="majorBidi"/>
          <w:sz w:val="24"/>
          <w:szCs w:val="24"/>
        </w:rPr>
        <w:t>aligned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71C87">
        <w:rPr>
          <w:rFonts w:asciiTheme="majorBidi" w:hAnsiTheme="majorBidi" w:cstheme="majorBidi"/>
          <w:sz w:val="24"/>
          <w:szCs w:val="24"/>
        </w:rPr>
        <w:t>with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71C87" w:rsidRPr="00971C87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71C87" w:rsidRPr="00971C87">
        <w:rPr>
          <w:rFonts w:asciiTheme="majorBidi" w:hAnsiTheme="majorBidi" w:cstheme="majorBidi"/>
          <w:sz w:val="24"/>
          <w:szCs w:val="24"/>
        </w:rPr>
        <w:t>Palestinian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71C87">
        <w:rPr>
          <w:rFonts w:asciiTheme="majorBidi" w:hAnsiTheme="majorBidi" w:cstheme="majorBidi"/>
          <w:sz w:val="24"/>
          <w:szCs w:val="24"/>
        </w:rPr>
        <w:t>n</w:t>
      </w:r>
      <w:r w:rsidR="00971C87" w:rsidRPr="00971C87">
        <w:rPr>
          <w:rFonts w:asciiTheme="majorBidi" w:hAnsiTheme="majorBidi" w:cstheme="majorBidi"/>
          <w:sz w:val="24"/>
          <w:szCs w:val="24"/>
        </w:rPr>
        <w:t>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71C87">
        <w:rPr>
          <w:rFonts w:asciiTheme="majorBidi" w:hAnsiTheme="majorBidi" w:cstheme="majorBidi"/>
          <w:sz w:val="24"/>
          <w:szCs w:val="24"/>
        </w:rPr>
        <w:t>m</w:t>
      </w:r>
      <w:r w:rsidR="00971C87" w:rsidRPr="00971C87">
        <w:rPr>
          <w:rFonts w:asciiTheme="majorBidi" w:hAnsiTheme="majorBidi" w:cstheme="majorBidi"/>
          <w:sz w:val="24"/>
          <w:szCs w:val="24"/>
        </w:rPr>
        <w:t>ovement</w:t>
      </w:r>
      <w:r w:rsidR="001D192C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71C87" w:rsidRPr="00971C87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71C87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71C87">
        <w:rPr>
          <w:rFonts w:asciiTheme="majorBidi" w:hAnsiTheme="majorBidi" w:cstheme="majorBidi"/>
          <w:sz w:val="24"/>
          <w:szCs w:val="24"/>
        </w:rPr>
        <w:t>stream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71C87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71C87">
        <w:rPr>
          <w:rFonts w:asciiTheme="majorBidi" w:hAnsiTheme="majorBidi" w:cstheme="majorBidi"/>
          <w:sz w:val="24"/>
          <w:szCs w:val="24"/>
        </w:rPr>
        <w:t>s</w:t>
      </w:r>
      <w:r w:rsidR="00971C87" w:rsidRPr="00971C87">
        <w:rPr>
          <w:rFonts w:asciiTheme="majorBidi" w:hAnsiTheme="majorBidi" w:cstheme="majorBidi"/>
          <w:sz w:val="24"/>
          <w:szCs w:val="24"/>
        </w:rPr>
        <w:t>econdary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71C87">
        <w:rPr>
          <w:rFonts w:asciiTheme="majorBidi" w:hAnsiTheme="majorBidi" w:cstheme="majorBidi"/>
          <w:sz w:val="24"/>
          <w:szCs w:val="24"/>
        </w:rPr>
        <w:t>e</w:t>
      </w:r>
      <w:r w:rsidR="00971C87" w:rsidRPr="00971C87">
        <w:rPr>
          <w:rFonts w:asciiTheme="majorBidi" w:hAnsiTheme="majorBidi" w:cstheme="majorBidi"/>
          <w:sz w:val="24"/>
          <w:szCs w:val="24"/>
        </w:rPr>
        <w:t>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71C87" w:rsidRPr="00971C87">
        <w:rPr>
          <w:rFonts w:asciiTheme="majorBidi" w:hAnsiTheme="majorBidi" w:cstheme="majorBidi"/>
          <w:sz w:val="24"/>
          <w:szCs w:val="24"/>
        </w:rPr>
        <w:t>provided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71C87" w:rsidRPr="00971C87">
        <w:rPr>
          <w:rFonts w:asciiTheme="majorBidi" w:hAnsiTheme="majorBidi" w:cstheme="majorBidi"/>
          <w:sz w:val="24"/>
          <w:szCs w:val="24"/>
        </w:rPr>
        <w:t>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71C87" w:rsidRPr="00971C87">
        <w:rPr>
          <w:rFonts w:asciiTheme="majorBidi" w:hAnsiTheme="majorBidi" w:cstheme="majorBidi"/>
          <w:sz w:val="24"/>
          <w:szCs w:val="24"/>
        </w:rPr>
        <w:t>important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71C87" w:rsidRPr="00971C87">
        <w:rPr>
          <w:rFonts w:asciiTheme="majorBidi" w:hAnsiTheme="majorBidi" w:cstheme="majorBidi"/>
          <w:sz w:val="24"/>
          <w:szCs w:val="24"/>
        </w:rPr>
        <w:t>framework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71C87" w:rsidRPr="00971C87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71C87" w:rsidRPr="00971C87">
        <w:rPr>
          <w:rFonts w:asciiTheme="majorBidi" w:hAnsiTheme="majorBidi" w:cstheme="majorBidi"/>
          <w:sz w:val="24"/>
          <w:szCs w:val="24"/>
        </w:rPr>
        <w:t>developing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71C87" w:rsidRPr="00971C87">
        <w:rPr>
          <w:rFonts w:asciiTheme="majorBidi" w:hAnsiTheme="majorBidi" w:cstheme="majorBidi"/>
          <w:sz w:val="24"/>
          <w:szCs w:val="24"/>
        </w:rPr>
        <w:t>national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71C87" w:rsidRPr="00971C87">
        <w:rPr>
          <w:rFonts w:asciiTheme="majorBidi" w:hAnsiTheme="majorBidi" w:cstheme="majorBidi"/>
          <w:sz w:val="24"/>
          <w:szCs w:val="24"/>
        </w:rPr>
        <w:t>consciousness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71C87" w:rsidRPr="00971C87">
        <w:rPr>
          <w:rFonts w:asciiTheme="majorBidi" w:hAnsiTheme="majorBidi" w:cstheme="majorBidi"/>
          <w:sz w:val="24"/>
          <w:szCs w:val="24"/>
        </w:rPr>
        <w:t>among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71C87" w:rsidRPr="00971C87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71C87" w:rsidRPr="00971C87">
        <w:rPr>
          <w:rFonts w:asciiTheme="majorBidi" w:hAnsiTheme="majorBidi" w:cstheme="majorBidi"/>
          <w:sz w:val="24"/>
          <w:szCs w:val="24"/>
        </w:rPr>
        <w:t>local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71C87" w:rsidRPr="00971C87">
        <w:rPr>
          <w:rFonts w:asciiTheme="majorBidi" w:hAnsiTheme="majorBidi" w:cstheme="majorBidi"/>
          <w:sz w:val="24"/>
          <w:szCs w:val="24"/>
        </w:rPr>
        <w:t>elite.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</w:p>
    <w:p w14:paraId="722D1715" w14:textId="02F1AF5A" w:rsidR="00735BCD" w:rsidRDefault="00F97B95" w:rsidP="00735BC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97B95">
        <w:rPr>
          <w:rFonts w:asciiTheme="majorBidi" w:hAnsiTheme="majorBidi" w:cstheme="majorBidi"/>
          <w:sz w:val="24"/>
          <w:szCs w:val="24"/>
        </w:rPr>
        <w:t>Among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97B95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97B95">
        <w:rPr>
          <w:rFonts w:asciiTheme="majorBidi" w:hAnsiTheme="majorBidi" w:cstheme="majorBidi"/>
          <w:sz w:val="24"/>
          <w:szCs w:val="24"/>
        </w:rPr>
        <w:t>Jewish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population,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97B95">
        <w:rPr>
          <w:rFonts w:asciiTheme="majorBidi" w:hAnsiTheme="majorBidi" w:cstheme="majorBidi"/>
          <w:sz w:val="24"/>
          <w:szCs w:val="24"/>
        </w:rPr>
        <w:t>there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97B95">
        <w:rPr>
          <w:rFonts w:asciiTheme="majorBidi" w:hAnsiTheme="majorBidi" w:cstheme="majorBidi"/>
          <w:sz w:val="24"/>
          <w:szCs w:val="24"/>
        </w:rPr>
        <w:t>were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97B95">
        <w:rPr>
          <w:rFonts w:asciiTheme="majorBidi" w:hAnsiTheme="majorBidi" w:cstheme="majorBidi"/>
          <w:sz w:val="24"/>
          <w:szCs w:val="24"/>
        </w:rPr>
        <w:t>four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97B95">
        <w:rPr>
          <w:rFonts w:asciiTheme="majorBidi" w:hAnsiTheme="majorBidi" w:cstheme="majorBidi"/>
          <w:sz w:val="24"/>
          <w:szCs w:val="24"/>
        </w:rPr>
        <w:t>main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D192C">
        <w:rPr>
          <w:rFonts w:asciiTheme="majorBidi" w:hAnsiTheme="majorBidi" w:cstheme="majorBidi"/>
          <w:sz w:val="24"/>
          <w:szCs w:val="24"/>
        </w:rPr>
        <w:t>educational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97B95">
        <w:rPr>
          <w:rFonts w:asciiTheme="majorBidi" w:hAnsiTheme="majorBidi" w:cstheme="majorBidi"/>
          <w:sz w:val="24"/>
          <w:szCs w:val="24"/>
        </w:rPr>
        <w:t>streams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97B95">
        <w:rPr>
          <w:rFonts w:asciiTheme="majorBidi" w:hAnsiTheme="majorBidi" w:cstheme="majorBidi"/>
          <w:sz w:val="24"/>
          <w:szCs w:val="24"/>
        </w:rPr>
        <w:t>during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97B95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97B95">
        <w:rPr>
          <w:rFonts w:asciiTheme="majorBidi" w:hAnsiTheme="majorBidi" w:cstheme="majorBidi"/>
          <w:sz w:val="24"/>
          <w:szCs w:val="24"/>
        </w:rPr>
        <w:t>British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97B95">
        <w:rPr>
          <w:rFonts w:asciiTheme="majorBidi" w:hAnsiTheme="majorBidi" w:cstheme="majorBidi"/>
          <w:sz w:val="24"/>
          <w:szCs w:val="24"/>
        </w:rPr>
        <w:t>Mandate,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97B95">
        <w:rPr>
          <w:rFonts w:asciiTheme="majorBidi" w:hAnsiTheme="majorBidi" w:cstheme="majorBidi"/>
          <w:sz w:val="24"/>
          <w:szCs w:val="24"/>
        </w:rPr>
        <w:t>all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97B95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97B95">
        <w:rPr>
          <w:rFonts w:asciiTheme="majorBidi" w:hAnsiTheme="majorBidi" w:cstheme="majorBidi"/>
          <w:sz w:val="24"/>
          <w:szCs w:val="24"/>
        </w:rPr>
        <w:t>which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97B95">
        <w:rPr>
          <w:rFonts w:asciiTheme="majorBidi" w:hAnsiTheme="majorBidi" w:cstheme="majorBidi"/>
          <w:sz w:val="24"/>
          <w:szCs w:val="24"/>
        </w:rPr>
        <w:t>were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97B95">
        <w:rPr>
          <w:rFonts w:asciiTheme="majorBidi" w:hAnsiTheme="majorBidi" w:cstheme="majorBidi"/>
          <w:sz w:val="24"/>
          <w:szCs w:val="24"/>
        </w:rPr>
        <w:t>run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97B95">
        <w:rPr>
          <w:rFonts w:asciiTheme="majorBidi" w:hAnsiTheme="majorBidi" w:cstheme="majorBidi"/>
          <w:sz w:val="24"/>
          <w:szCs w:val="24"/>
        </w:rPr>
        <w:t>by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97B95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97B95">
        <w:rPr>
          <w:rFonts w:asciiTheme="majorBidi" w:hAnsiTheme="majorBidi" w:cstheme="majorBidi"/>
          <w:sz w:val="24"/>
          <w:szCs w:val="24"/>
        </w:rPr>
        <w:t>local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0F86">
        <w:rPr>
          <w:rFonts w:asciiTheme="majorBidi" w:hAnsiTheme="majorBidi" w:cstheme="majorBidi"/>
          <w:sz w:val="24"/>
          <w:szCs w:val="24"/>
        </w:rPr>
        <w:t xml:space="preserve">Jewish </w:t>
      </w:r>
      <w:r w:rsidRPr="00F97B95">
        <w:rPr>
          <w:rFonts w:asciiTheme="majorBidi" w:hAnsiTheme="majorBidi" w:cstheme="majorBidi"/>
          <w:sz w:val="24"/>
          <w:szCs w:val="24"/>
        </w:rPr>
        <w:t>communities</w:t>
      </w:r>
      <w:r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97B95">
        <w:rPr>
          <w:rFonts w:asciiTheme="majorBidi" w:hAnsiTheme="majorBidi" w:cstheme="majorBidi"/>
          <w:sz w:val="24"/>
          <w:szCs w:val="24"/>
        </w:rPr>
        <w:t>not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97B95">
        <w:rPr>
          <w:rFonts w:asciiTheme="majorBidi" w:hAnsiTheme="majorBidi" w:cstheme="majorBidi"/>
          <w:sz w:val="24"/>
          <w:szCs w:val="24"/>
        </w:rPr>
        <w:t>by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97B95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97B95">
        <w:rPr>
          <w:rFonts w:asciiTheme="majorBidi" w:hAnsiTheme="majorBidi" w:cstheme="majorBidi"/>
          <w:sz w:val="24"/>
          <w:szCs w:val="24"/>
        </w:rPr>
        <w:t>colonial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97B95">
        <w:rPr>
          <w:rFonts w:asciiTheme="majorBidi" w:hAnsiTheme="majorBidi" w:cstheme="majorBidi"/>
          <w:sz w:val="24"/>
          <w:szCs w:val="24"/>
        </w:rPr>
        <w:t>government.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Three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four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streams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>
        <w:rPr>
          <w:rFonts w:asciiTheme="majorBidi" w:hAnsiTheme="majorBidi" w:cstheme="majorBidi"/>
          <w:sz w:val="24"/>
          <w:szCs w:val="24"/>
        </w:rPr>
        <w:t>were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>
        <w:rPr>
          <w:rFonts w:asciiTheme="majorBidi" w:hAnsiTheme="majorBidi" w:cstheme="majorBidi"/>
          <w:sz w:val="24"/>
          <w:szCs w:val="24"/>
        </w:rPr>
        <w:t>affiliated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>
        <w:rPr>
          <w:rFonts w:asciiTheme="majorBidi" w:hAnsiTheme="majorBidi" w:cstheme="majorBidi"/>
          <w:sz w:val="24"/>
          <w:szCs w:val="24"/>
        </w:rPr>
        <w:t>with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Zionist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movement</w:t>
      </w:r>
      <w:r w:rsidR="00544EBA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>
        <w:rPr>
          <w:rFonts w:asciiTheme="majorBidi" w:hAnsiTheme="majorBidi" w:cstheme="majorBidi"/>
          <w:sz w:val="24"/>
          <w:szCs w:val="24"/>
        </w:rPr>
        <w:t>T</w:t>
      </w:r>
      <w:r w:rsidR="00544EBA" w:rsidRPr="00544EBA">
        <w:rPr>
          <w:rFonts w:asciiTheme="majorBidi" w:hAnsiTheme="majorBidi" w:cstheme="majorBidi"/>
          <w:sz w:val="24"/>
          <w:szCs w:val="24"/>
        </w:rPr>
        <w:t>hey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constituted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D192C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educational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arm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political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parties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with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>
        <w:rPr>
          <w:rFonts w:asciiTheme="majorBidi" w:hAnsiTheme="majorBidi" w:cstheme="majorBidi"/>
          <w:sz w:val="24"/>
          <w:szCs w:val="24"/>
        </w:rPr>
        <w:t>differing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ideologi</w:t>
      </w:r>
      <w:r w:rsidR="00544EBA">
        <w:rPr>
          <w:rFonts w:asciiTheme="majorBidi" w:hAnsiTheme="majorBidi" w:cstheme="majorBidi"/>
          <w:sz w:val="24"/>
          <w:szCs w:val="24"/>
        </w:rPr>
        <w:t>es</w:t>
      </w:r>
      <w:r w:rsidR="00544EBA" w:rsidRPr="00544EBA">
        <w:rPr>
          <w:rFonts w:asciiTheme="majorBidi" w:hAnsiTheme="majorBidi" w:cstheme="majorBidi"/>
          <w:sz w:val="24"/>
          <w:szCs w:val="24"/>
        </w:rPr>
        <w:t>: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bourgeois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Zionism,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socialist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Zionism</w:t>
      </w:r>
      <w:r w:rsidR="00544EBA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religious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Zionism.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>
        <w:rPr>
          <w:rFonts w:asciiTheme="majorBidi" w:hAnsiTheme="majorBidi" w:cstheme="majorBidi"/>
          <w:sz w:val="24"/>
          <w:szCs w:val="24"/>
        </w:rPr>
        <w:t>Each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>
        <w:rPr>
          <w:rFonts w:asciiTheme="majorBidi" w:hAnsiTheme="majorBidi" w:cstheme="majorBidi"/>
          <w:sz w:val="24"/>
          <w:szCs w:val="24"/>
        </w:rPr>
        <w:t>t</w:t>
      </w:r>
      <w:r w:rsidR="00544EBA" w:rsidRPr="00544EBA">
        <w:rPr>
          <w:rFonts w:asciiTheme="majorBidi" w:hAnsiTheme="majorBidi" w:cstheme="majorBidi"/>
          <w:sz w:val="24"/>
          <w:szCs w:val="24"/>
        </w:rPr>
        <w:t>hese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streams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offered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>
        <w:rPr>
          <w:rFonts w:asciiTheme="majorBidi" w:hAnsiTheme="majorBidi" w:cstheme="majorBidi"/>
          <w:sz w:val="24"/>
          <w:szCs w:val="24"/>
        </w:rPr>
        <w:t>style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lastRenderedPageBreak/>
        <w:t>European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0F86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time.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>
        <w:rPr>
          <w:rFonts w:asciiTheme="majorBidi" w:hAnsiTheme="majorBidi" w:cstheme="majorBidi"/>
          <w:sz w:val="24"/>
          <w:szCs w:val="24"/>
        </w:rPr>
        <w:t>There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>
        <w:rPr>
          <w:rFonts w:asciiTheme="majorBidi" w:hAnsiTheme="majorBidi" w:cstheme="majorBidi"/>
          <w:sz w:val="24"/>
          <w:szCs w:val="24"/>
        </w:rPr>
        <w:t>was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>
        <w:rPr>
          <w:rFonts w:asciiTheme="majorBidi" w:hAnsiTheme="majorBidi" w:cstheme="majorBidi"/>
          <w:sz w:val="24"/>
          <w:szCs w:val="24"/>
        </w:rPr>
        <w:t>some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>
        <w:rPr>
          <w:rFonts w:asciiTheme="majorBidi" w:hAnsiTheme="majorBidi" w:cstheme="majorBidi"/>
          <w:sz w:val="24"/>
          <w:szCs w:val="24"/>
        </w:rPr>
        <w:t>collaboration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83C9C">
        <w:rPr>
          <w:rFonts w:asciiTheme="majorBidi" w:hAnsiTheme="majorBidi" w:cstheme="majorBidi"/>
          <w:sz w:val="24"/>
          <w:szCs w:val="24"/>
        </w:rPr>
        <w:t>o</w:t>
      </w:r>
      <w:r w:rsidR="00544EBA" w:rsidRPr="00544EBA">
        <w:rPr>
          <w:rFonts w:asciiTheme="majorBidi" w:hAnsiTheme="majorBidi" w:cstheme="majorBidi"/>
          <w:sz w:val="24"/>
          <w:szCs w:val="24"/>
        </w:rPr>
        <w:t>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curriculum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development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>
        <w:rPr>
          <w:rFonts w:asciiTheme="majorBidi" w:hAnsiTheme="majorBidi" w:cstheme="majorBidi"/>
          <w:sz w:val="24"/>
          <w:szCs w:val="24"/>
        </w:rPr>
        <w:t>a</w:t>
      </w:r>
      <w:r w:rsidR="00544EBA" w:rsidRPr="00544EBA">
        <w:rPr>
          <w:rFonts w:asciiTheme="majorBidi" w:hAnsiTheme="majorBidi" w:cstheme="majorBidi"/>
          <w:sz w:val="24"/>
          <w:szCs w:val="24"/>
        </w:rPr>
        <w:t>mong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these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streams,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but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teacher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training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was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done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separate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4EBA" w:rsidRPr="00544EBA">
        <w:rPr>
          <w:rFonts w:asciiTheme="majorBidi" w:hAnsiTheme="majorBidi" w:cstheme="majorBidi"/>
          <w:sz w:val="24"/>
          <w:szCs w:val="24"/>
        </w:rPr>
        <w:t>institutions.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83C9C">
        <w:rPr>
          <w:rFonts w:asciiTheme="majorBidi" w:hAnsiTheme="majorBidi" w:cstheme="majorBidi"/>
          <w:sz w:val="24"/>
          <w:szCs w:val="24"/>
        </w:rPr>
        <w:t>Additionally</w:t>
      </w:r>
      <w:r w:rsidR="00783C9C" w:rsidRPr="00783C9C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83C9C" w:rsidRPr="00783C9C">
        <w:rPr>
          <w:rFonts w:asciiTheme="majorBidi" w:hAnsiTheme="majorBidi" w:cstheme="majorBidi"/>
          <w:sz w:val="24"/>
          <w:szCs w:val="24"/>
        </w:rPr>
        <w:t>there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83C9C" w:rsidRPr="00783C9C">
        <w:rPr>
          <w:rFonts w:asciiTheme="majorBidi" w:hAnsiTheme="majorBidi" w:cstheme="majorBidi"/>
          <w:sz w:val="24"/>
          <w:szCs w:val="24"/>
        </w:rPr>
        <w:t>was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83C9C" w:rsidRPr="00783C9C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83C9C" w:rsidRPr="00783C9C">
        <w:rPr>
          <w:rFonts w:asciiTheme="majorBidi" w:hAnsiTheme="majorBidi" w:cstheme="majorBidi"/>
          <w:sz w:val="24"/>
          <w:szCs w:val="24"/>
        </w:rPr>
        <w:t>stream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83C9C" w:rsidRPr="00783C9C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0F86">
        <w:rPr>
          <w:rFonts w:asciiTheme="majorBidi" w:hAnsiTheme="majorBidi" w:cstheme="majorBidi"/>
          <w:sz w:val="24"/>
          <w:szCs w:val="24"/>
        </w:rPr>
        <w:t xml:space="preserve">Jewish </w:t>
      </w:r>
      <w:r w:rsidR="00783C9C" w:rsidRPr="00783C9C">
        <w:rPr>
          <w:rFonts w:asciiTheme="majorBidi" w:hAnsiTheme="majorBidi" w:cstheme="majorBidi"/>
          <w:sz w:val="24"/>
          <w:szCs w:val="24"/>
        </w:rPr>
        <w:t>ultra-Orthodox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83C9C" w:rsidRPr="00783C9C">
        <w:rPr>
          <w:rFonts w:asciiTheme="majorBidi" w:hAnsiTheme="majorBidi" w:cstheme="majorBidi"/>
          <w:sz w:val="24"/>
          <w:szCs w:val="24"/>
        </w:rPr>
        <w:t>education</w:t>
      </w:r>
      <w:r w:rsidR="007C11F5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1F5">
        <w:rPr>
          <w:rFonts w:asciiTheme="majorBidi" w:hAnsiTheme="majorBidi" w:cstheme="majorBidi"/>
          <w:sz w:val="24"/>
          <w:szCs w:val="24"/>
        </w:rPr>
        <w:t>W</w:t>
      </w:r>
      <w:r w:rsidR="00783C9C" w:rsidRPr="00783C9C">
        <w:rPr>
          <w:rFonts w:asciiTheme="majorBidi" w:hAnsiTheme="majorBidi" w:cstheme="majorBidi"/>
          <w:sz w:val="24"/>
          <w:szCs w:val="24"/>
        </w:rPr>
        <w:t>hile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83C9C" w:rsidRPr="00783C9C">
        <w:rPr>
          <w:rFonts w:asciiTheme="majorBidi" w:hAnsiTheme="majorBidi" w:cstheme="majorBidi"/>
          <w:sz w:val="24"/>
          <w:szCs w:val="24"/>
        </w:rPr>
        <w:t>administratively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0F86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1F5">
        <w:rPr>
          <w:rFonts w:asciiTheme="majorBidi" w:hAnsiTheme="majorBidi" w:cstheme="majorBidi"/>
          <w:sz w:val="24"/>
          <w:szCs w:val="24"/>
        </w:rPr>
        <w:t>was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1F5">
        <w:rPr>
          <w:rFonts w:asciiTheme="majorBidi" w:hAnsiTheme="majorBidi" w:cstheme="majorBidi"/>
          <w:sz w:val="24"/>
          <w:szCs w:val="24"/>
        </w:rPr>
        <w:t>associated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1F5">
        <w:rPr>
          <w:rFonts w:asciiTheme="majorBidi" w:hAnsiTheme="majorBidi" w:cstheme="majorBidi"/>
          <w:sz w:val="24"/>
          <w:szCs w:val="24"/>
        </w:rPr>
        <w:t>with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83C9C" w:rsidRPr="00783C9C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1F5">
        <w:rPr>
          <w:rFonts w:asciiTheme="majorBidi" w:hAnsiTheme="majorBidi" w:cstheme="majorBidi"/>
          <w:sz w:val="24"/>
          <w:szCs w:val="24"/>
        </w:rPr>
        <w:t>secular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83C9C" w:rsidRPr="00783C9C">
        <w:rPr>
          <w:rFonts w:asciiTheme="majorBidi" w:hAnsiTheme="majorBidi" w:cstheme="majorBidi"/>
          <w:sz w:val="24"/>
          <w:szCs w:val="24"/>
        </w:rPr>
        <w:t>Jewish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83C9C" w:rsidRPr="00783C9C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83C9C" w:rsidRPr="00783C9C">
        <w:rPr>
          <w:rFonts w:asciiTheme="majorBidi" w:hAnsiTheme="majorBidi" w:cstheme="majorBidi"/>
          <w:sz w:val="24"/>
          <w:szCs w:val="24"/>
        </w:rPr>
        <w:t>system,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1F5">
        <w:rPr>
          <w:rFonts w:asciiTheme="majorBidi" w:hAnsiTheme="majorBidi" w:cstheme="majorBidi"/>
          <w:sz w:val="24"/>
          <w:szCs w:val="24"/>
        </w:rPr>
        <w:t>its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0F86">
        <w:rPr>
          <w:rFonts w:asciiTheme="majorBidi" w:hAnsiTheme="majorBidi" w:cstheme="majorBidi"/>
          <w:sz w:val="24"/>
          <w:szCs w:val="24"/>
        </w:rPr>
        <w:t>pedagogic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1F5">
        <w:rPr>
          <w:rFonts w:asciiTheme="majorBidi" w:hAnsiTheme="majorBidi" w:cstheme="majorBidi"/>
          <w:sz w:val="24"/>
          <w:szCs w:val="24"/>
        </w:rPr>
        <w:t>perspective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87D8D">
        <w:rPr>
          <w:rFonts w:asciiTheme="majorBidi" w:hAnsiTheme="majorBidi" w:cstheme="majorBidi"/>
          <w:sz w:val="24"/>
          <w:szCs w:val="24"/>
        </w:rPr>
        <w:t>was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83C9C" w:rsidRPr="00783C9C">
        <w:rPr>
          <w:rFonts w:asciiTheme="majorBidi" w:hAnsiTheme="majorBidi" w:cstheme="majorBidi"/>
          <w:sz w:val="24"/>
          <w:szCs w:val="24"/>
        </w:rPr>
        <w:t>based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83C9C" w:rsidRPr="00783C9C">
        <w:rPr>
          <w:rFonts w:asciiTheme="majorBidi" w:hAnsiTheme="majorBidi" w:cstheme="majorBidi"/>
          <w:sz w:val="24"/>
          <w:szCs w:val="24"/>
        </w:rPr>
        <w:t>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1F5">
        <w:rPr>
          <w:rFonts w:asciiTheme="majorBidi" w:hAnsiTheme="majorBidi" w:cstheme="majorBidi"/>
          <w:sz w:val="24"/>
          <w:szCs w:val="24"/>
        </w:rPr>
        <w:t>traditional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83C9C" w:rsidRPr="00783C9C">
        <w:rPr>
          <w:rFonts w:asciiTheme="majorBidi" w:hAnsiTheme="majorBidi" w:cstheme="majorBidi"/>
          <w:sz w:val="24"/>
          <w:szCs w:val="24"/>
        </w:rPr>
        <w:t>Jewish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83C9C" w:rsidRPr="00783C9C">
        <w:rPr>
          <w:rFonts w:asciiTheme="majorBidi" w:hAnsiTheme="majorBidi" w:cstheme="majorBidi"/>
          <w:sz w:val="24"/>
          <w:szCs w:val="24"/>
        </w:rPr>
        <w:t>learning</w:t>
      </w:r>
      <w:r w:rsidR="007C11F5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83C9C" w:rsidRPr="00783C9C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83C9C" w:rsidRPr="00783C9C">
        <w:rPr>
          <w:rFonts w:asciiTheme="majorBidi" w:hAnsiTheme="majorBidi" w:cstheme="majorBidi"/>
          <w:sz w:val="24"/>
          <w:szCs w:val="24"/>
        </w:rPr>
        <w:t>much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83C9C" w:rsidRPr="00783C9C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83C9C" w:rsidRPr="00783C9C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83C9C" w:rsidRPr="00783C9C">
        <w:rPr>
          <w:rFonts w:asciiTheme="majorBidi" w:hAnsiTheme="majorBidi" w:cstheme="majorBidi"/>
          <w:sz w:val="24"/>
          <w:szCs w:val="24"/>
        </w:rPr>
        <w:t>secular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83C9C" w:rsidRPr="00783C9C">
        <w:rPr>
          <w:rFonts w:asciiTheme="majorBidi" w:hAnsiTheme="majorBidi" w:cstheme="majorBidi"/>
          <w:sz w:val="24"/>
          <w:szCs w:val="24"/>
        </w:rPr>
        <w:t>curricul</w:t>
      </w:r>
      <w:r w:rsidR="007C11F5">
        <w:rPr>
          <w:rFonts w:asciiTheme="majorBidi" w:hAnsiTheme="majorBidi" w:cstheme="majorBidi"/>
          <w:sz w:val="24"/>
          <w:szCs w:val="24"/>
        </w:rPr>
        <w:t>um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1F5">
        <w:rPr>
          <w:rFonts w:asciiTheme="majorBidi" w:hAnsiTheme="majorBidi" w:cstheme="majorBidi"/>
          <w:sz w:val="24"/>
          <w:szCs w:val="24"/>
        </w:rPr>
        <w:t>was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1F5">
        <w:rPr>
          <w:rFonts w:asciiTheme="majorBidi" w:hAnsiTheme="majorBidi" w:cstheme="majorBidi"/>
          <w:sz w:val="24"/>
          <w:szCs w:val="24"/>
        </w:rPr>
        <w:t>rejected</w:t>
      </w:r>
      <w:r w:rsidR="00783C9C" w:rsidRPr="00783C9C">
        <w:rPr>
          <w:rFonts w:asciiTheme="majorBidi" w:hAnsiTheme="majorBidi" w:cstheme="majorBidi"/>
          <w:sz w:val="24"/>
          <w:szCs w:val="24"/>
        </w:rPr>
        <w:t>.</w:t>
      </w:r>
    </w:p>
    <w:p w14:paraId="4D539A21" w14:textId="729FD00B" w:rsidR="0079042F" w:rsidRDefault="0079042F" w:rsidP="00735BC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9042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042F">
        <w:rPr>
          <w:rFonts w:asciiTheme="majorBidi" w:hAnsiTheme="majorBidi" w:cstheme="majorBidi"/>
          <w:sz w:val="24"/>
          <w:szCs w:val="24"/>
        </w:rPr>
        <w:t>establishment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042F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042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042F">
        <w:rPr>
          <w:rFonts w:asciiTheme="majorBidi" w:hAnsiTheme="majorBidi" w:cstheme="majorBidi"/>
          <w:sz w:val="24"/>
          <w:szCs w:val="24"/>
        </w:rPr>
        <w:t>State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042F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042F">
        <w:rPr>
          <w:rFonts w:asciiTheme="majorBidi" w:hAnsiTheme="majorBidi" w:cstheme="majorBidi"/>
          <w:sz w:val="24"/>
          <w:szCs w:val="24"/>
        </w:rPr>
        <w:t>Israel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D192C">
        <w:rPr>
          <w:rFonts w:asciiTheme="majorBidi" w:hAnsiTheme="majorBidi" w:cstheme="majorBidi"/>
          <w:sz w:val="24"/>
          <w:szCs w:val="24"/>
        </w:rPr>
        <w:t>led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D192C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042F">
        <w:rPr>
          <w:rFonts w:asciiTheme="majorBidi" w:hAnsiTheme="majorBidi" w:cstheme="majorBidi"/>
          <w:sz w:val="24"/>
          <w:szCs w:val="24"/>
        </w:rPr>
        <w:t>profound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042F">
        <w:rPr>
          <w:rFonts w:asciiTheme="majorBidi" w:hAnsiTheme="majorBidi" w:cstheme="majorBidi"/>
          <w:sz w:val="24"/>
          <w:szCs w:val="24"/>
        </w:rPr>
        <w:t>demographic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042F">
        <w:rPr>
          <w:rFonts w:asciiTheme="majorBidi" w:hAnsiTheme="majorBidi" w:cstheme="majorBidi"/>
          <w:sz w:val="24"/>
          <w:szCs w:val="24"/>
        </w:rPr>
        <w:t>changes,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042F">
        <w:rPr>
          <w:rFonts w:asciiTheme="majorBidi" w:hAnsiTheme="majorBidi" w:cstheme="majorBidi"/>
          <w:sz w:val="24"/>
          <w:szCs w:val="24"/>
        </w:rPr>
        <w:t>which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042F">
        <w:rPr>
          <w:rFonts w:asciiTheme="majorBidi" w:hAnsiTheme="majorBidi" w:cstheme="majorBidi"/>
          <w:sz w:val="24"/>
          <w:szCs w:val="24"/>
        </w:rPr>
        <w:t>were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042F">
        <w:rPr>
          <w:rFonts w:asciiTheme="majorBidi" w:hAnsiTheme="majorBidi" w:cstheme="majorBidi"/>
          <w:sz w:val="24"/>
          <w:szCs w:val="24"/>
        </w:rPr>
        <w:t>reflected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042F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042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042F">
        <w:rPr>
          <w:rFonts w:asciiTheme="majorBidi" w:hAnsiTheme="majorBidi" w:cstheme="majorBidi"/>
          <w:sz w:val="24"/>
          <w:szCs w:val="24"/>
        </w:rPr>
        <w:t>development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042F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042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D192C">
        <w:rPr>
          <w:rFonts w:asciiTheme="majorBidi" w:hAnsiTheme="majorBidi" w:cstheme="majorBidi"/>
          <w:sz w:val="24"/>
          <w:szCs w:val="24"/>
        </w:rPr>
        <w:t>national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042F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042F">
        <w:rPr>
          <w:rFonts w:asciiTheme="majorBidi" w:hAnsiTheme="majorBidi" w:cstheme="majorBidi"/>
          <w:sz w:val="24"/>
          <w:szCs w:val="24"/>
        </w:rPr>
        <w:t>system.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042F">
        <w:rPr>
          <w:rFonts w:asciiTheme="majorBidi" w:hAnsiTheme="majorBidi" w:cstheme="majorBidi"/>
          <w:sz w:val="24"/>
          <w:szCs w:val="24"/>
        </w:rPr>
        <w:t>First,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042F">
        <w:rPr>
          <w:rFonts w:asciiTheme="majorBidi" w:hAnsiTheme="majorBidi" w:cstheme="majorBidi"/>
          <w:sz w:val="24"/>
          <w:szCs w:val="24"/>
        </w:rPr>
        <w:t>during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042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042F">
        <w:rPr>
          <w:rFonts w:asciiTheme="majorBidi" w:hAnsiTheme="majorBidi" w:cstheme="majorBidi"/>
          <w:sz w:val="24"/>
          <w:szCs w:val="24"/>
        </w:rPr>
        <w:t>war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042F">
        <w:rPr>
          <w:rFonts w:asciiTheme="majorBidi" w:hAnsiTheme="majorBidi" w:cstheme="majorBidi"/>
          <w:sz w:val="24"/>
          <w:szCs w:val="24"/>
        </w:rPr>
        <w:t>between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042F">
        <w:rPr>
          <w:rFonts w:asciiTheme="majorBidi" w:hAnsiTheme="majorBidi" w:cstheme="majorBidi"/>
          <w:sz w:val="24"/>
          <w:szCs w:val="24"/>
        </w:rPr>
        <w:t>Jews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042F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042F">
        <w:rPr>
          <w:rFonts w:asciiTheme="majorBidi" w:hAnsiTheme="majorBidi" w:cstheme="majorBidi"/>
          <w:sz w:val="24"/>
          <w:szCs w:val="24"/>
        </w:rPr>
        <w:t>Arabs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042F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042F">
        <w:rPr>
          <w:rFonts w:asciiTheme="majorBidi" w:hAnsiTheme="majorBidi" w:cstheme="majorBidi"/>
          <w:sz w:val="24"/>
          <w:szCs w:val="24"/>
        </w:rPr>
        <w:t>1947-1948,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042F">
        <w:rPr>
          <w:rFonts w:asciiTheme="majorBidi" w:hAnsiTheme="majorBidi" w:cstheme="majorBidi"/>
          <w:sz w:val="24"/>
          <w:szCs w:val="24"/>
        </w:rPr>
        <w:t>most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042F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042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042F">
        <w:rPr>
          <w:rFonts w:asciiTheme="majorBidi" w:hAnsiTheme="majorBidi" w:cstheme="majorBidi"/>
          <w:sz w:val="24"/>
          <w:szCs w:val="24"/>
        </w:rPr>
        <w:t>local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042F"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042F">
        <w:rPr>
          <w:rFonts w:asciiTheme="majorBidi" w:hAnsiTheme="majorBidi" w:cstheme="majorBidi"/>
          <w:sz w:val="24"/>
          <w:szCs w:val="24"/>
        </w:rPr>
        <w:t>population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D192C">
        <w:rPr>
          <w:rFonts w:asciiTheme="majorBidi" w:hAnsiTheme="majorBidi" w:cstheme="majorBidi"/>
          <w:sz w:val="24"/>
          <w:szCs w:val="24"/>
        </w:rPr>
        <w:t>fled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042F">
        <w:rPr>
          <w:rFonts w:asciiTheme="majorBidi" w:hAnsiTheme="majorBidi" w:cstheme="majorBidi"/>
          <w:sz w:val="24"/>
          <w:szCs w:val="24"/>
        </w:rPr>
        <w:t>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042F">
        <w:rPr>
          <w:rFonts w:asciiTheme="majorBidi" w:hAnsiTheme="majorBidi" w:cstheme="majorBidi"/>
          <w:sz w:val="24"/>
          <w:szCs w:val="24"/>
        </w:rPr>
        <w:t>was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042F">
        <w:rPr>
          <w:rFonts w:asciiTheme="majorBidi" w:hAnsiTheme="majorBidi" w:cstheme="majorBidi"/>
          <w:sz w:val="24"/>
          <w:szCs w:val="24"/>
        </w:rPr>
        <w:t>expelled.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D192C">
        <w:rPr>
          <w:rFonts w:asciiTheme="majorBidi" w:hAnsiTheme="majorBidi" w:cstheme="majorBidi"/>
          <w:sz w:val="24"/>
          <w:szCs w:val="24"/>
        </w:rPr>
        <w:t>T</w:t>
      </w:r>
      <w:r w:rsidR="00046E94" w:rsidRPr="00046E94">
        <w:rPr>
          <w:rFonts w:asciiTheme="majorBidi" w:hAnsiTheme="majorBidi" w:cstheme="majorBidi"/>
          <w:sz w:val="24"/>
          <w:szCs w:val="24"/>
        </w:rPr>
        <w:t>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46E94" w:rsidRPr="00046E94">
        <w:rPr>
          <w:rFonts w:asciiTheme="majorBidi" w:hAnsiTheme="majorBidi" w:cstheme="majorBidi"/>
          <w:sz w:val="24"/>
          <w:szCs w:val="24"/>
        </w:rPr>
        <w:t>remaining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46E94" w:rsidRPr="00046E94"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46E94" w:rsidRPr="00046E94">
        <w:rPr>
          <w:rFonts w:asciiTheme="majorBidi" w:hAnsiTheme="majorBidi" w:cstheme="majorBidi"/>
          <w:sz w:val="24"/>
          <w:szCs w:val="24"/>
        </w:rPr>
        <w:t>residents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46E94" w:rsidRPr="00046E94">
        <w:rPr>
          <w:rFonts w:asciiTheme="majorBidi" w:hAnsiTheme="majorBidi" w:cstheme="majorBidi"/>
          <w:sz w:val="24"/>
          <w:szCs w:val="24"/>
        </w:rPr>
        <w:t>became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46E94" w:rsidRPr="00046E94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46E94" w:rsidRPr="00046E94">
        <w:rPr>
          <w:rFonts w:asciiTheme="majorBidi" w:hAnsiTheme="majorBidi" w:cstheme="majorBidi"/>
          <w:sz w:val="24"/>
          <w:szCs w:val="24"/>
        </w:rPr>
        <w:t>minority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46E94" w:rsidRPr="00046E94">
        <w:rPr>
          <w:rFonts w:asciiTheme="majorBidi" w:hAnsiTheme="majorBidi" w:cstheme="majorBidi"/>
          <w:sz w:val="24"/>
          <w:szCs w:val="24"/>
        </w:rPr>
        <w:t>within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46E94" w:rsidRPr="00046E94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0F86">
        <w:rPr>
          <w:rFonts w:asciiTheme="majorBidi" w:hAnsiTheme="majorBidi" w:cstheme="majorBidi"/>
          <w:sz w:val="24"/>
          <w:szCs w:val="24"/>
        </w:rPr>
        <w:t xml:space="preserve">newly established </w:t>
      </w:r>
      <w:r w:rsidR="00046E94" w:rsidRPr="00046E94">
        <w:rPr>
          <w:rFonts w:asciiTheme="majorBidi" w:hAnsiTheme="majorBidi" w:cstheme="majorBidi"/>
          <w:sz w:val="24"/>
          <w:szCs w:val="24"/>
        </w:rPr>
        <w:t>Jewish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46E94" w:rsidRPr="00046E94">
        <w:rPr>
          <w:rFonts w:asciiTheme="majorBidi" w:hAnsiTheme="majorBidi" w:cstheme="majorBidi"/>
          <w:sz w:val="24"/>
          <w:szCs w:val="24"/>
        </w:rPr>
        <w:t>state.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1537" w:rsidRPr="00FC1537">
        <w:rPr>
          <w:rFonts w:asciiTheme="majorBidi" w:hAnsiTheme="majorBidi" w:cstheme="majorBidi"/>
          <w:sz w:val="24"/>
          <w:szCs w:val="24"/>
        </w:rPr>
        <w:t>Thus,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1537" w:rsidRPr="00FC1537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1537" w:rsidRPr="00FC1537"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1537" w:rsidRPr="00FC1537">
        <w:rPr>
          <w:rFonts w:asciiTheme="majorBidi" w:hAnsiTheme="majorBidi" w:cstheme="majorBidi"/>
          <w:sz w:val="24"/>
          <w:szCs w:val="24"/>
        </w:rPr>
        <w:t>population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1537" w:rsidRPr="00FC1537">
        <w:rPr>
          <w:rFonts w:asciiTheme="majorBidi" w:hAnsiTheme="majorBidi" w:cstheme="majorBidi"/>
          <w:sz w:val="24"/>
          <w:szCs w:val="24"/>
        </w:rPr>
        <w:t>went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1537" w:rsidRPr="00FC1537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1537" w:rsidRPr="00FC1537">
        <w:rPr>
          <w:rFonts w:asciiTheme="majorBidi" w:hAnsiTheme="majorBidi" w:cstheme="majorBidi"/>
          <w:sz w:val="24"/>
          <w:szCs w:val="24"/>
        </w:rPr>
        <w:t>being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1537" w:rsidRPr="00FC1537">
        <w:rPr>
          <w:rFonts w:asciiTheme="majorBidi" w:hAnsiTheme="majorBidi" w:cstheme="majorBidi"/>
          <w:sz w:val="24"/>
          <w:szCs w:val="24"/>
        </w:rPr>
        <w:t>dependent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1537" w:rsidRPr="00FC1537">
        <w:rPr>
          <w:rFonts w:asciiTheme="majorBidi" w:hAnsiTheme="majorBidi" w:cstheme="majorBidi"/>
          <w:sz w:val="24"/>
          <w:szCs w:val="24"/>
        </w:rPr>
        <w:t>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1537" w:rsidRPr="00FC1537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1537" w:rsidRPr="00FC1537">
        <w:rPr>
          <w:rFonts w:asciiTheme="majorBidi" w:hAnsiTheme="majorBidi" w:cstheme="majorBidi"/>
          <w:sz w:val="24"/>
          <w:szCs w:val="24"/>
        </w:rPr>
        <w:t>education</w:t>
      </w:r>
      <w:r w:rsidR="0048119E">
        <w:rPr>
          <w:rFonts w:asciiTheme="majorBidi" w:hAnsiTheme="majorBidi" w:cstheme="majorBidi"/>
          <w:sz w:val="24"/>
          <w:szCs w:val="24"/>
        </w:rPr>
        <w:t>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1537" w:rsidRPr="00FC1537">
        <w:rPr>
          <w:rFonts w:asciiTheme="majorBidi" w:hAnsiTheme="majorBidi" w:cstheme="majorBidi"/>
          <w:sz w:val="24"/>
          <w:szCs w:val="24"/>
        </w:rPr>
        <w:t>system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1537" w:rsidRPr="00FC1537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1537" w:rsidRPr="00FC1537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1537" w:rsidRPr="00FC1537">
        <w:rPr>
          <w:rFonts w:asciiTheme="majorBidi" w:hAnsiTheme="majorBidi" w:cstheme="majorBidi"/>
          <w:sz w:val="24"/>
          <w:szCs w:val="24"/>
        </w:rPr>
        <w:t>British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1537" w:rsidRPr="00FC1537">
        <w:rPr>
          <w:rFonts w:asciiTheme="majorBidi" w:hAnsiTheme="majorBidi" w:cstheme="majorBidi"/>
          <w:sz w:val="24"/>
          <w:szCs w:val="24"/>
        </w:rPr>
        <w:t>colonial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1537" w:rsidRPr="00FC1537">
        <w:rPr>
          <w:rFonts w:asciiTheme="majorBidi" w:hAnsiTheme="majorBidi" w:cstheme="majorBidi"/>
          <w:sz w:val="24"/>
          <w:szCs w:val="24"/>
        </w:rPr>
        <w:t>government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1537" w:rsidRPr="00FC1537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1537" w:rsidRPr="00FC1537">
        <w:rPr>
          <w:rFonts w:asciiTheme="majorBidi" w:hAnsiTheme="majorBidi" w:cstheme="majorBidi"/>
          <w:sz w:val="24"/>
          <w:szCs w:val="24"/>
        </w:rPr>
        <w:t>being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1537" w:rsidRPr="00FC1537">
        <w:rPr>
          <w:rFonts w:asciiTheme="majorBidi" w:hAnsiTheme="majorBidi" w:cstheme="majorBidi"/>
          <w:sz w:val="24"/>
          <w:szCs w:val="24"/>
        </w:rPr>
        <w:t>dependent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1537" w:rsidRPr="00FC1537">
        <w:rPr>
          <w:rFonts w:asciiTheme="majorBidi" w:hAnsiTheme="majorBidi" w:cstheme="majorBidi"/>
          <w:sz w:val="24"/>
          <w:szCs w:val="24"/>
        </w:rPr>
        <w:t>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1537" w:rsidRPr="00FC1537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1537">
        <w:rPr>
          <w:rFonts w:asciiTheme="majorBidi" w:hAnsiTheme="majorBidi" w:cstheme="majorBidi"/>
          <w:sz w:val="24"/>
          <w:szCs w:val="24"/>
        </w:rPr>
        <w:t>educational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1537">
        <w:rPr>
          <w:rFonts w:asciiTheme="majorBidi" w:hAnsiTheme="majorBidi" w:cstheme="majorBidi"/>
          <w:sz w:val="24"/>
          <w:szCs w:val="24"/>
        </w:rPr>
        <w:t>system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>
        <w:rPr>
          <w:rFonts w:asciiTheme="majorBidi" w:hAnsiTheme="majorBidi" w:cstheme="majorBidi"/>
          <w:sz w:val="24"/>
          <w:szCs w:val="24"/>
        </w:rPr>
        <w:t>administered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1537">
        <w:rPr>
          <w:rFonts w:asciiTheme="majorBidi" w:hAnsiTheme="majorBidi" w:cstheme="majorBidi"/>
          <w:sz w:val="24"/>
          <w:szCs w:val="24"/>
        </w:rPr>
        <w:t>by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1537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1537">
        <w:rPr>
          <w:rFonts w:asciiTheme="majorBidi" w:hAnsiTheme="majorBidi" w:cstheme="majorBidi"/>
          <w:sz w:val="24"/>
          <w:szCs w:val="24"/>
        </w:rPr>
        <w:t>Jewish-</w:t>
      </w:r>
      <w:r w:rsidR="00FC1537" w:rsidRPr="00FC1537">
        <w:rPr>
          <w:rFonts w:asciiTheme="majorBidi" w:hAnsiTheme="majorBidi" w:cstheme="majorBidi"/>
          <w:sz w:val="24"/>
          <w:szCs w:val="24"/>
        </w:rPr>
        <w:t>Israeli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1537" w:rsidRPr="00FC1537">
        <w:rPr>
          <w:rFonts w:asciiTheme="majorBidi" w:hAnsiTheme="majorBidi" w:cstheme="majorBidi"/>
          <w:sz w:val="24"/>
          <w:szCs w:val="24"/>
        </w:rPr>
        <w:t>majority</w:t>
      </w:r>
      <w:r w:rsidR="00832802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>
        <w:rPr>
          <w:rFonts w:asciiTheme="majorBidi" w:hAnsiTheme="majorBidi" w:cstheme="majorBidi"/>
          <w:sz w:val="24"/>
          <w:szCs w:val="24"/>
        </w:rPr>
        <w:t>They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>
        <w:rPr>
          <w:rFonts w:asciiTheme="majorBidi" w:hAnsiTheme="majorBidi" w:cstheme="majorBidi"/>
          <w:sz w:val="24"/>
          <w:szCs w:val="24"/>
        </w:rPr>
        <w:t>had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1537" w:rsidRPr="00FC1537">
        <w:rPr>
          <w:rFonts w:asciiTheme="majorBidi" w:hAnsiTheme="majorBidi" w:cstheme="majorBidi"/>
          <w:sz w:val="24"/>
          <w:szCs w:val="24"/>
        </w:rPr>
        <w:t>no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>
        <w:rPr>
          <w:rFonts w:asciiTheme="majorBidi" w:hAnsiTheme="majorBidi" w:cstheme="majorBidi"/>
          <w:sz w:val="24"/>
          <w:szCs w:val="24"/>
        </w:rPr>
        <w:t>meaningful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1537" w:rsidRPr="00FC1537">
        <w:rPr>
          <w:rFonts w:asciiTheme="majorBidi" w:hAnsiTheme="majorBidi" w:cstheme="majorBidi"/>
          <w:sz w:val="24"/>
          <w:szCs w:val="24"/>
        </w:rPr>
        <w:t>ability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1537" w:rsidRPr="00FC1537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1537" w:rsidRPr="00FC1537">
        <w:rPr>
          <w:rFonts w:asciiTheme="majorBidi" w:hAnsiTheme="majorBidi" w:cstheme="majorBidi"/>
          <w:sz w:val="24"/>
          <w:szCs w:val="24"/>
        </w:rPr>
        <w:t>design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>
        <w:rPr>
          <w:rFonts w:asciiTheme="majorBidi" w:hAnsiTheme="majorBidi" w:cstheme="majorBidi"/>
          <w:sz w:val="24"/>
          <w:szCs w:val="24"/>
        </w:rPr>
        <w:t>their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1537" w:rsidRPr="00FC1537">
        <w:rPr>
          <w:rFonts w:asciiTheme="majorBidi" w:hAnsiTheme="majorBidi" w:cstheme="majorBidi"/>
          <w:sz w:val="24"/>
          <w:szCs w:val="24"/>
        </w:rPr>
        <w:t>own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1537" w:rsidRPr="00FC1537">
        <w:rPr>
          <w:rFonts w:asciiTheme="majorBidi" w:hAnsiTheme="majorBidi" w:cstheme="majorBidi"/>
          <w:sz w:val="24"/>
          <w:szCs w:val="24"/>
        </w:rPr>
        <w:t>objectives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>
        <w:rPr>
          <w:rFonts w:asciiTheme="majorBidi" w:hAnsiTheme="majorBidi" w:cstheme="majorBidi"/>
          <w:sz w:val="24"/>
          <w:szCs w:val="24"/>
        </w:rPr>
        <w:t>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1537" w:rsidRPr="00FC1537">
        <w:rPr>
          <w:rFonts w:asciiTheme="majorBidi" w:hAnsiTheme="majorBidi" w:cstheme="majorBidi"/>
          <w:sz w:val="24"/>
          <w:szCs w:val="24"/>
        </w:rPr>
        <w:t>curricul</w:t>
      </w:r>
      <w:r w:rsidR="0048119E">
        <w:rPr>
          <w:rFonts w:asciiTheme="majorBidi" w:hAnsiTheme="majorBidi" w:cstheme="majorBidi"/>
          <w:sz w:val="24"/>
          <w:szCs w:val="24"/>
        </w:rPr>
        <w:t>a</w:t>
      </w:r>
      <w:r w:rsidR="00FC1537" w:rsidRPr="00FC1537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commentRangeStart w:id="3"/>
      <w:r w:rsidR="00832802" w:rsidRPr="00832802">
        <w:rPr>
          <w:rFonts w:asciiTheme="majorBidi" w:hAnsiTheme="majorBidi" w:cstheme="majorBidi"/>
          <w:sz w:val="24"/>
          <w:szCs w:val="24"/>
        </w:rPr>
        <w:t>Th</w:t>
      </w:r>
      <w:r w:rsidR="009A0F86">
        <w:rPr>
          <w:rFonts w:asciiTheme="majorBidi" w:hAnsiTheme="majorBidi" w:cstheme="majorBidi"/>
          <w:sz w:val="24"/>
          <w:szCs w:val="24"/>
        </w:rPr>
        <w:t>e 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>
        <w:rPr>
          <w:rFonts w:asciiTheme="majorBidi" w:hAnsiTheme="majorBidi" w:cstheme="majorBidi"/>
          <w:sz w:val="24"/>
          <w:szCs w:val="24"/>
        </w:rPr>
        <w:t>minority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 w:rsidRPr="00832802">
        <w:rPr>
          <w:rFonts w:asciiTheme="majorBidi" w:hAnsiTheme="majorBidi" w:cstheme="majorBidi"/>
          <w:sz w:val="24"/>
          <w:szCs w:val="24"/>
        </w:rPr>
        <w:t>population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8119E">
        <w:rPr>
          <w:rFonts w:asciiTheme="majorBidi" w:hAnsiTheme="majorBidi" w:cstheme="majorBidi"/>
          <w:sz w:val="24"/>
          <w:szCs w:val="24"/>
        </w:rPr>
        <w:t>suffered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8119E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>
        <w:rPr>
          <w:rFonts w:asciiTheme="majorBidi" w:hAnsiTheme="majorBidi" w:cstheme="majorBidi"/>
          <w:sz w:val="24"/>
          <w:szCs w:val="24"/>
        </w:rPr>
        <w:t>persistent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 w:rsidRPr="00832802">
        <w:rPr>
          <w:rFonts w:asciiTheme="majorBidi" w:hAnsiTheme="majorBidi" w:cstheme="majorBidi"/>
          <w:sz w:val="24"/>
          <w:szCs w:val="24"/>
        </w:rPr>
        <w:t>budgetary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 w:rsidRPr="00832802">
        <w:rPr>
          <w:rFonts w:asciiTheme="majorBidi" w:hAnsiTheme="majorBidi" w:cstheme="majorBidi"/>
          <w:sz w:val="24"/>
          <w:szCs w:val="24"/>
        </w:rPr>
        <w:t>discrimination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commentRangeEnd w:id="3"/>
      <w:r w:rsidR="0048119E">
        <w:rPr>
          <w:rStyle w:val="CommentReference"/>
        </w:rPr>
        <w:commentReference w:id="3"/>
      </w:r>
      <w:r w:rsidR="00832802" w:rsidRPr="00832802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 w:rsidRPr="00832802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 w:rsidRPr="00832802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 w:rsidRPr="00832802">
        <w:rPr>
          <w:rFonts w:asciiTheme="majorBidi" w:hAnsiTheme="majorBidi" w:cstheme="majorBidi"/>
          <w:sz w:val="24"/>
          <w:szCs w:val="24"/>
        </w:rPr>
        <w:t>sector,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 w:rsidRPr="00832802">
        <w:rPr>
          <w:rFonts w:asciiTheme="majorBidi" w:hAnsiTheme="majorBidi" w:cstheme="majorBidi"/>
          <w:sz w:val="24"/>
          <w:szCs w:val="24"/>
        </w:rPr>
        <w:t>especially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0F86">
        <w:rPr>
          <w:rFonts w:asciiTheme="majorBidi" w:hAnsiTheme="majorBidi" w:cstheme="majorBidi"/>
          <w:sz w:val="24"/>
          <w:szCs w:val="24"/>
        </w:rPr>
        <w:t>during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 w:rsidRPr="00832802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 w:rsidRPr="00832802">
        <w:rPr>
          <w:rFonts w:asciiTheme="majorBidi" w:hAnsiTheme="majorBidi" w:cstheme="majorBidi"/>
          <w:sz w:val="24"/>
          <w:szCs w:val="24"/>
        </w:rPr>
        <w:t>first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 w:rsidRPr="00832802">
        <w:rPr>
          <w:rFonts w:asciiTheme="majorBidi" w:hAnsiTheme="majorBidi" w:cstheme="majorBidi"/>
          <w:sz w:val="24"/>
          <w:szCs w:val="24"/>
        </w:rPr>
        <w:t>decades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8119E">
        <w:rPr>
          <w:rFonts w:asciiTheme="majorBidi" w:hAnsiTheme="majorBidi" w:cstheme="majorBidi"/>
          <w:sz w:val="24"/>
          <w:szCs w:val="24"/>
        </w:rPr>
        <w:t>following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 w:rsidRPr="00832802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 w:rsidRPr="00832802">
        <w:rPr>
          <w:rFonts w:asciiTheme="majorBidi" w:hAnsiTheme="majorBidi" w:cstheme="majorBidi"/>
          <w:sz w:val="24"/>
          <w:szCs w:val="24"/>
        </w:rPr>
        <w:t>establishment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 w:rsidRPr="00832802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 w:rsidRPr="00832802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 w:rsidRPr="00832802">
        <w:rPr>
          <w:rFonts w:asciiTheme="majorBidi" w:hAnsiTheme="majorBidi" w:cstheme="majorBidi"/>
          <w:sz w:val="24"/>
          <w:szCs w:val="24"/>
        </w:rPr>
        <w:t>state.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 w:rsidRPr="00832802">
        <w:rPr>
          <w:rFonts w:asciiTheme="majorBidi" w:hAnsiTheme="majorBidi" w:cstheme="majorBidi"/>
          <w:sz w:val="24"/>
          <w:szCs w:val="24"/>
        </w:rPr>
        <w:t>These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 w:rsidRPr="00832802">
        <w:rPr>
          <w:rFonts w:asciiTheme="majorBidi" w:hAnsiTheme="majorBidi" w:cstheme="majorBidi"/>
          <w:sz w:val="24"/>
          <w:szCs w:val="24"/>
        </w:rPr>
        <w:t>conditions</w:t>
      </w:r>
      <w:r w:rsidR="00832802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 w:rsidRPr="00832802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 w:rsidRPr="00832802">
        <w:rPr>
          <w:rFonts w:asciiTheme="majorBidi" w:hAnsiTheme="majorBidi" w:cstheme="majorBidi"/>
          <w:sz w:val="24"/>
          <w:szCs w:val="24"/>
        </w:rPr>
        <w:t>fact</w:t>
      </w:r>
      <w:r w:rsidR="00832802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>
        <w:rPr>
          <w:rFonts w:asciiTheme="majorBidi" w:hAnsiTheme="majorBidi" w:cstheme="majorBidi"/>
          <w:sz w:val="24"/>
          <w:szCs w:val="24"/>
        </w:rPr>
        <w:t>perpetuated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8119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>
        <w:rPr>
          <w:rFonts w:asciiTheme="majorBidi" w:hAnsiTheme="majorBidi" w:cstheme="majorBidi"/>
          <w:sz w:val="24"/>
          <w:szCs w:val="24"/>
        </w:rPr>
        <w:t>significant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 w:rsidRPr="00832802">
        <w:rPr>
          <w:rFonts w:asciiTheme="majorBidi" w:hAnsiTheme="majorBidi" w:cstheme="majorBidi"/>
          <w:sz w:val="24"/>
          <w:szCs w:val="24"/>
        </w:rPr>
        <w:t>educational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 w:rsidRPr="00832802">
        <w:rPr>
          <w:rFonts w:asciiTheme="majorBidi" w:hAnsiTheme="majorBidi" w:cstheme="majorBidi"/>
          <w:sz w:val="24"/>
          <w:szCs w:val="24"/>
        </w:rPr>
        <w:t>gaps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 w:rsidRPr="00832802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 w:rsidRPr="00832802">
        <w:rPr>
          <w:rFonts w:asciiTheme="majorBidi" w:hAnsiTheme="majorBidi" w:cstheme="majorBidi"/>
          <w:sz w:val="24"/>
          <w:szCs w:val="24"/>
        </w:rPr>
        <w:t>existed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 w:rsidRPr="00832802">
        <w:rPr>
          <w:rFonts w:asciiTheme="majorBidi" w:hAnsiTheme="majorBidi" w:cstheme="majorBidi"/>
          <w:sz w:val="24"/>
          <w:szCs w:val="24"/>
        </w:rPr>
        <w:t>between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 w:rsidRPr="00832802">
        <w:rPr>
          <w:rFonts w:asciiTheme="majorBidi" w:hAnsiTheme="majorBidi" w:cstheme="majorBidi"/>
          <w:sz w:val="24"/>
          <w:szCs w:val="24"/>
        </w:rPr>
        <w:t>Jews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 w:rsidRPr="00832802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 w:rsidRPr="00832802">
        <w:rPr>
          <w:rFonts w:asciiTheme="majorBidi" w:hAnsiTheme="majorBidi" w:cstheme="majorBidi"/>
          <w:sz w:val="24"/>
          <w:szCs w:val="24"/>
        </w:rPr>
        <w:t>Arabs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 w:rsidRPr="00832802">
        <w:rPr>
          <w:rFonts w:asciiTheme="majorBidi" w:hAnsiTheme="majorBidi" w:cstheme="majorBidi"/>
          <w:sz w:val="24"/>
          <w:szCs w:val="24"/>
        </w:rPr>
        <w:t>even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 w:rsidRPr="00832802">
        <w:rPr>
          <w:rFonts w:asciiTheme="majorBidi" w:hAnsiTheme="majorBidi" w:cstheme="majorBidi"/>
          <w:sz w:val="24"/>
          <w:szCs w:val="24"/>
        </w:rPr>
        <w:t>before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 w:rsidRPr="00832802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 w:rsidRPr="00832802">
        <w:rPr>
          <w:rFonts w:asciiTheme="majorBidi" w:hAnsiTheme="majorBidi" w:cstheme="majorBidi"/>
          <w:sz w:val="24"/>
          <w:szCs w:val="24"/>
        </w:rPr>
        <w:t>establishment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 w:rsidRPr="00832802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 w:rsidRPr="00832802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 w:rsidRPr="00832802">
        <w:rPr>
          <w:rFonts w:asciiTheme="majorBidi" w:hAnsiTheme="majorBidi" w:cstheme="majorBidi"/>
          <w:sz w:val="24"/>
          <w:szCs w:val="24"/>
        </w:rPr>
        <w:t>state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 w:rsidRPr="00832802">
        <w:rPr>
          <w:rFonts w:asciiTheme="majorBidi" w:hAnsiTheme="majorBidi" w:cstheme="majorBidi"/>
          <w:sz w:val="24"/>
          <w:szCs w:val="24"/>
        </w:rPr>
        <w:t>(Al-Haj,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2802" w:rsidRPr="00832802">
        <w:rPr>
          <w:rFonts w:asciiTheme="majorBidi" w:hAnsiTheme="majorBidi" w:cstheme="majorBidi"/>
          <w:sz w:val="24"/>
          <w:szCs w:val="24"/>
        </w:rPr>
        <w:t>2012).</w:t>
      </w:r>
    </w:p>
    <w:p w14:paraId="6171FEF4" w14:textId="2A52FDF1" w:rsidR="00C227C7" w:rsidRDefault="00C227C7" w:rsidP="00735BC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227C7">
        <w:rPr>
          <w:rFonts w:asciiTheme="majorBidi" w:hAnsiTheme="majorBidi" w:cstheme="majorBidi"/>
          <w:sz w:val="24"/>
          <w:szCs w:val="24"/>
        </w:rPr>
        <w:t>During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227C7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227C7">
        <w:rPr>
          <w:rFonts w:asciiTheme="majorBidi" w:hAnsiTheme="majorBidi" w:cstheme="majorBidi"/>
          <w:sz w:val="24"/>
          <w:szCs w:val="24"/>
        </w:rPr>
        <w:t>war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227C7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particularly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227C7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227C7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C578B">
        <w:rPr>
          <w:rFonts w:asciiTheme="majorBidi" w:hAnsiTheme="majorBidi" w:cstheme="majorBidi"/>
          <w:sz w:val="24"/>
          <w:szCs w:val="24"/>
        </w:rPr>
        <w:t>subsequent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227C7">
        <w:rPr>
          <w:rFonts w:asciiTheme="majorBidi" w:hAnsiTheme="majorBidi" w:cstheme="majorBidi"/>
          <w:sz w:val="24"/>
          <w:szCs w:val="24"/>
        </w:rPr>
        <w:t>years,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227C7">
        <w:rPr>
          <w:rFonts w:asciiTheme="majorBidi" w:hAnsiTheme="majorBidi" w:cstheme="majorBidi"/>
          <w:sz w:val="24"/>
          <w:szCs w:val="24"/>
        </w:rPr>
        <w:t>new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waves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commentRangeStart w:id="4"/>
      <w:r>
        <w:rPr>
          <w:rFonts w:asciiTheme="majorBidi" w:hAnsiTheme="majorBidi" w:cstheme="majorBidi"/>
          <w:sz w:val="24"/>
          <w:szCs w:val="24"/>
        </w:rPr>
        <w:t>of</w:t>
      </w:r>
      <w:commentRangeEnd w:id="4"/>
      <w:r>
        <w:rPr>
          <w:rStyle w:val="CommentReference"/>
        </w:rPr>
        <w:commentReference w:id="4"/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227C7">
        <w:rPr>
          <w:rFonts w:asciiTheme="majorBidi" w:hAnsiTheme="majorBidi" w:cstheme="majorBidi"/>
          <w:sz w:val="24"/>
          <w:szCs w:val="24"/>
        </w:rPr>
        <w:t>immigra</w:t>
      </w:r>
      <w:r>
        <w:rPr>
          <w:rFonts w:asciiTheme="majorBidi" w:hAnsiTheme="majorBidi" w:cstheme="majorBidi"/>
          <w:sz w:val="24"/>
          <w:szCs w:val="24"/>
        </w:rPr>
        <w:t>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227C7">
        <w:rPr>
          <w:rFonts w:asciiTheme="majorBidi" w:hAnsiTheme="majorBidi" w:cstheme="majorBidi"/>
          <w:sz w:val="24"/>
          <w:szCs w:val="24"/>
        </w:rPr>
        <w:t>arrived,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rapidly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227C7">
        <w:rPr>
          <w:rFonts w:asciiTheme="majorBidi" w:hAnsiTheme="majorBidi" w:cstheme="majorBidi"/>
          <w:sz w:val="24"/>
          <w:szCs w:val="24"/>
        </w:rPr>
        <w:t>increas</w:t>
      </w:r>
      <w:r w:rsidR="009A0F86">
        <w:rPr>
          <w:rFonts w:asciiTheme="majorBidi" w:hAnsiTheme="majorBidi" w:cstheme="majorBidi"/>
          <w:sz w:val="24"/>
          <w:szCs w:val="24"/>
        </w:rPr>
        <w:t>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12A44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227C7">
        <w:rPr>
          <w:rFonts w:asciiTheme="majorBidi" w:hAnsiTheme="majorBidi" w:cstheme="majorBidi"/>
          <w:sz w:val="24"/>
          <w:szCs w:val="24"/>
        </w:rPr>
        <w:t>population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12A44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12A44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12A44">
        <w:rPr>
          <w:rFonts w:asciiTheme="majorBidi" w:hAnsiTheme="majorBidi" w:cstheme="majorBidi"/>
          <w:sz w:val="24"/>
          <w:szCs w:val="24"/>
        </w:rPr>
        <w:t>new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12A44">
        <w:rPr>
          <w:rFonts w:asciiTheme="majorBidi" w:hAnsiTheme="majorBidi" w:cstheme="majorBidi"/>
          <w:sz w:val="24"/>
          <w:szCs w:val="24"/>
        </w:rPr>
        <w:t>state</w:t>
      </w:r>
      <w:r w:rsidRPr="00C227C7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 w:rsidRPr="00CD47E8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 w:rsidRPr="00CD47E8">
        <w:rPr>
          <w:rFonts w:asciiTheme="majorBidi" w:hAnsiTheme="majorBidi" w:cstheme="majorBidi"/>
          <w:sz w:val="24"/>
          <w:szCs w:val="24"/>
        </w:rPr>
        <w:t>demographic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 w:rsidRPr="00CD47E8">
        <w:rPr>
          <w:rFonts w:asciiTheme="majorBidi" w:hAnsiTheme="majorBidi" w:cstheme="majorBidi"/>
          <w:sz w:val="24"/>
          <w:szCs w:val="24"/>
        </w:rPr>
        <w:t>growth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>
        <w:rPr>
          <w:rFonts w:asciiTheme="majorBidi" w:hAnsiTheme="majorBidi" w:cstheme="majorBidi"/>
          <w:sz w:val="24"/>
          <w:szCs w:val="24"/>
        </w:rPr>
        <w:t>led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 w:rsidRPr="00CD47E8">
        <w:rPr>
          <w:rFonts w:asciiTheme="majorBidi" w:hAnsiTheme="majorBidi" w:cstheme="majorBidi"/>
          <w:sz w:val="24"/>
          <w:szCs w:val="24"/>
        </w:rPr>
        <w:t>considerable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0F86">
        <w:rPr>
          <w:rFonts w:asciiTheme="majorBidi" w:hAnsiTheme="majorBidi" w:cstheme="majorBidi"/>
          <w:sz w:val="24"/>
          <w:szCs w:val="24"/>
        </w:rPr>
        <w:t xml:space="preserve">ethnic </w:t>
      </w:r>
      <w:r w:rsidR="00CD47E8" w:rsidRPr="00CD47E8">
        <w:rPr>
          <w:rFonts w:asciiTheme="majorBidi" w:hAnsiTheme="majorBidi" w:cstheme="majorBidi"/>
          <w:sz w:val="24"/>
          <w:szCs w:val="24"/>
        </w:rPr>
        <w:t>diversity.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>
        <w:rPr>
          <w:rFonts w:asciiTheme="majorBidi" w:hAnsiTheme="majorBidi" w:cstheme="majorBidi"/>
          <w:sz w:val="24"/>
          <w:szCs w:val="24"/>
        </w:rPr>
        <w:t>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 w:rsidRPr="00CD47E8">
        <w:rPr>
          <w:rFonts w:asciiTheme="majorBidi" w:hAnsiTheme="majorBidi" w:cstheme="majorBidi"/>
          <w:sz w:val="24"/>
          <w:szCs w:val="24"/>
        </w:rPr>
        <w:t>time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>
        <w:rPr>
          <w:rFonts w:asciiTheme="majorBidi" w:hAnsiTheme="majorBidi" w:cstheme="majorBidi"/>
          <w:sz w:val="24"/>
          <w:szCs w:val="24"/>
        </w:rPr>
        <w:t>founding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 w:rsidRPr="00CD47E8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 w:rsidRPr="00CD47E8">
        <w:rPr>
          <w:rFonts w:asciiTheme="majorBidi" w:hAnsiTheme="majorBidi" w:cstheme="majorBidi"/>
          <w:sz w:val="24"/>
          <w:szCs w:val="24"/>
        </w:rPr>
        <w:t>state,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>
        <w:rPr>
          <w:rFonts w:asciiTheme="majorBidi" w:hAnsiTheme="majorBidi" w:cstheme="majorBidi"/>
          <w:sz w:val="24"/>
          <w:szCs w:val="24"/>
        </w:rPr>
        <w:t>majority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 w:rsidRPr="00CD47E8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 w:rsidRPr="00CD47E8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 w:rsidRPr="00CD47E8">
        <w:rPr>
          <w:rFonts w:asciiTheme="majorBidi" w:hAnsiTheme="majorBidi" w:cstheme="majorBidi"/>
          <w:sz w:val="24"/>
          <w:szCs w:val="24"/>
        </w:rPr>
        <w:t>Jewish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 w:rsidRPr="00CD47E8">
        <w:rPr>
          <w:rFonts w:asciiTheme="majorBidi" w:hAnsiTheme="majorBidi" w:cstheme="majorBidi"/>
          <w:sz w:val="24"/>
          <w:szCs w:val="24"/>
        </w:rPr>
        <w:t>population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 w:rsidRPr="00CD47E8">
        <w:rPr>
          <w:rFonts w:asciiTheme="majorBidi" w:hAnsiTheme="majorBidi" w:cstheme="majorBidi"/>
          <w:sz w:val="24"/>
          <w:szCs w:val="24"/>
        </w:rPr>
        <w:t>was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 w:rsidRPr="00CD47E8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 w:rsidRPr="00CD47E8">
        <w:rPr>
          <w:rFonts w:asciiTheme="majorBidi" w:hAnsiTheme="majorBidi" w:cstheme="majorBidi"/>
          <w:sz w:val="24"/>
          <w:szCs w:val="24"/>
        </w:rPr>
        <w:t>European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 w:rsidRPr="00CD47E8">
        <w:rPr>
          <w:rFonts w:asciiTheme="majorBidi" w:hAnsiTheme="majorBidi" w:cstheme="majorBidi"/>
          <w:sz w:val="24"/>
          <w:szCs w:val="24"/>
        </w:rPr>
        <w:t>descent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 w:rsidRPr="00CD47E8">
        <w:rPr>
          <w:rFonts w:asciiTheme="majorBidi" w:hAnsiTheme="majorBidi" w:cstheme="majorBidi"/>
          <w:sz w:val="24"/>
          <w:szCs w:val="24"/>
        </w:rPr>
        <w:t>(Ashkenazi),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>
        <w:rPr>
          <w:rFonts w:asciiTheme="majorBidi" w:hAnsiTheme="majorBidi" w:cstheme="majorBidi"/>
          <w:sz w:val="24"/>
          <w:szCs w:val="24"/>
        </w:rPr>
        <w:t>but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 w:rsidRPr="00CD47E8">
        <w:rPr>
          <w:rFonts w:asciiTheme="majorBidi" w:hAnsiTheme="majorBidi" w:cstheme="majorBidi"/>
          <w:sz w:val="24"/>
          <w:szCs w:val="24"/>
        </w:rPr>
        <w:t>two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 w:rsidRPr="00CD47E8">
        <w:rPr>
          <w:rFonts w:asciiTheme="majorBidi" w:hAnsiTheme="majorBidi" w:cstheme="majorBidi"/>
          <w:sz w:val="24"/>
          <w:szCs w:val="24"/>
        </w:rPr>
        <w:t>decades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 w:rsidRPr="00CD47E8">
        <w:rPr>
          <w:rFonts w:asciiTheme="majorBidi" w:hAnsiTheme="majorBidi" w:cstheme="majorBidi"/>
          <w:sz w:val="24"/>
          <w:szCs w:val="24"/>
        </w:rPr>
        <w:t>later,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 w:rsidRPr="00CD47E8">
        <w:rPr>
          <w:rFonts w:asciiTheme="majorBidi" w:hAnsiTheme="majorBidi" w:cstheme="majorBidi"/>
          <w:sz w:val="24"/>
          <w:szCs w:val="24"/>
        </w:rPr>
        <w:t>Jews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 w:rsidRPr="00CD47E8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 w:rsidRPr="00CD47E8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 w:rsidRPr="00CD47E8">
        <w:rPr>
          <w:rFonts w:asciiTheme="majorBidi" w:hAnsiTheme="majorBidi" w:cstheme="majorBidi"/>
          <w:sz w:val="24"/>
          <w:szCs w:val="24"/>
        </w:rPr>
        <w:t>Middle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 w:rsidRPr="00CD47E8">
        <w:rPr>
          <w:rFonts w:asciiTheme="majorBidi" w:hAnsiTheme="majorBidi" w:cstheme="majorBidi"/>
          <w:sz w:val="24"/>
          <w:szCs w:val="24"/>
        </w:rPr>
        <w:t>East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 w:rsidRPr="00CD47E8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 w:rsidRPr="00CD47E8">
        <w:rPr>
          <w:rFonts w:asciiTheme="majorBidi" w:hAnsiTheme="majorBidi" w:cstheme="majorBidi"/>
          <w:sz w:val="24"/>
          <w:szCs w:val="24"/>
        </w:rPr>
        <w:t>North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 w:rsidRPr="00CD47E8">
        <w:rPr>
          <w:rFonts w:asciiTheme="majorBidi" w:hAnsiTheme="majorBidi" w:cstheme="majorBidi"/>
          <w:sz w:val="24"/>
          <w:szCs w:val="24"/>
        </w:rPr>
        <w:t>Africa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 w:rsidRPr="00CD47E8">
        <w:rPr>
          <w:rFonts w:asciiTheme="majorBidi" w:hAnsiTheme="majorBidi" w:cstheme="majorBidi"/>
          <w:sz w:val="24"/>
          <w:szCs w:val="24"/>
        </w:rPr>
        <w:t>(Mizrahi)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 w:rsidRPr="00CD47E8">
        <w:rPr>
          <w:rFonts w:asciiTheme="majorBidi" w:hAnsiTheme="majorBidi" w:cstheme="majorBidi"/>
          <w:sz w:val="24"/>
          <w:szCs w:val="24"/>
        </w:rPr>
        <w:t>constituted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>
        <w:rPr>
          <w:rFonts w:asciiTheme="majorBidi" w:hAnsiTheme="majorBidi" w:cstheme="majorBidi"/>
          <w:sz w:val="24"/>
          <w:szCs w:val="24"/>
        </w:rPr>
        <w:t>approximately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 w:rsidRPr="00CD47E8">
        <w:rPr>
          <w:rFonts w:asciiTheme="majorBidi" w:hAnsiTheme="majorBidi" w:cstheme="majorBidi"/>
          <w:sz w:val="24"/>
          <w:szCs w:val="24"/>
        </w:rPr>
        <w:t>half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 w:rsidRPr="00CD47E8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 w:rsidRPr="00CD47E8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 w:rsidRPr="00CD47E8">
        <w:rPr>
          <w:rFonts w:asciiTheme="majorBidi" w:hAnsiTheme="majorBidi" w:cstheme="majorBidi"/>
          <w:sz w:val="24"/>
          <w:szCs w:val="24"/>
        </w:rPr>
        <w:t>Jewish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D47E8" w:rsidRPr="00CD47E8">
        <w:rPr>
          <w:rFonts w:asciiTheme="majorBidi" w:hAnsiTheme="majorBidi" w:cstheme="majorBidi"/>
          <w:sz w:val="24"/>
          <w:szCs w:val="24"/>
        </w:rPr>
        <w:t>population.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3363F" w:rsidRPr="0073363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3363F" w:rsidRPr="0073363F">
        <w:rPr>
          <w:rFonts w:asciiTheme="majorBidi" w:hAnsiTheme="majorBidi" w:cstheme="majorBidi"/>
          <w:sz w:val="24"/>
          <w:szCs w:val="24"/>
        </w:rPr>
        <w:t>absorption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3363F" w:rsidRPr="0073363F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3363F" w:rsidRPr="0073363F">
        <w:rPr>
          <w:rFonts w:asciiTheme="majorBidi" w:hAnsiTheme="majorBidi" w:cstheme="majorBidi"/>
          <w:sz w:val="24"/>
          <w:szCs w:val="24"/>
        </w:rPr>
        <w:t>Jewish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3363F" w:rsidRPr="0073363F">
        <w:rPr>
          <w:rFonts w:asciiTheme="majorBidi" w:hAnsiTheme="majorBidi" w:cstheme="majorBidi"/>
          <w:sz w:val="24"/>
          <w:szCs w:val="24"/>
        </w:rPr>
        <w:t>immigrants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3363F" w:rsidRPr="0073363F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3363F">
        <w:rPr>
          <w:rFonts w:asciiTheme="majorBidi" w:hAnsiTheme="majorBidi" w:cstheme="majorBidi"/>
          <w:sz w:val="24"/>
          <w:szCs w:val="24"/>
        </w:rPr>
        <w:t>Muslim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3363F" w:rsidRPr="0073363F">
        <w:rPr>
          <w:rFonts w:asciiTheme="majorBidi" w:hAnsiTheme="majorBidi" w:cstheme="majorBidi"/>
          <w:sz w:val="24"/>
          <w:szCs w:val="24"/>
        </w:rPr>
        <w:t>countries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3363F" w:rsidRPr="0073363F">
        <w:rPr>
          <w:rFonts w:asciiTheme="majorBidi" w:hAnsiTheme="majorBidi" w:cstheme="majorBidi"/>
          <w:sz w:val="24"/>
          <w:szCs w:val="24"/>
        </w:rPr>
        <w:t>was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3363F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3363F" w:rsidRPr="0073363F">
        <w:rPr>
          <w:rFonts w:asciiTheme="majorBidi" w:hAnsiTheme="majorBidi" w:cstheme="majorBidi"/>
          <w:sz w:val="24"/>
          <w:szCs w:val="24"/>
        </w:rPr>
        <w:t>key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3363F" w:rsidRPr="0073363F">
        <w:rPr>
          <w:rFonts w:asciiTheme="majorBidi" w:hAnsiTheme="majorBidi" w:cstheme="majorBidi"/>
          <w:sz w:val="24"/>
          <w:szCs w:val="24"/>
        </w:rPr>
        <w:t>issue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3363F" w:rsidRPr="0073363F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3363F" w:rsidRPr="0073363F">
        <w:rPr>
          <w:rFonts w:asciiTheme="majorBidi" w:hAnsiTheme="majorBidi" w:cstheme="majorBidi"/>
          <w:sz w:val="24"/>
          <w:szCs w:val="24"/>
        </w:rPr>
        <w:t>decision-makers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3363F" w:rsidRPr="0073363F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3363F" w:rsidRPr="0073363F">
        <w:rPr>
          <w:rFonts w:asciiTheme="majorBidi" w:hAnsiTheme="majorBidi" w:cstheme="majorBidi"/>
          <w:sz w:val="24"/>
          <w:szCs w:val="24"/>
        </w:rPr>
        <w:t>Israeli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3363F" w:rsidRPr="0073363F">
        <w:rPr>
          <w:rFonts w:asciiTheme="majorBidi" w:hAnsiTheme="majorBidi" w:cstheme="majorBidi"/>
          <w:sz w:val="24"/>
          <w:szCs w:val="24"/>
        </w:rPr>
        <w:t>education</w:t>
      </w:r>
      <w:r w:rsidR="0073363F">
        <w:rPr>
          <w:rFonts w:asciiTheme="majorBidi" w:hAnsiTheme="majorBidi" w:cstheme="majorBidi"/>
          <w:sz w:val="24"/>
          <w:szCs w:val="24"/>
        </w:rPr>
        <w:t>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3363F" w:rsidRPr="0073363F">
        <w:rPr>
          <w:rFonts w:asciiTheme="majorBidi" w:hAnsiTheme="majorBidi" w:cstheme="majorBidi"/>
          <w:sz w:val="24"/>
          <w:szCs w:val="24"/>
        </w:rPr>
        <w:t>policy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3363F" w:rsidRPr="0073363F">
        <w:rPr>
          <w:rFonts w:asciiTheme="majorBidi" w:hAnsiTheme="majorBidi" w:cstheme="majorBidi"/>
          <w:sz w:val="24"/>
          <w:szCs w:val="24"/>
        </w:rPr>
        <w:t>dealt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3363F" w:rsidRPr="0073363F">
        <w:rPr>
          <w:rFonts w:asciiTheme="majorBidi" w:hAnsiTheme="majorBidi" w:cstheme="majorBidi"/>
          <w:sz w:val="24"/>
          <w:szCs w:val="24"/>
        </w:rPr>
        <w:t>with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3363F" w:rsidRPr="0073363F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3363F" w:rsidRPr="0073363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3363F" w:rsidRPr="0073363F">
        <w:rPr>
          <w:rFonts w:asciiTheme="majorBidi" w:hAnsiTheme="majorBidi" w:cstheme="majorBidi"/>
          <w:sz w:val="24"/>
          <w:szCs w:val="24"/>
        </w:rPr>
        <w:t>first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3363F" w:rsidRPr="0073363F">
        <w:rPr>
          <w:rFonts w:asciiTheme="majorBidi" w:hAnsiTheme="majorBidi" w:cstheme="majorBidi"/>
          <w:sz w:val="24"/>
          <w:szCs w:val="24"/>
        </w:rPr>
        <w:t>decades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3363F" w:rsidRPr="0073363F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3363F" w:rsidRPr="0073363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0F86">
        <w:rPr>
          <w:rFonts w:asciiTheme="majorBidi" w:hAnsiTheme="majorBidi" w:cstheme="majorBidi"/>
          <w:sz w:val="24"/>
          <w:szCs w:val="24"/>
        </w:rPr>
        <w:t>s</w:t>
      </w:r>
      <w:r w:rsidR="0073363F" w:rsidRPr="0073363F">
        <w:rPr>
          <w:rFonts w:asciiTheme="majorBidi" w:hAnsiTheme="majorBidi" w:cstheme="majorBidi"/>
          <w:sz w:val="24"/>
          <w:szCs w:val="24"/>
        </w:rPr>
        <w:t>tate's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3363F" w:rsidRPr="0073363F">
        <w:rPr>
          <w:rFonts w:asciiTheme="majorBidi" w:hAnsiTheme="majorBidi" w:cstheme="majorBidi"/>
          <w:sz w:val="24"/>
          <w:szCs w:val="24"/>
        </w:rPr>
        <w:t>existence.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A78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A78" w:rsidRPr="00C11A78">
        <w:rPr>
          <w:rFonts w:asciiTheme="majorBidi" w:hAnsiTheme="majorBidi" w:cstheme="majorBidi"/>
          <w:sz w:val="24"/>
          <w:szCs w:val="24"/>
        </w:rPr>
        <w:t>educational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A78" w:rsidRPr="00C11A78">
        <w:rPr>
          <w:rFonts w:asciiTheme="majorBidi" w:hAnsiTheme="majorBidi" w:cstheme="majorBidi"/>
          <w:sz w:val="24"/>
          <w:szCs w:val="24"/>
        </w:rPr>
        <w:lastRenderedPageBreak/>
        <w:t>leadership,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A78" w:rsidRPr="00C11A78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A78" w:rsidRPr="00C11A78">
        <w:rPr>
          <w:rFonts w:asciiTheme="majorBidi" w:hAnsiTheme="majorBidi" w:cstheme="majorBidi"/>
          <w:sz w:val="24"/>
          <w:szCs w:val="24"/>
        </w:rPr>
        <w:t>vast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A78" w:rsidRPr="00C11A78">
        <w:rPr>
          <w:rFonts w:asciiTheme="majorBidi" w:hAnsiTheme="majorBidi" w:cstheme="majorBidi"/>
          <w:sz w:val="24"/>
          <w:szCs w:val="24"/>
        </w:rPr>
        <w:t>majority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A78" w:rsidRPr="00C11A78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A78" w:rsidRPr="00C11A78">
        <w:rPr>
          <w:rFonts w:asciiTheme="majorBidi" w:hAnsiTheme="majorBidi" w:cstheme="majorBidi"/>
          <w:sz w:val="24"/>
          <w:szCs w:val="24"/>
        </w:rPr>
        <w:t>whom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A78" w:rsidRPr="00C11A78">
        <w:rPr>
          <w:rFonts w:asciiTheme="majorBidi" w:hAnsiTheme="majorBidi" w:cstheme="majorBidi"/>
          <w:sz w:val="24"/>
          <w:szCs w:val="24"/>
        </w:rPr>
        <w:t>were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A78" w:rsidRPr="00C11A78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A78" w:rsidRPr="00C11A78">
        <w:rPr>
          <w:rFonts w:asciiTheme="majorBidi" w:hAnsiTheme="majorBidi" w:cstheme="majorBidi"/>
          <w:sz w:val="24"/>
          <w:szCs w:val="24"/>
        </w:rPr>
        <w:t>European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A78" w:rsidRPr="00C11A78">
        <w:rPr>
          <w:rFonts w:asciiTheme="majorBidi" w:hAnsiTheme="majorBidi" w:cstheme="majorBidi"/>
          <w:sz w:val="24"/>
          <w:szCs w:val="24"/>
        </w:rPr>
        <w:t>descent,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A78">
        <w:rPr>
          <w:rFonts w:asciiTheme="majorBidi" w:hAnsiTheme="majorBidi" w:cstheme="majorBidi"/>
          <w:sz w:val="24"/>
          <w:szCs w:val="24"/>
        </w:rPr>
        <w:t>perceived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A78">
        <w:rPr>
          <w:rFonts w:asciiTheme="majorBidi" w:hAnsiTheme="majorBidi" w:cstheme="majorBidi"/>
          <w:sz w:val="24"/>
          <w:szCs w:val="24"/>
        </w:rPr>
        <w:t>the</w:t>
      </w:r>
      <w:r w:rsidR="009A0F86">
        <w:rPr>
          <w:rFonts w:asciiTheme="majorBidi" w:hAnsiTheme="majorBidi" w:cstheme="majorBidi"/>
          <w:sz w:val="24"/>
          <w:szCs w:val="24"/>
        </w:rPr>
        <w:t xml:space="preserve"> Mizrahi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A78">
        <w:rPr>
          <w:rFonts w:asciiTheme="majorBidi" w:hAnsiTheme="majorBidi" w:cstheme="majorBidi"/>
          <w:sz w:val="24"/>
          <w:szCs w:val="24"/>
        </w:rPr>
        <w:t>immigrants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A78" w:rsidRPr="00C11A78">
        <w:rPr>
          <w:rFonts w:asciiTheme="majorBidi" w:hAnsiTheme="majorBidi" w:cstheme="majorBidi"/>
          <w:sz w:val="24"/>
          <w:szCs w:val="24"/>
        </w:rPr>
        <w:t>as</w:t>
      </w:r>
      <w:r w:rsidR="009A0F86">
        <w:rPr>
          <w:rFonts w:asciiTheme="majorBidi" w:hAnsiTheme="majorBidi" w:cstheme="majorBidi"/>
          <w:sz w:val="24"/>
          <w:szCs w:val="24"/>
        </w:rPr>
        <w:t xml:space="preserve"> </w:t>
      </w:r>
      <w:r w:rsidR="00C11A78" w:rsidRPr="00C11A78">
        <w:rPr>
          <w:rFonts w:asciiTheme="majorBidi" w:hAnsiTheme="majorBidi" w:cstheme="majorBidi"/>
          <w:sz w:val="24"/>
          <w:szCs w:val="24"/>
        </w:rPr>
        <w:t>incapable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A78" w:rsidRPr="00C11A78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375BA">
        <w:rPr>
          <w:rFonts w:asciiTheme="majorBidi" w:hAnsiTheme="majorBidi" w:cstheme="majorBidi"/>
          <w:sz w:val="24"/>
          <w:szCs w:val="24"/>
        </w:rPr>
        <w:t>being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A78" w:rsidRPr="00C11A78">
        <w:rPr>
          <w:rFonts w:asciiTheme="majorBidi" w:hAnsiTheme="majorBidi" w:cstheme="majorBidi"/>
          <w:sz w:val="24"/>
          <w:szCs w:val="24"/>
        </w:rPr>
        <w:t>integrat</w:t>
      </w:r>
      <w:r w:rsidR="00A375BA">
        <w:rPr>
          <w:rFonts w:asciiTheme="majorBidi" w:hAnsiTheme="majorBidi" w:cstheme="majorBidi"/>
          <w:sz w:val="24"/>
          <w:szCs w:val="24"/>
        </w:rPr>
        <w:t>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A78" w:rsidRPr="00C11A78">
        <w:rPr>
          <w:rFonts w:asciiTheme="majorBidi" w:hAnsiTheme="majorBidi" w:cstheme="majorBidi"/>
          <w:sz w:val="24"/>
          <w:szCs w:val="24"/>
        </w:rPr>
        <w:t>into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375BA">
        <w:rPr>
          <w:rFonts w:asciiTheme="majorBidi" w:hAnsiTheme="majorBidi" w:cstheme="majorBidi"/>
          <w:sz w:val="24"/>
          <w:szCs w:val="24"/>
        </w:rPr>
        <w:t>secondary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375BA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21681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12A44">
        <w:rPr>
          <w:rFonts w:asciiTheme="majorBidi" w:hAnsiTheme="majorBidi" w:cstheme="majorBidi"/>
          <w:sz w:val="24"/>
          <w:szCs w:val="24"/>
        </w:rPr>
        <w:t>taught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21681">
        <w:rPr>
          <w:rFonts w:asciiTheme="majorBidi" w:hAnsiTheme="majorBidi" w:cstheme="majorBidi"/>
          <w:sz w:val="24"/>
          <w:szCs w:val="24"/>
        </w:rPr>
        <w:t>theoretical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5826">
        <w:rPr>
          <w:rFonts w:asciiTheme="majorBidi" w:hAnsiTheme="majorBidi" w:cstheme="majorBidi"/>
          <w:sz w:val="24"/>
          <w:szCs w:val="24"/>
        </w:rPr>
        <w:t>subjects</w:t>
      </w:r>
      <w:r w:rsidR="009A0F86">
        <w:rPr>
          <w:rFonts w:asciiTheme="majorBidi" w:hAnsiTheme="majorBidi" w:cstheme="majorBidi"/>
          <w:sz w:val="24"/>
          <w:szCs w:val="24"/>
        </w:rPr>
        <w:t xml:space="preserve"> and </w:t>
      </w:r>
      <w:r w:rsidR="0093393B">
        <w:rPr>
          <w:rFonts w:asciiTheme="majorBidi" w:hAnsiTheme="majorBidi" w:cstheme="majorBidi"/>
          <w:sz w:val="24"/>
          <w:szCs w:val="24"/>
        </w:rPr>
        <w:t>operated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A78" w:rsidRPr="00C11A78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A78" w:rsidRPr="00C11A78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5826">
        <w:rPr>
          <w:rFonts w:asciiTheme="majorBidi" w:hAnsiTheme="majorBidi" w:cstheme="majorBidi"/>
          <w:sz w:val="24"/>
          <w:szCs w:val="24"/>
        </w:rPr>
        <w:t>style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A78" w:rsidRPr="00C11A78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A78" w:rsidRPr="00C11A78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375BA">
        <w:rPr>
          <w:rFonts w:asciiTheme="majorBidi" w:hAnsiTheme="majorBidi" w:cstheme="majorBidi"/>
          <w:sz w:val="24"/>
          <w:szCs w:val="24"/>
        </w:rPr>
        <w:t>gymnasi</w:t>
      </w:r>
      <w:r w:rsidR="00A0300B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375BA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A78" w:rsidRPr="00C11A78">
        <w:rPr>
          <w:rFonts w:asciiTheme="majorBidi" w:hAnsiTheme="majorBidi" w:cstheme="majorBidi"/>
          <w:sz w:val="24"/>
          <w:szCs w:val="24"/>
        </w:rPr>
        <w:t>Central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A78" w:rsidRPr="00C11A78">
        <w:rPr>
          <w:rFonts w:asciiTheme="majorBidi" w:hAnsiTheme="majorBidi" w:cstheme="majorBidi"/>
          <w:sz w:val="24"/>
          <w:szCs w:val="24"/>
        </w:rPr>
        <w:t>Europ</w:t>
      </w:r>
      <w:r w:rsidR="00A375BA">
        <w:rPr>
          <w:rFonts w:asciiTheme="majorBidi" w:hAnsiTheme="majorBidi" w:cstheme="majorBidi"/>
          <w:sz w:val="24"/>
          <w:szCs w:val="24"/>
        </w:rPr>
        <w:t>e.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12A44">
        <w:rPr>
          <w:rFonts w:asciiTheme="majorBidi" w:hAnsiTheme="majorBidi" w:cstheme="majorBidi"/>
          <w:sz w:val="24"/>
          <w:szCs w:val="24"/>
        </w:rPr>
        <w:t>Instead</w:t>
      </w:r>
      <w:r w:rsidR="00C11A78" w:rsidRPr="00C11A78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A78" w:rsidRPr="00C11A78">
        <w:rPr>
          <w:rFonts w:asciiTheme="majorBidi" w:hAnsiTheme="majorBidi" w:cstheme="majorBidi"/>
          <w:sz w:val="24"/>
          <w:szCs w:val="24"/>
        </w:rPr>
        <w:t>most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A78" w:rsidRPr="00C11A78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A78" w:rsidRPr="00C11A78">
        <w:rPr>
          <w:rFonts w:asciiTheme="majorBidi" w:hAnsiTheme="majorBidi" w:cstheme="majorBidi"/>
          <w:sz w:val="24"/>
          <w:szCs w:val="24"/>
        </w:rPr>
        <w:t>them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A78" w:rsidRPr="00C11A78">
        <w:rPr>
          <w:rFonts w:asciiTheme="majorBidi" w:hAnsiTheme="majorBidi" w:cstheme="majorBidi"/>
          <w:sz w:val="24"/>
          <w:szCs w:val="24"/>
        </w:rPr>
        <w:t>were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21681">
        <w:rPr>
          <w:rFonts w:asciiTheme="majorBidi" w:hAnsiTheme="majorBidi" w:cstheme="majorBidi"/>
          <w:sz w:val="24"/>
          <w:szCs w:val="24"/>
        </w:rPr>
        <w:t>enrolled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21681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A78" w:rsidRPr="00C11A78">
        <w:rPr>
          <w:rFonts w:asciiTheme="majorBidi" w:hAnsiTheme="majorBidi" w:cstheme="majorBidi"/>
          <w:sz w:val="24"/>
          <w:szCs w:val="24"/>
        </w:rPr>
        <w:t>vocational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A78" w:rsidRPr="00C11A78">
        <w:rPr>
          <w:rFonts w:asciiTheme="majorBidi" w:hAnsiTheme="majorBidi" w:cstheme="majorBidi"/>
          <w:sz w:val="24"/>
          <w:szCs w:val="24"/>
        </w:rPr>
        <w:t>education</w:t>
      </w:r>
      <w:r w:rsidR="00021681">
        <w:rPr>
          <w:rFonts w:asciiTheme="majorBidi" w:hAnsiTheme="majorBidi" w:cstheme="majorBidi"/>
          <w:sz w:val="24"/>
          <w:szCs w:val="24"/>
        </w:rPr>
        <w:t>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21681">
        <w:rPr>
          <w:rFonts w:asciiTheme="majorBidi" w:hAnsiTheme="majorBidi" w:cstheme="majorBidi"/>
          <w:sz w:val="24"/>
          <w:szCs w:val="24"/>
        </w:rPr>
        <w:t>settings</w:t>
      </w:r>
      <w:r w:rsidR="00A375BA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A78" w:rsidRPr="00C11A78">
        <w:rPr>
          <w:rFonts w:asciiTheme="majorBidi" w:hAnsiTheme="majorBidi" w:cstheme="majorBidi"/>
          <w:sz w:val="24"/>
          <w:szCs w:val="24"/>
        </w:rPr>
        <w:t>which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A78" w:rsidRPr="00C11A78">
        <w:rPr>
          <w:rFonts w:asciiTheme="majorBidi" w:hAnsiTheme="majorBidi" w:cstheme="majorBidi"/>
          <w:sz w:val="24"/>
          <w:szCs w:val="24"/>
        </w:rPr>
        <w:t>expanded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A78" w:rsidRPr="00C11A78">
        <w:rPr>
          <w:rFonts w:asciiTheme="majorBidi" w:hAnsiTheme="majorBidi" w:cstheme="majorBidi"/>
          <w:sz w:val="24"/>
          <w:szCs w:val="24"/>
        </w:rPr>
        <w:t>rapidly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A78" w:rsidRPr="00C11A78">
        <w:rPr>
          <w:rFonts w:asciiTheme="majorBidi" w:hAnsiTheme="majorBidi" w:cstheme="majorBidi"/>
          <w:sz w:val="24"/>
          <w:szCs w:val="24"/>
        </w:rPr>
        <w:t>during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A78" w:rsidRPr="00C11A78">
        <w:rPr>
          <w:rFonts w:asciiTheme="majorBidi" w:hAnsiTheme="majorBidi" w:cstheme="majorBidi"/>
          <w:sz w:val="24"/>
          <w:szCs w:val="24"/>
        </w:rPr>
        <w:t>those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A78" w:rsidRPr="00C11A78">
        <w:rPr>
          <w:rFonts w:asciiTheme="majorBidi" w:hAnsiTheme="majorBidi" w:cstheme="majorBidi"/>
          <w:sz w:val="24"/>
          <w:szCs w:val="24"/>
        </w:rPr>
        <w:t>years.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0A70" w:rsidRPr="00530A70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0A70" w:rsidRPr="00530A70">
        <w:rPr>
          <w:rFonts w:asciiTheme="majorBidi" w:hAnsiTheme="majorBidi" w:cstheme="majorBidi"/>
          <w:sz w:val="24"/>
          <w:szCs w:val="24"/>
        </w:rPr>
        <w:t>process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0A70" w:rsidRPr="00530A70">
        <w:rPr>
          <w:rFonts w:asciiTheme="majorBidi" w:hAnsiTheme="majorBidi" w:cstheme="majorBidi"/>
          <w:sz w:val="24"/>
          <w:szCs w:val="24"/>
        </w:rPr>
        <w:t>formed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0A70" w:rsidRPr="00530A70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0A70" w:rsidRPr="00530A70">
        <w:rPr>
          <w:rFonts w:asciiTheme="majorBidi" w:hAnsiTheme="majorBidi" w:cstheme="majorBidi"/>
          <w:sz w:val="24"/>
          <w:szCs w:val="24"/>
        </w:rPr>
        <w:t>basis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0A70" w:rsidRPr="00530A70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0A70">
        <w:rPr>
          <w:rFonts w:asciiTheme="majorBidi" w:hAnsiTheme="majorBidi" w:cstheme="majorBidi"/>
          <w:sz w:val="24"/>
          <w:szCs w:val="24"/>
        </w:rPr>
        <w:t>persistent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0A70" w:rsidRPr="00530A70">
        <w:rPr>
          <w:rFonts w:asciiTheme="majorBidi" w:hAnsiTheme="majorBidi" w:cstheme="majorBidi"/>
          <w:sz w:val="24"/>
          <w:szCs w:val="24"/>
        </w:rPr>
        <w:t>educational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0A70" w:rsidRPr="00530A70">
        <w:rPr>
          <w:rFonts w:asciiTheme="majorBidi" w:hAnsiTheme="majorBidi" w:cstheme="majorBidi"/>
          <w:sz w:val="24"/>
          <w:szCs w:val="24"/>
        </w:rPr>
        <w:t>gaps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0A70" w:rsidRPr="00530A70">
        <w:rPr>
          <w:rFonts w:asciiTheme="majorBidi" w:hAnsiTheme="majorBidi" w:cstheme="majorBidi"/>
          <w:sz w:val="24"/>
          <w:szCs w:val="24"/>
        </w:rPr>
        <w:t>between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0A70" w:rsidRPr="00530A70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0A70" w:rsidRPr="00530A70">
        <w:rPr>
          <w:rFonts w:asciiTheme="majorBidi" w:hAnsiTheme="majorBidi" w:cstheme="majorBidi"/>
          <w:sz w:val="24"/>
          <w:szCs w:val="24"/>
        </w:rPr>
        <w:t>two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0A70">
        <w:rPr>
          <w:rFonts w:asciiTheme="majorBidi" w:hAnsiTheme="majorBidi" w:cstheme="majorBidi"/>
          <w:sz w:val="24"/>
          <w:szCs w:val="24"/>
        </w:rPr>
        <w:t>sectors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0A70" w:rsidRPr="00530A70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0A70" w:rsidRPr="00530A70">
        <w:rPr>
          <w:rFonts w:asciiTheme="majorBidi" w:hAnsiTheme="majorBidi" w:cstheme="majorBidi"/>
          <w:sz w:val="24"/>
          <w:szCs w:val="24"/>
        </w:rPr>
        <w:t>Jewish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0A70" w:rsidRPr="00530A70">
        <w:rPr>
          <w:rFonts w:asciiTheme="majorBidi" w:hAnsiTheme="majorBidi" w:cstheme="majorBidi"/>
          <w:sz w:val="24"/>
          <w:szCs w:val="24"/>
        </w:rPr>
        <w:t>society.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>
        <w:rPr>
          <w:rFonts w:asciiTheme="majorBidi" w:hAnsiTheme="majorBidi" w:cstheme="majorBidi"/>
          <w:sz w:val="24"/>
          <w:szCs w:val="24"/>
        </w:rPr>
        <w:t>T</w:t>
      </w:r>
      <w:r w:rsidR="00CB0B2F" w:rsidRPr="00CB0B2F">
        <w:rPr>
          <w:rFonts w:asciiTheme="majorBidi" w:hAnsiTheme="majorBidi" w:cstheme="majorBidi"/>
          <w:sz w:val="24"/>
          <w:szCs w:val="24"/>
        </w:rPr>
        <w:t>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 w:rsidRPr="00CB0B2F">
        <w:rPr>
          <w:rFonts w:asciiTheme="majorBidi" w:hAnsiTheme="majorBidi" w:cstheme="majorBidi"/>
          <w:sz w:val="24"/>
          <w:szCs w:val="24"/>
        </w:rPr>
        <w:t>secondary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12A44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>
        <w:rPr>
          <w:rFonts w:asciiTheme="majorBidi" w:hAnsiTheme="majorBidi" w:cstheme="majorBidi"/>
          <w:sz w:val="24"/>
          <w:szCs w:val="24"/>
        </w:rPr>
        <w:t>attended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>
        <w:rPr>
          <w:rFonts w:asciiTheme="majorBidi" w:hAnsiTheme="majorBidi" w:cstheme="majorBidi"/>
          <w:sz w:val="24"/>
          <w:szCs w:val="24"/>
        </w:rPr>
        <w:t>by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 w:rsidRPr="00CB0B2F">
        <w:rPr>
          <w:rFonts w:asciiTheme="majorBidi" w:hAnsiTheme="majorBidi" w:cstheme="majorBidi"/>
          <w:sz w:val="24"/>
          <w:szCs w:val="24"/>
        </w:rPr>
        <w:t>most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>
        <w:rPr>
          <w:rFonts w:asciiTheme="majorBidi" w:hAnsiTheme="majorBidi" w:cstheme="majorBidi"/>
          <w:sz w:val="24"/>
          <w:szCs w:val="24"/>
        </w:rPr>
        <w:t>Ashkenazi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 w:rsidRPr="00CB0B2F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12A44">
        <w:rPr>
          <w:rFonts w:asciiTheme="majorBidi" w:hAnsiTheme="majorBidi" w:cstheme="majorBidi"/>
          <w:sz w:val="24"/>
          <w:szCs w:val="24"/>
        </w:rPr>
        <w:t>awarded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>
        <w:rPr>
          <w:rFonts w:asciiTheme="majorBidi" w:hAnsiTheme="majorBidi" w:cstheme="majorBidi"/>
          <w:sz w:val="24"/>
          <w:szCs w:val="24"/>
        </w:rPr>
        <w:t>them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 w:rsidRPr="00CB0B2F">
        <w:rPr>
          <w:rFonts w:asciiTheme="majorBidi" w:hAnsiTheme="majorBidi" w:cstheme="majorBidi"/>
          <w:sz w:val="24"/>
          <w:szCs w:val="24"/>
        </w:rPr>
        <w:t>high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 w:rsidRPr="00CB0B2F">
        <w:rPr>
          <w:rFonts w:asciiTheme="majorBidi" w:hAnsiTheme="majorBidi" w:cstheme="majorBidi"/>
          <w:sz w:val="24"/>
          <w:szCs w:val="24"/>
        </w:rPr>
        <w:t>school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 w:rsidRPr="00CB0B2F">
        <w:rPr>
          <w:rFonts w:asciiTheme="majorBidi" w:hAnsiTheme="majorBidi" w:cstheme="majorBidi"/>
          <w:sz w:val="24"/>
          <w:szCs w:val="24"/>
        </w:rPr>
        <w:t>diploma</w:t>
      </w:r>
      <w:r w:rsidR="00712A44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12A44">
        <w:rPr>
          <w:rFonts w:asciiTheme="majorBidi" w:hAnsiTheme="majorBidi" w:cstheme="majorBidi"/>
          <w:sz w:val="24"/>
          <w:szCs w:val="24"/>
        </w:rPr>
        <w:t>which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12A44">
        <w:rPr>
          <w:rFonts w:asciiTheme="majorBidi" w:hAnsiTheme="majorBidi" w:cstheme="majorBidi"/>
          <w:sz w:val="24"/>
          <w:szCs w:val="24"/>
        </w:rPr>
        <w:t>enabled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>
        <w:rPr>
          <w:rFonts w:asciiTheme="majorBidi" w:hAnsiTheme="majorBidi" w:cstheme="majorBidi"/>
          <w:sz w:val="24"/>
          <w:szCs w:val="24"/>
        </w:rPr>
        <w:t>their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>
        <w:rPr>
          <w:rFonts w:asciiTheme="majorBidi" w:hAnsiTheme="majorBidi" w:cstheme="majorBidi"/>
          <w:sz w:val="24"/>
          <w:szCs w:val="24"/>
        </w:rPr>
        <w:t>admission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>
        <w:rPr>
          <w:rFonts w:asciiTheme="majorBidi" w:hAnsiTheme="majorBidi" w:cstheme="majorBidi"/>
          <w:sz w:val="24"/>
          <w:szCs w:val="24"/>
        </w:rPr>
        <w:t>into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>
        <w:rPr>
          <w:rFonts w:asciiTheme="majorBidi" w:hAnsiTheme="majorBidi" w:cstheme="majorBidi"/>
          <w:sz w:val="24"/>
          <w:szCs w:val="24"/>
        </w:rPr>
        <w:t>institutes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 w:rsidRPr="00CB0B2F">
        <w:rPr>
          <w:rFonts w:asciiTheme="majorBidi" w:hAnsiTheme="majorBidi" w:cstheme="majorBidi"/>
          <w:sz w:val="24"/>
          <w:szCs w:val="24"/>
        </w:rPr>
        <w:t>higher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 w:rsidRPr="00CB0B2F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 w:rsidRPr="00CB0B2F">
        <w:rPr>
          <w:rFonts w:asciiTheme="majorBidi" w:hAnsiTheme="majorBidi" w:cstheme="majorBidi"/>
          <w:sz w:val="24"/>
          <w:szCs w:val="24"/>
        </w:rPr>
        <w:t>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0B9A">
        <w:rPr>
          <w:rFonts w:asciiTheme="majorBidi" w:hAnsiTheme="majorBidi" w:cstheme="majorBidi"/>
          <w:sz w:val="24"/>
          <w:szCs w:val="24"/>
        </w:rPr>
        <w:t>professions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 w:rsidRPr="00CB0B2F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 w:rsidRPr="00CB0B2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 w:rsidRPr="00CB0B2F">
        <w:rPr>
          <w:rFonts w:asciiTheme="majorBidi" w:hAnsiTheme="majorBidi" w:cstheme="majorBidi"/>
          <w:sz w:val="24"/>
          <w:szCs w:val="24"/>
        </w:rPr>
        <w:t>government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 w:rsidRPr="00CB0B2F">
        <w:rPr>
          <w:rFonts w:asciiTheme="majorBidi" w:hAnsiTheme="majorBidi" w:cstheme="majorBidi"/>
          <w:sz w:val="24"/>
          <w:szCs w:val="24"/>
        </w:rPr>
        <w:t>apparatus</w:t>
      </w:r>
      <w:r w:rsidR="00CB0B2F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>
        <w:rPr>
          <w:rFonts w:asciiTheme="majorBidi" w:hAnsiTheme="majorBidi" w:cstheme="majorBidi"/>
          <w:sz w:val="24"/>
          <w:szCs w:val="24"/>
        </w:rPr>
        <w:t>contrast,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 w:rsidRPr="00CB0B2F">
        <w:rPr>
          <w:rFonts w:asciiTheme="majorBidi" w:hAnsiTheme="majorBidi" w:cstheme="majorBidi"/>
          <w:sz w:val="24"/>
          <w:szCs w:val="24"/>
        </w:rPr>
        <w:t>vocational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 w:rsidRPr="00CB0B2F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 w:rsidRPr="00CB0B2F">
        <w:rPr>
          <w:rFonts w:asciiTheme="majorBidi" w:hAnsiTheme="majorBidi" w:cstheme="majorBidi"/>
          <w:sz w:val="24"/>
          <w:szCs w:val="24"/>
        </w:rPr>
        <w:t>was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53520">
        <w:rPr>
          <w:rFonts w:asciiTheme="majorBidi" w:hAnsiTheme="majorBidi" w:cstheme="majorBidi"/>
          <w:sz w:val="24"/>
          <w:szCs w:val="24"/>
        </w:rPr>
        <w:t>primarily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 w:rsidRPr="00CB0B2F">
        <w:rPr>
          <w:rFonts w:asciiTheme="majorBidi" w:hAnsiTheme="majorBidi" w:cstheme="majorBidi"/>
          <w:sz w:val="24"/>
          <w:szCs w:val="24"/>
        </w:rPr>
        <w:t>intended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 w:rsidRPr="00CB0B2F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 w:rsidRPr="00CB0B2F">
        <w:rPr>
          <w:rFonts w:asciiTheme="majorBidi" w:hAnsiTheme="majorBidi" w:cstheme="majorBidi"/>
          <w:sz w:val="24"/>
          <w:szCs w:val="24"/>
        </w:rPr>
        <w:t>integrate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 w:rsidRPr="00CB0B2F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 w:rsidRPr="00CB0B2F">
        <w:rPr>
          <w:rFonts w:asciiTheme="majorBidi" w:hAnsiTheme="majorBidi" w:cstheme="majorBidi"/>
          <w:sz w:val="24"/>
          <w:szCs w:val="24"/>
        </w:rPr>
        <w:t>into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 w:rsidRPr="00CB0B2F">
        <w:rPr>
          <w:rFonts w:asciiTheme="majorBidi" w:hAnsiTheme="majorBidi" w:cstheme="majorBidi"/>
          <w:sz w:val="24"/>
          <w:szCs w:val="24"/>
        </w:rPr>
        <w:t>less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 w:rsidRPr="00CB0B2F">
        <w:rPr>
          <w:rFonts w:asciiTheme="majorBidi" w:hAnsiTheme="majorBidi" w:cstheme="majorBidi"/>
          <w:sz w:val="24"/>
          <w:szCs w:val="24"/>
        </w:rPr>
        <w:t>prestigious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>
        <w:rPr>
          <w:rFonts w:asciiTheme="majorBidi" w:hAnsiTheme="majorBidi" w:cstheme="majorBidi"/>
          <w:sz w:val="24"/>
          <w:szCs w:val="24"/>
        </w:rPr>
        <w:t>occupations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 w:rsidRPr="00CB0B2F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 w:rsidRPr="00CB0B2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 w:rsidRPr="00CB0B2F">
        <w:rPr>
          <w:rFonts w:asciiTheme="majorBidi" w:hAnsiTheme="majorBidi" w:cstheme="majorBidi"/>
          <w:sz w:val="24"/>
          <w:szCs w:val="24"/>
        </w:rPr>
        <w:t>labor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 w:rsidRPr="00CB0B2F">
        <w:rPr>
          <w:rFonts w:asciiTheme="majorBidi" w:hAnsiTheme="majorBidi" w:cstheme="majorBidi"/>
          <w:sz w:val="24"/>
          <w:szCs w:val="24"/>
        </w:rPr>
        <w:t>market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 w:rsidRPr="00CB0B2F">
        <w:rPr>
          <w:rFonts w:asciiTheme="majorBidi" w:hAnsiTheme="majorBidi" w:cstheme="majorBidi"/>
          <w:sz w:val="24"/>
          <w:szCs w:val="24"/>
        </w:rPr>
        <w:t>(Swirski,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0B2F" w:rsidRPr="00CB0B2F">
        <w:rPr>
          <w:rFonts w:asciiTheme="majorBidi" w:hAnsiTheme="majorBidi" w:cstheme="majorBidi"/>
          <w:sz w:val="24"/>
          <w:szCs w:val="24"/>
        </w:rPr>
        <w:t>2002).</w:t>
      </w:r>
    </w:p>
    <w:p w14:paraId="69733514" w14:textId="5A8BC7BB" w:rsidR="00712A44" w:rsidRDefault="00053520" w:rsidP="00735BC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53520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first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years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after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establishment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State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Israel,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two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laws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formed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legal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basis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operation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system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were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enacted.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1949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</w:t>
      </w:r>
      <w:r w:rsidRPr="00053520">
        <w:rPr>
          <w:rFonts w:asciiTheme="majorBidi" w:hAnsiTheme="majorBidi" w:cstheme="majorBidi"/>
          <w:sz w:val="24"/>
          <w:szCs w:val="24"/>
        </w:rPr>
        <w:t>ompulsory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</w:t>
      </w:r>
      <w:r w:rsidRPr="00053520">
        <w:rPr>
          <w:rFonts w:asciiTheme="majorBidi" w:hAnsiTheme="majorBidi" w:cstheme="majorBidi"/>
          <w:sz w:val="24"/>
          <w:szCs w:val="24"/>
        </w:rPr>
        <w:t>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Act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established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0F86">
        <w:rPr>
          <w:rFonts w:asciiTheme="majorBidi" w:hAnsiTheme="majorBidi" w:cstheme="majorBidi"/>
          <w:sz w:val="24"/>
          <w:szCs w:val="24"/>
        </w:rPr>
        <w:t>s</w:t>
      </w:r>
      <w:r w:rsidRPr="00053520">
        <w:rPr>
          <w:rFonts w:asciiTheme="majorBidi" w:hAnsiTheme="majorBidi" w:cstheme="majorBidi"/>
          <w:sz w:val="24"/>
          <w:szCs w:val="24"/>
        </w:rPr>
        <w:t>tate's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responsibility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funding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public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education,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local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authorit</w:t>
      </w:r>
      <w:r>
        <w:rPr>
          <w:rFonts w:asciiTheme="majorBidi" w:hAnsiTheme="majorBidi" w:cstheme="majorBidi"/>
          <w:sz w:val="24"/>
          <w:szCs w:val="24"/>
        </w:rPr>
        <w:t>ie</w:t>
      </w:r>
      <w:r w:rsidRPr="00053520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’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responsibility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establishing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enrolling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students</w:t>
      </w:r>
      <w:r w:rsidRPr="00053520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parents’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obligation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send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their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children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school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age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0F86">
        <w:rPr>
          <w:rFonts w:asciiTheme="majorBidi" w:hAnsiTheme="majorBidi" w:cstheme="majorBidi"/>
          <w:sz w:val="24"/>
          <w:szCs w:val="24"/>
        </w:rPr>
        <w:t>five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(compulsory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kindergarten)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through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age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14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end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elementary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school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53520">
        <w:rPr>
          <w:rFonts w:asciiTheme="majorBidi" w:hAnsiTheme="majorBidi" w:cstheme="majorBidi"/>
          <w:sz w:val="24"/>
          <w:szCs w:val="24"/>
        </w:rPr>
        <w:t>time).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>
        <w:rPr>
          <w:rFonts w:asciiTheme="majorBidi" w:hAnsiTheme="majorBidi" w:cstheme="majorBidi"/>
          <w:sz w:val="24"/>
          <w:szCs w:val="24"/>
        </w:rPr>
        <w:t>Over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>
        <w:rPr>
          <w:rFonts w:asciiTheme="majorBidi" w:hAnsiTheme="majorBidi" w:cstheme="majorBidi"/>
          <w:sz w:val="24"/>
          <w:szCs w:val="24"/>
        </w:rPr>
        <w:t>years,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>
        <w:rPr>
          <w:rFonts w:asciiTheme="majorBidi" w:hAnsiTheme="majorBidi" w:cstheme="majorBidi"/>
          <w:sz w:val="24"/>
          <w:szCs w:val="24"/>
        </w:rPr>
        <w:t>C</w:t>
      </w:r>
      <w:r w:rsidR="00D8789F" w:rsidRPr="00D8789F">
        <w:rPr>
          <w:rFonts w:asciiTheme="majorBidi" w:hAnsiTheme="majorBidi" w:cstheme="majorBidi"/>
          <w:sz w:val="24"/>
          <w:szCs w:val="24"/>
        </w:rPr>
        <w:t>ompulsory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>
        <w:rPr>
          <w:rFonts w:asciiTheme="majorBidi" w:hAnsiTheme="majorBidi" w:cstheme="majorBidi"/>
          <w:sz w:val="24"/>
          <w:szCs w:val="24"/>
        </w:rPr>
        <w:t>E</w:t>
      </w:r>
      <w:r w:rsidR="00D8789F" w:rsidRPr="00D8789F">
        <w:rPr>
          <w:rFonts w:asciiTheme="majorBidi" w:hAnsiTheme="majorBidi" w:cstheme="majorBidi"/>
          <w:sz w:val="24"/>
          <w:szCs w:val="24"/>
        </w:rPr>
        <w:t>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>
        <w:rPr>
          <w:rFonts w:asciiTheme="majorBidi" w:hAnsiTheme="majorBidi" w:cstheme="majorBidi"/>
          <w:sz w:val="24"/>
          <w:szCs w:val="24"/>
        </w:rPr>
        <w:t>Act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has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been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extended</w:t>
      </w:r>
      <w:r w:rsidR="00D8789F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now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>
        <w:rPr>
          <w:rFonts w:asciiTheme="majorBidi" w:hAnsiTheme="majorBidi" w:cstheme="majorBidi"/>
          <w:sz w:val="24"/>
          <w:szCs w:val="24"/>
        </w:rPr>
        <w:t>pertains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>
        <w:rPr>
          <w:rFonts w:asciiTheme="majorBidi" w:hAnsiTheme="majorBidi" w:cstheme="majorBidi"/>
          <w:sz w:val="24"/>
          <w:szCs w:val="24"/>
        </w:rPr>
        <w:t>children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age</w:t>
      </w:r>
      <w:r w:rsidR="00D8789F">
        <w:rPr>
          <w:rFonts w:asciiTheme="majorBidi" w:hAnsiTheme="majorBidi" w:cstheme="majorBidi"/>
          <w:sz w:val="24"/>
          <w:szCs w:val="24"/>
        </w:rPr>
        <w:t>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0F86">
        <w:rPr>
          <w:rFonts w:asciiTheme="majorBidi" w:hAnsiTheme="majorBidi" w:cstheme="majorBidi"/>
          <w:sz w:val="24"/>
          <w:szCs w:val="24"/>
        </w:rPr>
        <w:t>three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>
        <w:rPr>
          <w:rFonts w:asciiTheme="majorBidi" w:hAnsiTheme="majorBidi" w:cstheme="majorBidi"/>
          <w:sz w:val="24"/>
          <w:szCs w:val="24"/>
        </w:rPr>
        <w:t>through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18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(</w:t>
      </w:r>
      <w:r w:rsidR="00D8789F">
        <w:rPr>
          <w:rFonts w:asciiTheme="majorBidi" w:hAnsiTheme="majorBidi" w:cstheme="majorBidi"/>
          <w:sz w:val="24"/>
          <w:szCs w:val="24"/>
        </w:rPr>
        <w:t>completion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high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school).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1953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>
        <w:rPr>
          <w:rFonts w:asciiTheme="majorBidi" w:hAnsiTheme="majorBidi" w:cstheme="majorBidi"/>
          <w:sz w:val="24"/>
          <w:szCs w:val="24"/>
        </w:rPr>
        <w:t>S</w:t>
      </w:r>
      <w:r w:rsidR="00D8789F" w:rsidRPr="00D8789F">
        <w:rPr>
          <w:rFonts w:asciiTheme="majorBidi" w:hAnsiTheme="majorBidi" w:cstheme="majorBidi"/>
          <w:sz w:val="24"/>
          <w:szCs w:val="24"/>
        </w:rPr>
        <w:t>tate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>
        <w:rPr>
          <w:rFonts w:asciiTheme="majorBidi" w:hAnsiTheme="majorBidi" w:cstheme="majorBidi"/>
          <w:sz w:val="24"/>
          <w:szCs w:val="24"/>
        </w:rPr>
        <w:t>E</w:t>
      </w:r>
      <w:r w:rsidR="00D8789F" w:rsidRPr="00D8789F">
        <w:rPr>
          <w:rFonts w:asciiTheme="majorBidi" w:hAnsiTheme="majorBidi" w:cstheme="majorBidi"/>
          <w:sz w:val="24"/>
          <w:szCs w:val="24"/>
        </w:rPr>
        <w:t>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>
        <w:rPr>
          <w:rFonts w:asciiTheme="majorBidi" w:hAnsiTheme="majorBidi" w:cstheme="majorBidi"/>
          <w:sz w:val="24"/>
          <w:szCs w:val="24"/>
        </w:rPr>
        <w:t>L</w:t>
      </w:r>
      <w:r w:rsidR="00D8789F" w:rsidRPr="00D8789F">
        <w:rPr>
          <w:rFonts w:asciiTheme="majorBidi" w:hAnsiTheme="majorBidi" w:cstheme="majorBidi"/>
          <w:sz w:val="24"/>
          <w:szCs w:val="24"/>
        </w:rPr>
        <w:t>aw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established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structure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Israeli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system.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Th</w:t>
      </w:r>
      <w:r w:rsidR="00D8789F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law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consolidated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>
        <w:rPr>
          <w:rFonts w:asciiTheme="majorBidi" w:hAnsiTheme="majorBidi" w:cstheme="majorBidi"/>
          <w:sz w:val="24"/>
          <w:szCs w:val="24"/>
        </w:rPr>
        <w:t>various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streams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Zionist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21681">
        <w:rPr>
          <w:rFonts w:asciiTheme="majorBidi" w:hAnsiTheme="majorBidi" w:cstheme="majorBidi"/>
          <w:sz w:val="24"/>
          <w:szCs w:val="24"/>
        </w:rPr>
        <w:t>had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operated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21681">
        <w:rPr>
          <w:rFonts w:asciiTheme="majorBidi" w:hAnsiTheme="majorBidi" w:cstheme="majorBidi"/>
          <w:sz w:val="24"/>
          <w:szCs w:val="24"/>
        </w:rPr>
        <w:t>prior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21681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establishment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state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under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21681">
        <w:rPr>
          <w:rFonts w:asciiTheme="majorBidi" w:hAnsiTheme="majorBidi" w:cstheme="majorBidi"/>
          <w:sz w:val="24"/>
          <w:szCs w:val="24"/>
        </w:rPr>
        <w:t>definition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21681">
        <w:rPr>
          <w:rFonts w:asciiTheme="majorBidi" w:hAnsiTheme="majorBidi" w:cstheme="majorBidi"/>
          <w:sz w:val="24"/>
          <w:szCs w:val="24"/>
        </w:rPr>
        <w:t>‘</w:t>
      </w:r>
      <w:r w:rsidR="00712A44">
        <w:rPr>
          <w:rFonts w:asciiTheme="majorBidi" w:hAnsiTheme="majorBidi" w:cstheme="majorBidi"/>
          <w:sz w:val="24"/>
          <w:szCs w:val="24"/>
        </w:rPr>
        <w:t>state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education</w:t>
      </w:r>
      <w:r w:rsidR="00021681">
        <w:rPr>
          <w:rFonts w:asciiTheme="majorBidi" w:hAnsiTheme="majorBidi" w:cstheme="majorBidi"/>
          <w:sz w:val="24"/>
          <w:szCs w:val="24"/>
        </w:rPr>
        <w:t>’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added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>
        <w:rPr>
          <w:rFonts w:asciiTheme="majorBidi" w:hAnsiTheme="majorBidi" w:cstheme="majorBidi"/>
          <w:sz w:val="24"/>
          <w:szCs w:val="24"/>
        </w:rPr>
        <w:t>stream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12A44">
        <w:rPr>
          <w:rFonts w:asciiTheme="majorBidi" w:hAnsiTheme="majorBidi" w:cstheme="majorBidi"/>
          <w:sz w:val="24"/>
          <w:szCs w:val="24"/>
        </w:rPr>
        <w:t>state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21681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21681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55062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21681"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55062">
        <w:rPr>
          <w:rFonts w:asciiTheme="majorBidi" w:hAnsiTheme="majorBidi" w:cstheme="majorBidi"/>
          <w:sz w:val="24"/>
          <w:szCs w:val="24"/>
        </w:rPr>
        <w:t>sector</w:t>
      </w:r>
      <w:r w:rsidR="009A0F86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0F86">
        <w:rPr>
          <w:rFonts w:asciiTheme="majorBidi" w:hAnsiTheme="majorBidi" w:cstheme="majorBidi"/>
          <w:sz w:val="24"/>
          <w:szCs w:val="24"/>
        </w:rPr>
        <w:t>P</w:t>
      </w:r>
      <w:r w:rsidR="00021681">
        <w:rPr>
          <w:rFonts w:asciiTheme="majorBidi" w:hAnsiTheme="majorBidi" w:cstheme="majorBidi"/>
          <w:sz w:val="24"/>
          <w:szCs w:val="24"/>
        </w:rPr>
        <w:t>rivate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Christian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continued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operate</w:t>
      </w:r>
      <w:r w:rsidR="00D8789F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21681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maintain</w:t>
      </w:r>
      <w:r w:rsidR="00021681">
        <w:rPr>
          <w:rFonts w:asciiTheme="majorBidi" w:hAnsiTheme="majorBidi" w:cstheme="majorBidi"/>
          <w:sz w:val="24"/>
          <w:szCs w:val="24"/>
        </w:rPr>
        <w:t>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their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789F" w:rsidRPr="00D8789F">
        <w:rPr>
          <w:rFonts w:asciiTheme="majorBidi" w:hAnsiTheme="majorBidi" w:cstheme="majorBidi"/>
          <w:sz w:val="24"/>
          <w:szCs w:val="24"/>
        </w:rPr>
        <w:t>independence.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0F86">
        <w:rPr>
          <w:rFonts w:asciiTheme="majorBidi" w:hAnsiTheme="majorBidi" w:cstheme="majorBidi"/>
          <w:sz w:val="24"/>
          <w:szCs w:val="24"/>
        </w:rPr>
        <w:t xml:space="preserve">state </w:t>
      </w:r>
      <w:r w:rsidR="004A646A" w:rsidRPr="004A646A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>
        <w:rPr>
          <w:rFonts w:asciiTheme="majorBidi" w:hAnsiTheme="majorBidi" w:cstheme="majorBidi"/>
          <w:sz w:val="24"/>
          <w:szCs w:val="24"/>
        </w:rPr>
        <w:t>taught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Arabic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language,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but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were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required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>
        <w:rPr>
          <w:rFonts w:asciiTheme="majorBidi" w:hAnsiTheme="majorBidi" w:cstheme="majorBidi"/>
          <w:sz w:val="24"/>
          <w:szCs w:val="24"/>
        </w:rPr>
        <w:t>implement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formal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curricula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used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Jewish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0F86">
        <w:rPr>
          <w:rFonts w:asciiTheme="majorBidi" w:hAnsiTheme="majorBidi" w:cstheme="majorBidi"/>
          <w:sz w:val="24"/>
          <w:szCs w:val="24"/>
        </w:rPr>
        <w:t xml:space="preserve">state </w:t>
      </w:r>
      <w:r w:rsidR="004A646A" w:rsidRPr="004A646A">
        <w:rPr>
          <w:rFonts w:asciiTheme="majorBidi" w:hAnsiTheme="majorBidi" w:cstheme="majorBidi"/>
          <w:sz w:val="24"/>
          <w:szCs w:val="24"/>
        </w:rPr>
        <w:t>schools.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Over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years,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various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adjustments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have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been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made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curricula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Arab</w:t>
      </w:r>
      <w:r w:rsidR="004A646A">
        <w:rPr>
          <w:rFonts w:asciiTheme="majorBidi" w:hAnsiTheme="majorBidi" w:cstheme="majorBidi"/>
          <w:sz w:val="24"/>
          <w:szCs w:val="24"/>
        </w:rPr>
        <w:t>-sector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0F86">
        <w:rPr>
          <w:rFonts w:asciiTheme="majorBidi" w:hAnsiTheme="majorBidi" w:cstheme="majorBidi"/>
          <w:sz w:val="24"/>
          <w:szCs w:val="24"/>
        </w:rPr>
        <w:t xml:space="preserve">state </w:t>
      </w:r>
      <w:r w:rsidR="004A646A" w:rsidRPr="004A646A">
        <w:rPr>
          <w:rFonts w:asciiTheme="majorBidi" w:hAnsiTheme="majorBidi" w:cstheme="majorBidi"/>
          <w:sz w:val="24"/>
          <w:szCs w:val="24"/>
        </w:rPr>
        <w:t>schools,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but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>
        <w:rPr>
          <w:rFonts w:asciiTheme="majorBidi" w:hAnsiTheme="majorBidi" w:cstheme="majorBidi"/>
          <w:sz w:val="24"/>
          <w:szCs w:val="24"/>
        </w:rPr>
        <w:t>even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today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lastRenderedPageBreak/>
        <w:t>leaders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society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Israel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continue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demand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>
        <w:rPr>
          <w:rFonts w:asciiTheme="majorBidi" w:hAnsiTheme="majorBidi" w:cstheme="majorBidi"/>
          <w:sz w:val="24"/>
          <w:szCs w:val="24"/>
        </w:rPr>
        <w:t>greater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educational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autonomy</w:t>
      </w:r>
      <w:r w:rsidR="004A646A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>
        <w:rPr>
          <w:rFonts w:asciiTheme="majorBidi" w:hAnsiTheme="majorBidi" w:cstheme="majorBidi"/>
          <w:sz w:val="24"/>
          <w:szCs w:val="24"/>
        </w:rPr>
        <w:t>which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>
        <w:rPr>
          <w:rFonts w:asciiTheme="majorBidi" w:hAnsiTheme="majorBidi" w:cstheme="majorBidi"/>
          <w:sz w:val="24"/>
          <w:szCs w:val="24"/>
        </w:rPr>
        <w:t>would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allow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them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design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curricul</w:t>
      </w:r>
      <w:r w:rsidR="00712A44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according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needs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12A44">
        <w:rPr>
          <w:rFonts w:asciiTheme="majorBidi" w:hAnsiTheme="majorBidi" w:cstheme="majorBidi"/>
          <w:sz w:val="24"/>
          <w:szCs w:val="24"/>
        </w:rPr>
        <w:t>perspectives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minority</w:t>
      </w:r>
      <w:r w:rsidR="004A646A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not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>
        <w:rPr>
          <w:rFonts w:asciiTheme="majorBidi" w:hAnsiTheme="majorBidi" w:cstheme="majorBidi"/>
          <w:sz w:val="24"/>
          <w:szCs w:val="24"/>
        </w:rPr>
        <w:t>those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Jewish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majority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(Agbaria,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A646A" w:rsidRPr="004A646A">
        <w:rPr>
          <w:rFonts w:asciiTheme="majorBidi" w:hAnsiTheme="majorBidi" w:cstheme="majorBidi"/>
          <w:sz w:val="24"/>
          <w:szCs w:val="24"/>
        </w:rPr>
        <w:t>2015).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</w:p>
    <w:p w14:paraId="6BA3829E" w14:textId="11EAEBE5" w:rsidR="00053520" w:rsidRDefault="00712A44" w:rsidP="00735BC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contrast,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</w:t>
      </w:r>
      <w:r w:rsidR="006D0F63" w:rsidRPr="006D0F63">
        <w:rPr>
          <w:rFonts w:asciiTheme="majorBidi" w:hAnsiTheme="majorBidi" w:cstheme="majorBidi"/>
          <w:sz w:val="24"/>
          <w:szCs w:val="24"/>
        </w:rPr>
        <w:t>ithin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5132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5132B">
        <w:rPr>
          <w:rFonts w:asciiTheme="majorBidi" w:hAnsiTheme="majorBidi" w:cstheme="majorBidi"/>
          <w:sz w:val="24"/>
          <w:szCs w:val="24"/>
        </w:rPr>
        <w:t>system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5132B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0F63" w:rsidRPr="006D0F63">
        <w:rPr>
          <w:rFonts w:asciiTheme="majorBidi" w:hAnsiTheme="majorBidi" w:cstheme="majorBidi"/>
          <w:sz w:val="24"/>
          <w:szCs w:val="24"/>
        </w:rPr>
        <w:t>state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0F63" w:rsidRPr="006D0F63">
        <w:rPr>
          <w:rFonts w:asciiTheme="majorBidi" w:hAnsiTheme="majorBidi" w:cstheme="majorBidi"/>
          <w:sz w:val="24"/>
          <w:szCs w:val="24"/>
        </w:rPr>
        <w:t>education,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5132B">
        <w:rPr>
          <w:rFonts w:asciiTheme="majorBidi" w:hAnsiTheme="majorBidi" w:cstheme="majorBidi"/>
          <w:sz w:val="24"/>
          <w:szCs w:val="24"/>
        </w:rPr>
        <w:t>significant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0F63" w:rsidRPr="006D0F63">
        <w:rPr>
          <w:rFonts w:asciiTheme="majorBidi" w:hAnsiTheme="majorBidi" w:cstheme="majorBidi"/>
          <w:sz w:val="24"/>
          <w:szCs w:val="24"/>
        </w:rPr>
        <w:t>autonomy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0F63" w:rsidRPr="006D0F63">
        <w:rPr>
          <w:rFonts w:asciiTheme="majorBidi" w:hAnsiTheme="majorBidi" w:cstheme="majorBidi"/>
          <w:sz w:val="24"/>
          <w:szCs w:val="24"/>
        </w:rPr>
        <w:t>was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0F63" w:rsidRPr="006D0F63">
        <w:rPr>
          <w:rFonts w:asciiTheme="majorBidi" w:hAnsiTheme="majorBidi" w:cstheme="majorBidi"/>
          <w:sz w:val="24"/>
          <w:szCs w:val="24"/>
        </w:rPr>
        <w:t>given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0F63" w:rsidRPr="006D0F63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0F63" w:rsidRPr="006D0F63">
        <w:rPr>
          <w:rFonts w:asciiTheme="majorBidi" w:hAnsiTheme="majorBidi" w:cstheme="majorBidi"/>
          <w:sz w:val="24"/>
          <w:szCs w:val="24"/>
        </w:rPr>
        <w:t>religious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0F63" w:rsidRPr="006D0F63">
        <w:rPr>
          <w:rFonts w:asciiTheme="majorBidi" w:hAnsiTheme="majorBidi" w:cstheme="majorBidi"/>
          <w:sz w:val="24"/>
          <w:szCs w:val="24"/>
        </w:rPr>
        <w:t>Zionist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0F63" w:rsidRPr="006D0F63">
        <w:rPr>
          <w:rFonts w:asciiTheme="majorBidi" w:hAnsiTheme="majorBidi" w:cstheme="majorBidi"/>
          <w:sz w:val="24"/>
          <w:szCs w:val="24"/>
        </w:rPr>
        <w:t>group</w:t>
      </w:r>
      <w:r w:rsidR="0005132B">
        <w:rPr>
          <w:rFonts w:asciiTheme="majorBidi" w:hAnsiTheme="majorBidi" w:cstheme="majorBidi"/>
          <w:sz w:val="24"/>
          <w:szCs w:val="24"/>
        </w:rPr>
        <w:t>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0F63" w:rsidRPr="006D0F63">
        <w:rPr>
          <w:rFonts w:asciiTheme="majorBidi" w:hAnsiTheme="majorBidi" w:cstheme="majorBidi"/>
          <w:sz w:val="24"/>
          <w:szCs w:val="24"/>
        </w:rPr>
        <w:t>which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0F63" w:rsidRPr="006D0F63">
        <w:rPr>
          <w:rFonts w:asciiTheme="majorBidi" w:hAnsiTheme="majorBidi" w:cstheme="majorBidi"/>
          <w:sz w:val="24"/>
          <w:szCs w:val="24"/>
        </w:rPr>
        <w:t>continue</w:t>
      </w:r>
      <w:r w:rsidR="009F2737">
        <w:rPr>
          <w:rFonts w:asciiTheme="majorBidi" w:hAnsiTheme="majorBidi" w:cstheme="majorBidi"/>
          <w:sz w:val="24"/>
          <w:szCs w:val="24"/>
        </w:rPr>
        <w:t>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0F63" w:rsidRPr="006D0F63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0F63" w:rsidRPr="006D0F63">
        <w:rPr>
          <w:rFonts w:asciiTheme="majorBidi" w:hAnsiTheme="majorBidi" w:cstheme="majorBidi"/>
          <w:sz w:val="24"/>
          <w:szCs w:val="24"/>
        </w:rPr>
        <w:t>operate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737">
        <w:rPr>
          <w:rFonts w:asciiTheme="majorBidi" w:hAnsiTheme="majorBidi" w:cstheme="majorBidi"/>
          <w:sz w:val="24"/>
          <w:szCs w:val="24"/>
        </w:rPr>
        <w:t>separately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737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737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0F63" w:rsidRPr="006D0F63">
        <w:rPr>
          <w:rFonts w:asciiTheme="majorBidi" w:hAnsiTheme="majorBidi" w:cstheme="majorBidi"/>
          <w:sz w:val="24"/>
          <w:szCs w:val="24"/>
        </w:rPr>
        <w:t>(essentially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0F63" w:rsidRPr="006D0F63">
        <w:rPr>
          <w:rFonts w:asciiTheme="majorBidi" w:hAnsiTheme="majorBidi" w:cstheme="majorBidi"/>
          <w:sz w:val="24"/>
          <w:szCs w:val="24"/>
        </w:rPr>
        <w:t>secular)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state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0F63" w:rsidRPr="006D0F63">
        <w:rPr>
          <w:rFonts w:asciiTheme="majorBidi" w:hAnsiTheme="majorBidi" w:cstheme="majorBidi"/>
          <w:sz w:val="24"/>
          <w:szCs w:val="24"/>
        </w:rPr>
        <w:t>schools.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737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737">
        <w:rPr>
          <w:rFonts w:asciiTheme="majorBidi" w:hAnsiTheme="majorBidi" w:cstheme="majorBidi"/>
          <w:sz w:val="24"/>
          <w:szCs w:val="24"/>
        </w:rPr>
        <w:t>s</w:t>
      </w:r>
      <w:r w:rsidR="006D0F63" w:rsidRPr="006D0F63">
        <w:rPr>
          <w:rFonts w:asciiTheme="majorBidi" w:hAnsiTheme="majorBidi" w:cstheme="majorBidi"/>
          <w:sz w:val="24"/>
          <w:szCs w:val="24"/>
        </w:rPr>
        <w:t>tate-religious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0F63" w:rsidRPr="006D0F63">
        <w:rPr>
          <w:rFonts w:asciiTheme="majorBidi" w:hAnsiTheme="majorBidi" w:cstheme="majorBidi"/>
          <w:sz w:val="24"/>
          <w:szCs w:val="24"/>
        </w:rPr>
        <w:t>education</w:t>
      </w:r>
      <w:r w:rsidR="009F2737">
        <w:rPr>
          <w:rFonts w:asciiTheme="majorBidi" w:hAnsiTheme="majorBidi" w:cstheme="majorBidi"/>
          <w:sz w:val="24"/>
          <w:szCs w:val="24"/>
        </w:rPr>
        <w:t>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737">
        <w:rPr>
          <w:rFonts w:asciiTheme="majorBidi" w:hAnsiTheme="majorBidi" w:cstheme="majorBidi"/>
          <w:sz w:val="24"/>
          <w:szCs w:val="24"/>
        </w:rPr>
        <w:t>system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0F63" w:rsidRPr="006D0F63">
        <w:rPr>
          <w:rFonts w:asciiTheme="majorBidi" w:hAnsiTheme="majorBidi" w:cstheme="majorBidi"/>
          <w:sz w:val="24"/>
          <w:szCs w:val="24"/>
        </w:rPr>
        <w:t>enjoys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0F63" w:rsidRPr="006D0F6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0F63" w:rsidRPr="006D0F63">
        <w:rPr>
          <w:rFonts w:asciiTheme="majorBidi" w:hAnsiTheme="majorBidi" w:cstheme="majorBidi"/>
          <w:sz w:val="24"/>
          <w:szCs w:val="24"/>
        </w:rPr>
        <w:t>authority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0F63" w:rsidRPr="006D0F63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0F63" w:rsidRPr="006D0F63">
        <w:rPr>
          <w:rFonts w:asciiTheme="majorBidi" w:hAnsiTheme="majorBidi" w:cstheme="majorBidi"/>
          <w:sz w:val="24"/>
          <w:szCs w:val="24"/>
        </w:rPr>
        <w:t>set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0F63" w:rsidRPr="006D0F63">
        <w:rPr>
          <w:rFonts w:asciiTheme="majorBidi" w:hAnsiTheme="majorBidi" w:cstheme="majorBidi"/>
          <w:sz w:val="24"/>
          <w:szCs w:val="24"/>
        </w:rPr>
        <w:t>curricul</w:t>
      </w:r>
      <w:r w:rsidR="009F2737">
        <w:rPr>
          <w:rFonts w:asciiTheme="majorBidi" w:hAnsiTheme="majorBidi" w:cstheme="majorBidi"/>
          <w:sz w:val="24"/>
          <w:szCs w:val="24"/>
        </w:rPr>
        <w:t>a</w:t>
      </w:r>
      <w:r w:rsidR="006D0F63" w:rsidRPr="006D0F63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737">
        <w:rPr>
          <w:rFonts w:asciiTheme="majorBidi" w:hAnsiTheme="majorBidi" w:cstheme="majorBidi"/>
          <w:sz w:val="24"/>
          <w:szCs w:val="24"/>
        </w:rPr>
        <w:t>teacher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0F63" w:rsidRPr="006D0F63">
        <w:rPr>
          <w:rFonts w:asciiTheme="majorBidi" w:hAnsiTheme="majorBidi" w:cstheme="majorBidi"/>
          <w:sz w:val="24"/>
          <w:szCs w:val="24"/>
        </w:rPr>
        <w:t>recruitment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0F63" w:rsidRPr="006D0F63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0F63" w:rsidRPr="006D0F63">
        <w:rPr>
          <w:rFonts w:asciiTheme="majorBidi" w:hAnsiTheme="majorBidi" w:cstheme="majorBidi"/>
          <w:sz w:val="24"/>
          <w:szCs w:val="24"/>
        </w:rPr>
        <w:t>training,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0F63" w:rsidRPr="006D0F63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0F63" w:rsidRPr="006D0F63">
        <w:rPr>
          <w:rFonts w:asciiTheme="majorBidi" w:hAnsiTheme="majorBidi" w:cstheme="majorBidi"/>
          <w:sz w:val="24"/>
          <w:szCs w:val="24"/>
        </w:rPr>
        <w:t>maintain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0F63" w:rsidRPr="006D0F6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0F63" w:rsidRPr="006D0F63">
        <w:rPr>
          <w:rFonts w:asciiTheme="majorBidi" w:hAnsiTheme="majorBidi" w:cstheme="majorBidi"/>
          <w:sz w:val="24"/>
          <w:szCs w:val="24"/>
        </w:rPr>
        <w:t>religious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0F63" w:rsidRPr="006D0F63">
        <w:rPr>
          <w:rFonts w:asciiTheme="majorBidi" w:hAnsiTheme="majorBidi" w:cstheme="majorBidi"/>
          <w:sz w:val="24"/>
          <w:szCs w:val="24"/>
        </w:rPr>
        <w:t>character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0F63" w:rsidRPr="006D0F63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0F63" w:rsidRPr="006D0F6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0F63" w:rsidRPr="006D0F63">
        <w:rPr>
          <w:rFonts w:asciiTheme="majorBidi" w:hAnsiTheme="majorBidi" w:cstheme="majorBidi"/>
          <w:sz w:val="24"/>
          <w:szCs w:val="24"/>
        </w:rPr>
        <w:t>school.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commentRangeStart w:id="5"/>
      <w:r w:rsidR="009F2737">
        <w:rPr>
          <w:rFonts w:asciiTheme="majorBidi" w:hAnsiTheme="majorBidi" w:cstheme="majorBidi"/>
          <w:sz w:val="24"/>
          <w:szCs w:val="24"/>
        </w:rPr>
        <w:t>The</w:t>
      </w:r>
      <w:commentRangeEnd w:id="5"/>
      <w:r>
        <w:rPr>
          <w:rStyle w:val="CommentReference"/>
        </w:rPr>
        <w:commentReference w:id="5"/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737">
        <w:rPr>
          <w:rFonts w:asciiTheme="majorBidi" w:hAnsiTheme="majorBidi" w:cstheme="majorBidi"/>
          <w:sz w:val="24"/>
          <w:szCs w:val="24"/>
        </w:rPr>
        <w:t>state-religious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737" w:rsidRPr="009F2737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737">
        <w:rPr>
          <w:rFonts w:asciiTheme="majorBidi" w:hAnsiTheme="majorBidi" w:cstheme="majorBidi"/>
          <w:sz w:val="24"/>
          <w:szCs w:val="24"/>
        </w:rPr>
        <w:t>system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737">
        <w:rPr>
          <w:rFonts w:asciiTheme="majorBidi" w:hAnsiTheme="majorBidi" w:cstheme="majorBidi"/>
          <w:sz w:val="24"/>
          <w:szCs w:val="24"/>
        </w:rPr>
        <w:t>maintains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737" w:rsidRPr="009F2737">
        <w:rPr>
          <w:rFonts w:asciiTheme="majorBidi" w:hAnsiTheme="majorBidi" w:cstheme="majorBidi"/>
          <w:sz w:val="24"/>
          <w:szCs w:val="24"/>
        </w:rPr>
        <w:t>gender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737" w:rsidRPr="009F2737">
        <w:rPr>
          <w:rFonts w:asciiTheme="majorBidi" w:hAnsiTheme="majorBidi" w:cstheme="majorBidi"/>
          <w:sz w:val="24"/>
          <w:szCs w:val="24"/>
        </w:rPr>
        <w:t>segregation</w:t>
      </w:r>
      <w:r w:rsidR="009F2737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737">
        <w:rPr>
          <w:rFonts w:asciiTheme="majorBidi" w:hAnsiTheme="majorBidi" w:cstheme="majorBidi"/>
          <w:sz w:val="24"/>
          <w:szCs w:val="24"/>
        </w:rPr>
        <w:t>with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737" w:rsidRPr="009F2737">
        <w:rPr>
          <w:rFonts w:asciiTheme="majorBidi" w:hAnsiTheme="majorBidi" w:cstheme="majorBidi"/>
          <w:sz w:val="24"/>
          <w:szCs w:val="24"/>
        </w:rPr>
        <w:t>separate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737" w:rsidRPr="009F2737">
        <w:rPr>
          <w:rFonts w:asciiTheme="majorBidi" w:hAnsiTheme="majorBidi" w:cstheme="majorBidi"/>
          <w:sz w:val="24"/>
          <w:szCs w:val="24"/>
        </w:rPr>
        <w:t>classrooms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737">
        <w:rPr>
          <w:rFonts w:asciiTheme="majorBidi" w:hAnsiTheme="majorBidi" w:cstheme="majorBidi"/>
          <w:sz w:val="24"/>
          <w:szCs w:val="24"/>
        </w:rPr>
        <w:t>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737">
        <w:rPr>
          <w:rFonts w:asciiTheme="majorBidi" w:hAnsiTheme="majorBidi" w:cstheme="majorBidi"/>
          <w:sz w:val="24"/>
          <w:szCs w:val="24"/>
        </w:rPr>
        <w:t>separate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737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737" w:rsidRPr="009F2737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737" w:rsidRPr="009F2737">
        <w:rPr>
          <w:rFonts w:asciiTheme="majorBidi" w:hAnsiTheme="majorBidi" w:cstheme="majorBidi"/>
          <w:sz w:val="24"/>
          <w:szCs w:val="24"/>
        </w:rPr>
        <w:t>boys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737" w:rsidRPr="009F2737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737" w:rsidRPr="009F2737">
        <w:rPr>
          <w:rFonts w:asciiTheme="majorBidi" w:hAnsiTheme="majorBidi" w:cstheme="majorBidi"/>
          <w:sz w:val="24"/>
          <w:szCs w:val="24"/>
        </w:rPr>
        <w:t>girls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737" w:rsidRPr="009F2737">
        <w:rPr>
          <w:rFonts w:asciiTheme="majorBidi" w:hAnsiTheme="majorBidi" w:cstheme="majorBidi"/>
          <w:sz w:val="24"/>
          <w:szCs w:val="24"/>
        </w:rPr>
        <w:t>(Gross,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737" w:rsidRPr="009F2737">
        <w:rPr>
          <w:rFonts w:asciiTheme="majorBidi" w:hAnsiTheme="majorBidi" w:cstheme="majorBidi"/>
          <w:sz w:val="24"/>
          <w:szCs w:val="24"/>
        </w:rPr>
        <w:t>2003).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9F2737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9F2737">
        <w:rPr>
          <w:rFonts w:asciiTheme="majorBidi" w:hAnsiTheme="majorBidi" w:cstheme="majorBidi"/>
          <w:sz w:val="24"/>
          <w:szCs w:val="24"/>
        </w:rPr>
        <w:t>makes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9F2737">
        <w:rPr>
          <w:rFonts w:asciiTheme="majorBidi" w:hAnsiTheme="majorBidi" w:cstheme="majorBidi"/>
          <w:sz w:val="24"/>
          <w:szCs w:val="24"/>
        </w:rPr>
        <w:t>Israel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9F2737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commentRangeStart w:id="6"/>
      <w:r w:rsidRPr="009F2737">
        <w:rPr>
          <w:rFonts w:asciiTheme="majorBidi" w:hAnsiTheme="majorBidi" w:cstheme="majorBidi"/>
          <w:sz w:val="24"/>
          <w:szCs w:val="24"/>
        </w:rPr>
        <w:t>unique</w:t>
      </w:r>
      <w:commentRangeEnd w:id="6"/>
      <w:r>
        <w:rPr>
          <w:rStyle w:val="CommentReference"/>
        </w:rPr>
        <w:commentReference w:id="6"/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9F2737">
        <w:rPr>
          <w:rFonts w:asciiTheme="majorBidi" w:hAnsiTheme="majorBidi" w:cstheme="majorBidi"/>
          <w:sz w:val="24"/>
          <w:szCs w:val="24"/>
        </w:rPr>
        <w:t>case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9F2737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9F2737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9F2737">
        <w:rPr>
          <w:rFonts w:asciiTheme="majorBidi" w:hAnsiTheme="majorBidi" w:cstheme="majorBidi"/>
          <w:sz w:val="24"/>
          <w:szCs w:val="24"/>
        </w:rPr>
        <w:t>Western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9F2737">
        <w:rPr>
          <w:rFonts w:asciiTheme="majorBidi" w:hAnsiTheme="majorBidi" w:cstheme="majorBidi"/>
          <w:sz w:val="24"/>
          <w:szCs w:val="24"/>
        </w:rPr>
        <w:t>world</w:t>
      </w:r>
      <w:r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9F2737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9F2737">
        <w:rPr>
          <w:rFonts w:asciiTheme="majorBidi" w:hAnsiTheme="majorBidi" w:cstheme="majorBidi"/>
          <w:sz w:val="24"/>
          <w:szCs w:val="24"/>
        </w:rPr>
        <w:t>country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with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state-</w:t>
      </w:r>
      <w:r w:rsidRPr="009F2737">
        <w:rPr>
          <w:rFonts w:asciiTheme="majorBidi" w:hAnsiTheme="majorBidi" w:cstheme="majorBidi"/>
          <w:sz w:val="24"/>
          <w:szCs w:val="24"/>
        </w:rPr>
        <w:t>religious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9F2737">
        <w:rPr>
          <w:rFonts w:asciiTheme="majorBidi" w:hAnsiTheme="majorBidi" w:cstheme="majorBidi"/>
          <w:sz w:val="24"/>
          <w:szCs w:val="24"/>
        </w:rPr>
        <w:t>education.</w:t>
      </w:r>
    </w:p>
    <w:p w14:paraId="2CCE586A" w14:textId="4718760A" w:rsidR="00735BCD" w:rsidRDefault="00283E89" w:rsidP="007958D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83E89">
        <w:rPr>
          <w:rFonts w:asciiTheme="majorBidi" w:hAnsiTheme="majorBidi" w:cstheme="majorBidi"/>
          <w:sz w:val="24"/>
          <w:szCs w:val="24"/>
        </w:rPr>
        <w:t>Alongside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283E89">
        <w:rPr>
          <w:rFonts w:asciiTheme="majorBidi" w:hAnsiTheme="majorBidi" w:cstheme="majorBidi"/>
          <w:sz w:val="24"/>
          <w:szCs w:val="24"/>
        </w:rPr>
        <w:t>state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283E89">
        <w:rPr>
          <w:rFonts w:asciiTheme="majorBidi" w:hAnsiTheme="majorBidi" w:cstheme="majorBidi"/>
          <w:sz w:val="24"/>
          <w:szCs w:val="24"/>
        </w:rPr>
        <w:t>education,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283E89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0843">
        <w:rPr>
          <w:rFonts w:asciiTheme="majorBidi" w:hAnsiTheme="majorBidi" w:cstheme="majorBidi"/>
          <w:sz w:val="24"/>
          <w:szCs w:val="24"/>
        </w:rPr>
        <w:t>option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283E89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283E89">
        <w:rPr>
          <w:rFonts w:asciiTheme="majorBidi" w:hAnsiTheme="majorBidi" w:cstheme="majorBidi"/>
          <w:sz w:val="24"/>
          <w:szCs w:val="24"/>
        </w:rPr>
        <w:t>independent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283E89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3DA7">
        <w:rPr>
          <w:rFonts w:asciiTheme="majorBidi" w:hAnsiTheme="majorBidi" w:cstheme="majorBidi"/>
          <w:sz w:val="24"/>
          <w:szCs w:val="24"/>
        </w:rPr>
        <w:t>was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283E89">
        <w:rPr>
          <w:rFonts w:asciiTheme="majorBidi" w:hAnsiTheme="majorBidi" w:cstheme="majorBidi"/>
          <w:sz w:val="24"/>
          <w:szCs w:val="24"/>
        </w:rPr>
        <w:t>recognized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283E89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3DA7">
        <w:rPr>
          <w:rFonts w:asciiTheme="majorBidi" w:hAnsiTheme="majorBidi" w:cstheme="majorBidi"/>
          <w:sz w:val="24"/>
          <w:szCs w:val="24"/>
        </w:rPr>
        <w:t>funded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283E89">
        <w:rPr>
          <w:rFonts w:asciiTheme="majorBidi" w:hAnsiTheme="majorBidi" w:cstheme="majorBidi"/>
          <w:sz w:val="24"/>
          <w:szCs w:val="24"/>
        </w:rPr>
        <w:t>by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283E89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283E89">
        <w:rPr>
          <w:rFonts w:asciiTheme="majorBidi" w:hAnsiTheme="majorBidi" w:cstheme="majorBidi"/>
          <w:sz w:val="24"/>
          <w:szCs w:val="24"/>
        </w:rPr>
        <w:t>state</w:t>
      </w:r>
      <w:r w:rsidR="00DF0843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283E89">
        <w:rPr>
          <w:rFonts w:asciiTheme="majorBidi" w:hAnsiTheme="majorBidi" w:cstheme="majorBidi"/>
          <w:sz w:val="24"/>
          <w:szCs w:val="24"/>
        </w:rPr>
        <w:t>while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3DA7">
        <w:rPr>
          <w:rFonts w:asciiTheme="majorBidi" w:hAnsiTheme="majorBidi" w:cstheme="majorBidi"/>
          <w:sz w:val="24"/>
          <w:szCs w:val="24"/>
        </w:rPr>
        <w:t>allowing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0843">
        <w:rPr>
          <w:rFonts w:asciiTheme="majorBidi" w:hAnsiTheme="majorBidi" w:cstheme="majorBidi"/>
          <w:sz w:val="24"/>
          <w:szCs w:val="24"/>
        </w:rPr>
        <w:t>the</w:t>
      </w:r>
      <w:r w:rsidR="00543DA7">
        <w:rPr>
          <w:rFonts w:asciiTheme="majorBidi" w:hAnsiTheme="majorBidi" w:cstheme="majorBidi"/>
          <w:sz w:val="24"/>
          <w:szCs w:val="24"/>
        </w:rPr>
        <w:t>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0843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3DA7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283E89">
        <w:rPr>
          <w:rFonts w:asciiTheme="majorBidi" w:hAnsiTheme="majorBidi" w:cstheme="majorBidi"/>
          <w:sz w:val="24"/>
          <w:szCs w:val="24"/>
        </w:rPr>
        <w:t>maintain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283E89">
        <w:rPr>
          <w:rFonts w:asciiTheme="majorBidi" w:hAnsiTheme="majorBidi" w:cstheme="majorBidi"/>
          <w:sz w:val="24"/>
          <w:szCs w:val="24"/>
        </w:rPr>
        <w:t>broad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283E89">
        <w:rPr>
          <w:rFonts w:asciiTheme="majorBidi" w:hAnsiTheme="majorBidi" w:cstheme="majorBidi"/>
          <w:sz w:val="24"/>
          <w:szCs w:val="24"/>
        </w:rPr>
        <w:t>autonomy.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3DA7" w:rsidRPr="00543DA7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3DA7" w:rsidRPr="00543DA7">
        <w:rPr>
          <w:rFonts w:asciiTheme="majorBidi" w:hAnsiTheme="majorBidi" w:cstheme="majorBidi"/>
          <w:sz w:val="24"/>
          <w:szCs w:val="24"/>
        </w:rPr>
        <w:t>type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3DA7" w:rsidRPr="00543DA7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3DA7" w:rsidRPr="00543DA7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3DA7" w:rsidRPr="00543DA7">
        <w:rPr>
          <w:rFonts w:asciiTheme="majorBidi" w:hAnsiTheme="majorBidi" w:cstheme="majorBidi"/>
          <w:sz w:val="24"/>
          <w:szCs w:val="24"/>
        </w:rPr>
        <w:t>was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3DA7" w:rsidRPr="00543DA7">
        <w:rPr>
          <w:rFonts w:asciiTheme="majorBidi" w:hAnsiTheme="majorBidi" w:cstheme="majorBidi"/>
          <w:sz w:val="24"/>
          <w:szCs w:val="24"/>
        </w:rPr>
        <w:t>enacted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3DA7" w:rsidRPr="00543DA7">
        <w:rPr>
          <w:rFonts w:asciiTheme="majorBidi" w:hAnsiTheme="majorBidi" w:cstheme="majorBidi"/>
          <w:sz w:val="24"/>
          <w:szCs w:val="24"/>
        </w:rPr>
        <w:t>mainly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3DA7" w:rsidRPr="00543DA7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3DA7" w:rsidRPr="00543DA7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9052F">
        <w:rPr>
          <w:rFonts w:asciiTheme="majorBidi" w:hAnsiTheme="majorBidi" w:cstheme="majorBidi"/>
          <w:sz w:val="24"/>
          <w:szCs w:val="24"/>
        </w:rPr>
        <w:t>benefit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9052F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9052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3DA7" w:rsidRPr="00543DA7">
        <w:rPr>
          <w:rFonts w:asciiTheme="majorBidi" w:hAnsiTheme="majorBidi" w:cstheme="majorBidi"/>
          <w:sz w:val="24"/>
          <w:szCs w:val="24"/>
        </w:rPr>
        <w:t>ultra-Orthodox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3DA7" w:rsidRPr="00543DA7">
        <w:rPr>
          <w:rFonts w:asciiTheme="majorBidi" w:hAnsiTheme="majorBidi" w:cstheme="majorBidi"/>
          <w:sz w:val="24"/>
          <w:szCs w:val="24"/>
        </w:rPr>
        <w:t>population</w:t>
      </w:r>
      <w:r w:rsidR="00543DA7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commentRangeStart w:id="7"/>
      <w:r w:rsidR="00543DA7">
        <w:rPr>
          <w:rFonts w:asciiTheme="majorBidi" w:hAnsiTheme="majorBidi" w:cstheme="majorBidi"/>
          <w:sz w:val="24"/>
          <w:szCs w:val="24"/>
        </w:rPr>
        <w:t>which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3DA7">
        <w:rPr>
          <w:rFonts w:asciiTheme="majorBidi" w:hAnsiTheme="majorBidi" w:cstheme="majorBidi"/>
          <w:sz w:val="24"/>
          <w:szCs w:val="24"/>
        </w:rPr>
        <w:t>was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3DA7" w:rsidRPr="00543DA7">
        <w:rPr>
          <w:rFonts w:asciiTheme="majorBidi" w:hAnsiTheme="majorBidi" w:cstheme="majorBidi"/>
          <w:sz w:val="24"/>
          <w:szCs w:val="24"/>
        </w:rPr>
        <w:t>interested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3DA7" w:rsidRPr="00543DA7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3DA7">
        <w:rPr>
          <w:rFonts w:asciiTheme="majorBidi" w:hAnsiTheme="majorBidi" w:cstheme="majorBidi"/>
          <w:sz w:val="24"/>
          <w:szCs w:val="24"/>
        </w:rPr>
        <w:t>being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3DA7" w:rsidRPr="00543DA7">
        <w:rPr>
          <w:rFonts w:asciiTheme="majorBidi" w:hAnsiTheme="majorBidi" w:cstheme="majorBidi"/>
          <w:sz w:val="24"/>
          <w:szCs w:val="24"/>
        </w:rPr>
        <w:t>integrat</w:t>
      </w:r>
      <w:r w:rsidR="00543DA7">
        <w:rPr>
          <w:rFonts w:asciiTheme="majorBidi" w:hAnsiTheme="majorBidi" w:cstheme="majorBidi"/>
          <w:sz w:val="24"/>
          <w:szCs w:val="24"/>
        </w:rPr>
        <w:t>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3DA7" w:rsidRPr="00543DA7">
        <w:rPr>
          <w:rFonts w:asciiTheme="majorBidi" w:hAnsiTheme="majorBidi" w:cstheme="majorBidi"/>
          <w:sz w:val="24"/>
          <w:szCs w:val="24"/>
        </w:rPr>
        <w:t>into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9052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3DA7" w:rsidRPr="00543DA7">
        <w:rPr>
          <w:rFonts w:asciiTheme="majorBidi" w:hAnsiTheme="majorBidi" w:cstheme="majorBidi"/>
          <w:sz w:val="24"/>
          <w:szCs w:val="24"/>
        </w:rPr>
        <w:t>Jewish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43DA7" w:rsidRPr="00543DA7">
        <w:rPr>
          <w:rFonts w:asciiTheme="majorBidi" w:hAnsiTheme="majorBidi" w:cstheme="majorBidi"/>
          <w:sz w:val="24"/>
          <w:szCs w:val="24"/>
        </w:rPr>
        <w:t>state</w:t>
      </w:r>
      <w:r w:rsidR="007958D3">
        <w:rPr>
          <w:rFonts w:asciiTheme="majorBidi" w:hAnsiTheme="majorBidi" w:cstheme="majorBidi"/>
          <w:sz w:val="24"/>
          <w:szCs w:val="24"/>
        </w:rPr>
        <w:t>-</w:t>
      </w:r>
      <w:r w:rsidR="00543DA7" w:rsidRPr="00543DA7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9052F">
        <w:rPr>
          <w:rFonts w:asciiTheme="majorBidi" w:hAnsiTheme="majorBidi" w:cstheme="majorBidi"/>
          <w:sz w:val="24"/>
          <w:szCs w:val="24"/>
        </w:rPr>
        <w:t>system</w:t>
      </w:r>
      <w:commentRangeEnd w:id="7"/>
      <w:r w:rsidR="009A0F86">
        <w:rPr>
          <w:rStyle w:val="CommentReference"/>
        </w:rPr>
        <w:commentReference w:id="7"/>
      </w:r>
      <w:r w:rsidR="00543DA7" w:rsidRPr="00543DA7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9052F" w:rsidRPr="0079052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9052F" w:rsidRPr="0079052F">
        <w:rPr>
          <w:rFonts w:asciiTheme="majorBidi" w:hAnsiTheme="majorBidi" w:cstheme="majorBidi"/>
          <w:sz w:val="24"/>
          <w:szCs w:val="24"/>
        </w:rPr>
        <w:t>independence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9052F" w:rsidRPr="0079052F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9052F" w:rsidRPr="0079052F">
        <w:rPr>
          <w:rFonts w:asciiTheme="majorBidi" w:hAnsiTheme="majorBidi" w:cstheme="majorBidi"/>
          <w:sz w:val="24"/>
          <w:szCs w:val="24"/>
        </w:rPr>
        <w:t>ultra-Orthodox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9052F" w:rsidRPr="0079052F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9052F">
        <w:rPr>
          <w:rFonts w:asciiTheme="majorBidi" w:hAnsiTheme="majorBidi" w:cstheme="majorBidi"/>
          <w:sz w:val="24"/>
          <w:szCs w:val="24"/>
        </w:rPr>
        <w:t>continues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9052F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9052F">
        <w:rPr>
          <w:rFonts w:asciiTheme="majorBidi" w:hAnsiTheme="majorBidi" w:cstheme="majorBidi"/>
          <w:sz w:val="24"/>
          <w:szCs w:val="24"/>
        </w:rPr>
        <w:t>be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9052F" w:rsidRPr="0079052F">
        <w:rPr>
          <w:rFonts w:asciiTheme="majorBidi" w:hAnsiTheme="majorBidi" w:cstheme="majorBidi"/>
          <w:sz w:val="24"/>
          <w:szCs w:val="24"/>
        </w:rPr>
        <w:t>maintained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9052F" w:rsidRPr="0079052F">
        <w:rPr>
          <w:rFonts w:asciiTheme="majorBidi" w:hAnsiTheme="majorBidi" w:cstheme="majorBidi"/>
          <w:sz w:val="24"/>
          <w:szCs w:val="24"/>
        </w:rPr>
        <w:t>today</w:t>
      </w:r>
      <w:r w:rsidR="0079052F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9052F" w:rsidRPr="0079052F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9052F" w:rsidRPr="0079052F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9052F" w:rsidRPr="0079052F">
        <w:rPr>
          <w:rFonts w:asciiTheme="majorBidi" w:hAnsiTheme="majorBidi" w:cstheme="majorBidi"/>
          <w:sz w:val="24"/>
          <w:szCs w:val="24"/>
        </w:rPr>
        <w:t>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9052F" w:rsidRPr="0079052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9052F" w:rsidRPr="0079052F">
        <w:rPr>
          <w:rFonts w:asciiTheme="majorBidi" w:hAnsiTheme="majorBidi" w:cstheme="majorBidi"/>
          <w:sz w:val="24"/>
          <w:szCs w:val="24"/>
        </w:rPr>
        <w:t>heart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9052F" w:rsidRPr="0079052F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9052F" w:rsidRPr="0079052F">
        <w:rPr>
          <w:rFonts w:asciiTheme="majorBidi" w:hAnsiTheme="majorBidi" w:cstheme="majorBidi"/>
          <w:sz w:val="24"/>
          <w:szCs w:val="24"/>
        </w:rPr>
        <w:t>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9052F" w:rsidRPr="0079052F">
        <w:rPr>
          <w:rFonts w:asciiTheme="majorBidi" w:hAnsiTheme="majorBidi" w:cstheme="majorBidi"/>
          <w:sz w:val="24"/>
          <w:szCs w:val="24"/>
        </w:rPr>
        <w:t>ongoing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9052F" w:rsidRPr="0079052F">
        <w:rPr>
          <w:rFonts w:asciiTheme="majorBidi" w:hAnsiTheme="majorBidi" w:cstheme="majorBidi"/>
          <w:sz w:val="24"/>
          <w:szCs w:val="24"/>
        </w:rPr>
        <w:t>political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9052F" w:rsidRPr="0079052F">
        <w:rPr>
          <w:rFonts w:asciiTheme="majorBidi" w:hAnsiTheme="majorBidi" w:cstheme="majorBidi"/>
          <w:sz w:val="24"/>
          <w:szCs w:val="24"/>
        </w:rPr>
        <w:t>debate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9052F" w:rsidRPr="0079052F">
        <w:rPr>
          <w:rFonts w:asciiTheme="majorBidi" w:hAnsiTheme="majorBidi" w:cstheme="majorBidi"/>
          <w:sz w:val="24"/>
          <w:szCs w:val="24"/>
        </w:rPr>
        <w:t>over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9052F" w:rsidRPr="0079052F">
        <w:rPr>
          <w:rFonts w:asciiTheme="majorBidi" w:hAnsiTheme="majorBidi" w:cstheme="majorBidi"/>
          <w:sz w:val="24"/>
          <w:szCs w:val="24"/>
        </w:rPr>
        <w:t>their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9052F" w:rsidRPr="0079052F">
        <w:rPr>
          <w:rFonts w:asciiTheme="majorBidi" w:hAnsiTheme="majorBidi" w:cstheme="majorBidi"/>
          <w:sz w:val="24"/>
          <w:szCs w:val="24"/>
        </w:rPr>
        <w:t>curricula.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0DC7">
        <w:rPr>
          <w:rFonts w:asciiTheme="majorBidi" w:hAnsiTheme="majorBidi" w:cstheme="majorBidi"/>
          <w:sz w:val="24"/>
          <w:szCs w:val="24"/>
        </w:rPr>
        <w:t>B</w:t>
      </w:r>
      <w:r w:rsidR="00A70DC7" w:rsidRPr="00A70DC7">
        <w:rPr>
          <w:rFonts w:asciiTheme="majorBidi" w:hAnsiTheme="majorBidi" w:cstheme="majorBidi"/>
          <w:sz w:val="24"/>
          <w:szCs w:val="24"/>
        </w:rPr>
        <w:t>road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0DC7">
        <w:rPr>
          <w:rFonts w:asciiTheme="majorBidi" w:hAnsiTheme="majorBidi" w:cstheme="majorBidi"/>
          <w:sz w:val="24"/>
          <w:szCs w:val="24"/>
        </w:rPr>
        <w:t>segments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0DC7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0DC7" w:rsidRPr="00A70DC7">
        <w:rPr>
          <w:rFonts w:asciiTheme="majorBidi" w:hAnsiTheme="majorBidi" w:cstheme="majorBidi"/>
          <w:sz w:val="24"/>
          <w:szCs w:val="24"/>
        </w:rPr>
        <w:t>Israeli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0DC7" w:rsidRPr="00A70DC7">
        <w:rPr>
          <w:rFonts w:asciiTheme="majorBidi" w:hAnsiTheme="majorBidi" w:cstheme="majorBidi"/>
          <w:sz w:val="24"/>
          <w:szCs w:val="24"/>
        </w:rPr>
        <w:t>society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0DC7" w:rsidRPr="00A70DC7">
        <w:rPr>
          <w:rFonts w:asciiTheme="majorBidi" w:hAnsiTheme="majorBidi" w:cstheme="majorBidi"/>
          <w:sz w:val="24"/>
          <w:szCs w:val="24"/>
        </w:rPr>
        <w:t>demand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0DC7" w:rsidRPr="00A70DC7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0DC7" w:rsidRPr="00A70DC7">
        <w:rPr>
          <w:rFonts w:asciiTheme="majorBidi" w:hAnsiTheme="majorBidi" w:cstheme="majorBidi"/>
          <w:sz w:val="24"/>
          <w:szCs w:val="24"/>
        </w:rPr>
        <w:t>ultra-Orthodox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0DC7" w:rsidRPr="00A70DC7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0DC7" w:rsidRPr="00A70DC7">
        <w:rPr>
          <w:rFonts w:asciiTheme="majorBidi" w:hAnsiTheme="majorBidi" w:cstheme="majorBidi"/>
          <w:sz w:val="24"/>
          <w:szCs w:val="24"/>
        </w:rPr>
        <w:t>integrate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0DC7">
        <w:rPr>
          <w:rFonts w:asciiTheme="majorBidi" w:hAnsiTheme="majorBidi" w:cstheme="majorBidi"/>
          <w:sz w:val="24"/>
          <w:szCs w:val="24"/>
        </w:rPr>
        <w:t>general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0DC7" w:rsidRPr="00A70DC7">
        <w:rPr>
          <w:rFonts w:asciiTheme="majorBidi" w:hAnsiTheme="majorBidi" w:cstheme="majorBidi"/>
          <w:sz w:val="24"/>
          <w:szCs w:val="24"/>
        </w:rPr>
        <w:t>education</w:t>
      </w:r>
      <w:r w:rsidR="00A70DC7">
        <w:rPr>
          <w:rFonts w:asciiTheme="majorBidi" w:hAnsiTheme="majorBidi" w:cstheme="majorBidi"/>
          <w:sz w:val="24"/>
          <w:szCs w:val="24"/>
        </w:rPr>
        <w:t>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0DC7">
        <w:rPr>
          <w:rFonts w:asciiTheme="majorBidi" w:hAnsiTheme="majorBidi" w:cstheme="majorBidi"/>
          <w:sz w:val="24"/>
          <w:szCs w:val="24"/>
        </w:rPr>
        <w:t>subjects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0DC7" w:rsidRPr="00A70DC7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0DC7" w:rsidRPr="00A70DC7">
        <w:rPr>
          <w:rFonts w:asciiTheme="majorBidi" w:hAnsiTheme="majorBidi" w:cstheme="majorBidi"/>
          <w:sz w:val="24"/>
          <w:szCs w:val="24"/>
        </w:rPr>
        <w:t>will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958D3">
        <w:rPr>
          <w:rFonts w:asciiTheme="majorBidi" w:hAnsiTheme="majorBidi" w:cstheme="majorBidi"/>
          <w:sz w:val="24"/>
          <w:szCs w:val="24"/>
        </w:rPr>
        <w:t>enable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0DC7" w:rsidRPr="00A70DC7">
        <w:rPr>
          <w:rFonts w:asciiTheme="majorBidi" w:hAnsiTheme="majorBidi" w:cstheme="majorBidi"/>
          <w:sz w:val="24"/>
          <w:szCs w:val="24"/>
        </w:rPr>
        <w:t>their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0DC7" w:rsidRPr="00A70DC7">
        <w:rPr>
          <w:rFonts w:asciiTheme="majorBidi" w:hAnsiTheme="majorBidi" w:cstheme="majorBidi"/>
          <w:sz w:val="24"/>
          <w:szCs w:val="24"/>
        </w:rPr>
        <w:t>graduates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0DC7" w:rsidRPr="00A70DC7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0DC7">
        <w:rPr>
          <w:rFonts w:asciiTheme="majorBidi" w:hAnsiTheme="majorBidi" w:cstheme="majorBidi"/>
          <w:sz w:val="24"/>
          <w:szCs w:val="24"/>
        </w:rPr>
        <w:t>be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0DC7" w:rsidRPr="00A70DC7">
        <w:rPr>
          <w:rFonts w:asciiTheme="majorBidi" w:hAnsiTheme="majorBidi" w:cstheme="majorBidi"/>
          <w:sz w:val="24"/>
          <w:szCs w:val="24"/>
        </w:rPr>
        <w:t>integrate</w:t>
      </w:r>
      <w:r w:rsidR="00A70DC7">
        <w:rPr>
          <w:rFonts w:asciiTheme="majorBidi" w:hAnsiTheme="majorBidi" w:cstheme="majorBidi"/>
          <w:sz w:val="24"/>
          <w:szCs w:val="24"/>
        </w:rPr>
        <w:t>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0DC7" w:rsidRPr="00A70DC7">
        <w:rPr>
          <w:rFonts w:asciiTheme="majorBidi" w:hAnsiTheme="majorBidi" w:cstheme="majorBidi"/>
          <w:sz w:val="24"/>
          <w:szCs w:val="24"/>
        </w:rPr>
        <w:t>into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0DC7" w:rsidRPr="00A70DC7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0DC7" w:rsidRPr="00A70DC7">
        <w:rPr>
          <w:rFonts w:asciiTheme="majorBidi" w:hAnsiTheme="majorBidi" w:cstheme="majorBidi"/>
          <w:sz w:val="24"/>
          <w:szCs w:val="24"/>
        </w:rPr>
        <w:t>labor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0DC7" w:rsidRPr="00A70DC7">
        <w:rPr>
          <w:rFonts w:asciiTheme="majorBidi" w:hAnsiTheme="majorBidi" w:cstheme="majorBidi"/>
          <w:sz w:val="24"/>
          <w:szCs w:val="24"/>
        </w:rPr>
        <w:t>market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0DC7" w:rsidRPr="00A70DC7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0DC7" w:rsidRPr="00A70DC7">
        <w:rPr>
          <w:rFonts w:asciiTheme="majorBidi" w:hAnsiTheme="majorBidi" w:cstheme="majorBidi"/>
          <w:sz w:val="24"/>
          <w:szCs w:val="24"/>
        </w:rPr>
        <w:t>higher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0DC7" w:rsidRPr="00A70DC7">
        <w:rPr>
          <w:rFonts w:asciiTheme="majorBidi" w:hAnsiTheme="majorBidi" w:cstheme="majorBidi"/>
          <w:sz w:val="24"/>
          <w:szCs w:val="24"/>
        </w:rPr>
        <w:t>education</w:t>
      </w:r>
      <w:r w:rsidR="00A70DC7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0DC7">
        <w:rPr>
          <w:rFonts w:asciiTheme="majorBidi" w:hAnsiTheme="majorBidi" w:cstheme="majorBidi"/>
          <w:sz w:val="24"/>
          <w:szCs w:val="24"/>
        </w:rPr>
        <w:t>However,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0DC7" w:rsidRPr="00A70DC7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6E8F">
        <w:rPr>
          <w:rFonts w:asciiTheme="majorBidi" w:hAnsiTheme="majorBidi" w:cstheme="majorBidi"/>
          <w:sz w:val="24"/>
          <w:szCs w:val="24"/>
        </w:rPr>
        <w:t>leaders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958D3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6E8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6E8F">
        <w:rPr>
          <w:rFonts w:asciiTheme="majorBidi" w:hAnsiTheme="majorBidi" w:cstheme="majorBidi"/>
          <w:sz w:val="24"/>
          <w:szCs w:val="24"/>
        </w:rPr>
        <w:t>various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0DC7" w:rsidRPr="00A70DC7">
        <w:rPr>
          <w:rFonts w:asciiTheme="majorBidi" w:hAnsiTheme="majorBidi" w:cstheme="majorBidi"/>
          <w:sz w:val="24"/>
          <w:szCs w:val="24"/>
        </w:rPr>
        <w:t>ultra-Orthodox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6E8F">
        <w:rPr>
          <w:rFonts w:asciiTheme="majorBidi" w:hAnsiTheme="majorBidi" w:cstheme="majorBidi"/>
          <w:sz w:val="24"/>
          <w:szCs w:val="24"/>
        </w:rPr>
        <w:t>streams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0DC7">
        <w:rPr>
          <w:rFonts w:asciiTheme="majorBidi" w:hAnsiTheme="majorBidi" w:cstheme="majorBidi"/>
          <w:sz w:val="24"/>
          <w:szCs w:val="24"/>
        </w:rPr>
        <w:t>continue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0DC7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0DC7">
        <w:rPr>
          <w:rFonts w:asciiTheme="majorBidi" w:hAnsiTheme="majorBidi" w:cstheme="majorBidi"/>
          <w:sz w:val="24"/>
          <w:szCs w:val="24"/>
        </w:rPr>
        <w:t>reject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0DC7">
        <w:rPr>
          <w:rFonts w:asciiTheme="majorBidi" w:hAnsiTheme="majorBidi" w:cstheme="majorBidi"/>
          <w:sz w:val="24"/>
          <w:szCs w:val="24"/>
        </w:rPr>
        <w:t>any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0DC7" w:rsidRPr="00A70DC7">
        <w:rPr>
          <w:rFonts w:asciiTheme="majorBidi" w:hAnsiTheme="majorBidi" w:cstheme="majorBidi"/>
          <w:sz w:val="24"/>
          <w:szCs w:val="24"/>
        </w:rPr>
        <w:t>connection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0DC7" w:rsidRPr="00A70DC7">
        <w:rPr>
          <w:rFonts w:asciiTheme="majorBidi" w:hAnsiTheme="majorBidi" w:cstheme="majorBidi"/>
          <w:sz w:val="24"/>
          <w:szCs w:val="24"/>
        </w:rPr>
        <w:t>between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0F86">
        <w:rPr>
          <w:rFonts w:asciiTheme="majorBidi" w:hAnsiTheme="majorBidi" w:cstheme="majorBidi"/>
          <w:sz w:val="24"/>
          <w:szCs w:val="24"/>
        </w:rPr>
        <w:t>government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0DC7" w:rsidRPr="00A70DC7">
        <w:rPr>
          <w:rFonts w:asciiTheme="majorBidi" w:hAnsiTheme="majorBidi" w:cstheme="majorBidi"/>
          <w:sz w:val="24"/>
          <w:szCs w:val="24"/>
        </w:rPr>
        <w:t>funding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0F86">
        <w:rPr>
          <w:rFonts w:asciiTheme="majorBidi" w:hAnsiTheme="majorBidi" w:cstheme="majorBidi"/>
          <w:sz w:val="24"/>
          <w:szCs w:val="24"/>
        </w:rPr>
        <w:t xml:space="preserve">for education </w:t>
      </w:r>
      <w:r w:rsidR="00A70DC7" w:rsidRPr="00A70DC7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0DC7" w:rsidRPr="00A70DC7">
        <w:rPr>
          <w:rFonts w:asciiTheme="majorBidi" w:hAnsiTheme="majorBidi" w:cstheme="majorBidi"/>
          <w:sz w:val="24"/>
          <w:szCs w:val="24"/>
        </w:rPr>
        <w:t>curricul</w:t>
      </w:r>
      <w:r w:rsidR="00CE1C3B">
        <w:rPr>
          <w:rFonts w:asciiTheme="majorBidi" w:hAnsiTheme="majorBidi" w:cstheme="majorBidi"/>
          <w:sz w:val="24"/>
          <w:szCs w:val="24"/>
        </w:rPr>
        <w:t>ar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70DC7" w:rsidRPr="00A70DC7">
        <w:rPr>
          <w:rFonts w:asciiTheme="majorBidi" w:hAnsiTheme="majorBidi" w:cstheme="majorBidi"/>
          <w:sz w:val="24"/>
          <w:szCs w:val="24"/>
        </w:rPr>
        <w:t>oversight.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3844">
        <w:rPr>
          <w:rFonts w:asciiTheme="majorBidi" w:hAnsiTheme="majorBidi" w:cstheme="majorBidi"/>
          <w:sz w:val="24"/>
          <w:szCs w:val="24"/>
        </w:rPr>
        <w:t>They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3844" w:rsidRPr="001C3844">
        <w:rPr>
          <w:rFonts w:asciiTheme="majorBidi" w:hAnsiTheme="majorBidi" w:cstheme="majorBidi"/>
          <w:sz w:val="24"/>
          <w:szCs w:val="24"/>
        </w:rPr>
        <w:t>seek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3844" w:rsidRPr="001C3844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3844" w:rsidRPr="001C3844">
        <w:rPr>
          <w:rFonts w:asciiTheme="majorBidi" w:hAnsiTheme="majorBidi" w:cstheme="majorBidi"/>
          <w:sz w:val="24"/>
          <w:szCs w:val="24"/>
        </w:rPr>
        <w:t>reduce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3844" w:rsidRPr="001C3844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3844" w:rsidRPr="001C3844">
        <w:rPr>
          <w:rFonts w:asciiTheme="majorBidi" w:hAnsiTheme="majorBidi" w:cstheme="majorBidi"/>
          <w:sz w:val="24"/>
          <w:szCs w:val="24"/>
        </w:rPr>
        <w:t>exposure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3844" w:rsidRPr="001C3844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3844" w:rsidRPr="001C3844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3844" w:rsidRPr="001C3844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3844" w:rsidRPr="001C3844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3844" w:rsidRPr="001C3844">
        <w:rPr>
          <w:rFonts w:asciiTheme="majorBidi" w:hAnsiTheme="majorBidi" w:cstheme="majorBidi"/>
          <w:sz w:val="24"/>
          <w:szCs w:val="24"/>
        </w:rPr>
        <w:t>population,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3844" w:rsidRPr="001C3844">
        <w:rPr>
          <w:rFonts w:asciiTheme="majorBidi" w:hAnsiTheme="majorBidi" w:cstheme="majorBidi"/>
          <w:sz w:val="24"/>
          <w:szCs w:val="24"/>
        </w:rPr>
        <w:t>especially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3844" w:rsidRPr="001C3844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3844" w:rsidRPr="001C3844">
        <w:rPr>
          <w:rFonts w:asciiTheme="majorBidi" w:hAnsiTheme="majorBidi" w:cstheme="majorBidi"/>
          <w:sz w:val="24"/>
          <w:szCs w:val="24"/>
        </w:rPr>
        <w:t>boys,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3844" w:rsidRPr="001C3844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6E8F">
        <w:rPr>
          <w:rFonts w:asciiTheme="majorBidi" w:hAnsiTheme="majorBidi" w:cstheme="majorBidi"/>
          <w:sz w:val="24"/>
          <w:szCs w:val="24"/>
        </w:rPr>
        <w:t>any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3844" w:rsidRPr="001C3844">
        <w:rPr>
          <w:rFonts w:asciiTheme="majorBidi" w:hAnsiTheme="majorBidi" w:cstheme="majorBidi"/>
          <w:sz w:val="24"/>
          <w:szCs w:val="24"/>
        </w:rPr>
        <w:t>secular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3844" w:rsidRPr="001C3844">
        <w:rPr>
          <w:rFonts w:asciiTheme="majorBidi" w:hAnsiTheme="majorBidi" w:cstheme="majorBidi"/>
          <w:sz w:val="24"/>
          <w:szCs w:val="24"/>
        </w:rPr>
        <w:t>content,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3844" w:rsidRPr="001C3844">
        <w:rPr>
          <w:rFonts w:asciiTheme="majorBidi" w:hAnsiTheme="majorBidi" w:cstheme="majorBidi"/>
          <w:sz w:val="24"/>
          <w:szCs w:val="24"/>
        </w:rPr>
        <w:t>particularly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3844" w:rsidRPr="001C3844">
        <w:rPr>
          <w:rFonts w:asciiTheme="majorBidi" w:hAnsiTheme="majorBidi" w:cstheme="majorBidi"/>
          <w:sz w:val="24"/>
          <w:szCs w:val="24"/>
        </w:rPr>
        <w:t>foreign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3844" w:rsidRPr="001C3844">
        <w:rPr>
          <w:rFonts w:asciiTheme="majorBidi" w:hAnsiTheme="majorBidi" w:cstheme="majorBidi"/>
          <w:sz w:val="24"/>
          <w:szCs w:val="24"/>
        </w:rPr>
        <w:t>language</w:t>
      </w:r>
      <w:r w:rsidR="00986E8F">
        <w:rPr>
          <w:rFonts w:asciiTheme="majorBidi" w:hAnsiTheme="majorBidi" w:cstheme="majorBidi"/>
          <w:sz w:val="24"/>
          <w:szCs w:val="24"/>
        </w:rPr>
        <w:t>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3844" w:rsidRPr="001C3844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3844" w:rsidRPr="001C3844">
        <w:rPr>
          <w:rFonts w:asciiTheme="majorBidi" w:hAnsiTheme="majorBidi" w:cstheme="majorBidi"/>
          <w:sz w:val="24"/>
          <w:szCs w:val="24"/>
        </w:rPr>
        <w:t>mathematics.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3844" w:rsidRPr="001C3844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3844" w:rsidRPr="001C3844">
        <w:rPr>
          <w:rFonts w:asciiTheme="majorBidi" w:hAnsiTheme="majorBidi" w:cstheme="majorBidi"/>
          <w:sz w:val="24"/>
          <w:szCs w:val="24"/>
        </w:rPr>
        <w:t>view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3844" w:rsidRPr="001C3844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3844" w:rsidRPr="001C3844">
        <w:rPr>
          <w:rFonts w:asciiTheme="majorBidi" w:hAnsiTheme="majorBidi" w:cstheme="majorBidi"/>
          <w:sz w:val="24"/>
          <w:szCs w:val="24"/>
        </w:rPr>
        <w:t>based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3844" w:rsidRPr="001C3844">
        <w:rPr>
          <w:rFonts w:asciiTheme="majorBidi" w:hAnsiTheme="majorBidi" w:cstheme="majorBidi"/>
          <w:sz w:val="24"/>
          <w:szCs w:val="24"/>
        </w:rPr>
        <w:t>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6E8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6E8F">
        <w:rPr>
          <w:rFonts w:asciiTheme="majorBidi" w:hAnsiTheme="majorBidi" w:cstheme="majorBidi"/>
          <w:sz w:val="24"/>
          <w:szCs w:val="24"/>
        </w:rPr>
        <w:t>tradition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6E8F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6E8F">
        <w:rPr>
          <w:rFonts w:asciiTheme="majorBidi" w:hAnsiTheme="majorBidi" w:cstheme="majorBidi"/>
          <w:sz w:val="24"/>
          <w:szCs w:val="24"/>
        </w:rPr>
        <w:t>learning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3844" w:rsidRPr="001C3844">
        <w:rPr>
          <w:rFonts w:asciiTheme="majorBidi" w:hAnsiTheme="majorBidi" w:cstheme="majorBidi"/>
          <w:sz w:val="24"/>
          <w:szCs w:val="24"/>
        </w:rPr>
        <w:t>Jewish</w:t>
      </w:r>
      <w:r w:rsidR="0039255C">
        <w:rPr>
          <w:rFonts w:asciiTheme="majorBidi" w:hAnsiTheme="majorBidi" w:cstheme="majorBidi"/>
          <w:sz w:val="24"/>
          <w:szCs w:val="24"/>
        </w:rPr>
        <w:t>-</w:t>
      </w:r>
      <w:r w:rsidR="000715B0">
        <w:rPr>
          <w:rFonts w:asciiTheme="majorBidi" w:hAnsiTheme="majorBidi" w:cstheme="majorBidi"/>
          <w:sz w:val="24"/>
          <w:szCs w:val="24"/>
        </w:rPr>
        <w:t>religious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6E8F">
        <w:rPr>
          <w:rFonts w:asciiTheme="majorBidi" w:hAnsiTheme="majorBidi" w:cstheme="majorBidi"/>
          <w:sz w:val="24"/>
          <w:szCs w:val="24"/>
        </w:rPr>
        <w:t>subjects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6E8F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6E8F">
        <w:rPr>
          <w:rFonts w:asciiTheme="majorBidi" w:hAnsiTheme="majorBidi" w:cstheme="majorBidi"/>
          <w:sz w:val="24"/>
          <w:szCs w:val="24"/>
        </w:rPr>
        <w:t>many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6E8F">
        <w:rPr>
          <w:rFonts w:asciiTheme="majorBidi" w:hAnsiTheme="majorBidi" w:cstheme="majorBidi"/>
          <w:sz w:val="24"/>
          <w:szCs w:val="24"/>
        </w:rPr>
        <w:t>years,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3844" w:rsidRPr="001C3844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3844" w:rsidRPr="001C3844">
        <w:rPr>
          <w:rFonts w:asciiTheme="majorBidi" w:hAnsiTheme="majorBidi" w:cstheme="majorBidi"/>
          <w:sz w:val="24"/>
          <w:szCs w:val="24"/>
        </w:rPr>
        <w:t>fear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3844" w:rsidRPr="001C3844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3844" w:rsidRPr="001C3844">
        <w:rPr>
          <w:rFonts w:asciiTheme="majorBidi" w:hAnsiTheme="majorBidi" w:cstheme="majorBidi"/>
          <w:sz w:val="24"/>
          <w:szCs w:val="24"/>
        </w:rPr>
        <w:t>such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3844" w:rsidRPr="001C3844">
        <w:rPr>
          <w:rFonts w:asciiTheme="majorBidi" w:hAnsiTheme="majorBidi" w:cstheme="majorBidi"/>
          <w:sz w:val="24"/>
          <w:szCs w:val="24"/>
        </w:rPr>
        <w:t>exposure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3844" w:rsidRPr="001C3844">
        <w:rPr>
          <w:rFonts w:asciiTheme="majorBidi" w:hAnsiTheme="majorBidi" w:cstheme="majorBidi"/>
          <w:sz w:val="24"/>
          <w:szCs w:val="24"/>
        </w:rPr>
        <w:t>may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3844" w:rsidRPr="001C3844">
        <w:rPr>
          <w:rFonts w:asciiTheme="majorBidi" w:hAnsiTheme="majorBidi" w:cstheme="majorBidi"/>
          <w:sz w:val="24"/>
          <w:szCs w:val="24"/>
        </w:rPr>
        <w:t>lead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3844" w:rsidRPr="001C3844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3844" w:rsidRPr="001C3844">
        <w:rPr>
          <w:rFonts w:asciiTheme="majorBidi" w:hAnsiTheme="majorBidi" w:cstheme="majorBidi"/>
          <w:sz w:val="24"/>
          <w:szCs w:val="24"/>
        </w:rPr>
        <w:t>secularization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3844" w:rsidRPr="001C3844">
        <w:rPr>
          <w:rFonts w:asciiTheme="majorBidi" w:hAnsiTheme="majorBidi" w:cstheme="majorBidi"/>
          <w:sz w:val="24"/>
          <w:szCs w:val="24"/>
        </w:rPr>
        <w:t>(Finkelman,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3844" w:rsidRPr="001C3844">
        <w:rPr>
          <w:rFonts w:asciiTheme="majorBidi" w:hAnsiTheme="majorBidi" w:cstheme="majorBidi"/>
          <w:sz w:val="24"/>
          <w:szCs w:val="24"/>
        </w:rPr>
        <w:t>2011).</w:t>
      </w:r>
    </w:p>
    <w:p w14:paraId="78369D63" w14:textId="23B45732" w:rsidR="00796267" w:rsidRDefault="00796267" w:rsidP="0062663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Beginning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1960s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throughout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6267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6267">
        <w:rPr>
          <w:rFonts w:asciiTheme="majorBidi" w:hAnsiTheme="majorBidi" w:cstheme="majorBidi"/>
          <w:sz w:val="24"/>
          <w:szCs w:val="24"/>
        </w:rPr>
        <w:t>1970s,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6267">
        <w:rPr>
          <w:rFonts w:asciiTheme="majorBidi" w:hAnsiTheme="majorBidi" w:cstheme="majorBidi"/>
          <w:sz w:val="24"/>
          <w:szCs w:val="24"/>
        </w:rPr>
        <w:t>reforms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6267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6267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6267">
        <w:rPr>
          <w:rFonts w:asciiTheme="majorBidi" w:hAnsiTheme="majorBidi" w:cstheme="majorBidi"/>
          <w:sz w:val="24"/>
          <w:szCs w:val="24"/>
        </w:rPr>
        <w:t>Israeli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6267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6267">
        <w:rPr>
          <w:rFonts w:asciiTheme="majorBidi" w:hAnsiTheme="majorBidi" w:cstheme="majorBidi"/>
          <w:sz w:val="24"/>
          <w:szCs w:val="24"/>
        </w:rPr>
        <w:t>system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6267">
        <w:rPr>
          <w:rFonts w:asciiTheme="majorBidi" w:hAnsiTheme="majorBidi" w:cstheme="majorBidi"/>
          <w:sz w:val="24"/>
          <w:szCs w:val="24"/>
        </w:rPr>
        <w:t>redesigned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6267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6267">
        <w:rPr>
          <w:rFonts w:asciiTheme="majorBidi" w:hAnsiTheme="majorBidi" w:cstheme="majorBidi"/>
          <w:sz w:val="24"/>
          <w:szCs w:val="24"/>
        </w:rPr>
        <w:t>structure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6267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6267">
        <w:rPr>
          <w:rFonts w:asciiTheme="majorBidi" w:hAnsiTheme="majorBidi" w:cstheme="majorBidi"/>
          <w:sz w:val="24"/>
          <w:szCs w:val="24"/>
        </w:rPr>
        <w:t>secondary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6267">
        <w:rPr>
          <w:rFonts w:asciiTheme="majorBidi" w:hAnsiTheme="majorBidi" w:cstheme="majorBidi"/>
          <w:sz w:val="24"/>
          <w:szCs w:val="24"/>
        </w:rPr>
        <w:t>education.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commentRangeStart w:id="8"/>
      <w:r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reform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instituted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 w:rsidR="0028446D">
        <w:rPr>
          <w:rFonts w:asciiTheme="majorBidi" w:hAnsiTheme="majorBidi" w:cstheme="majorBidi"/>
          <w:sz w:val="24"/>
          <w:szCs w:val="24"/>
        </w:rPr>
        <w:t>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446D">
        <w:rPr>
          <w:rFonts w:asciiTheme="majorBidi" w:hAnsiTheme="majorBidi" w:cstheme="majorBidi"/>
          <w:sz w:val="24"/>
          <w:szCs w:val="24"/>
        </w:rPr>
        <w:t>1968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shortened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6267">
        <w:rPr>
          <w:rFonts w:asciiTheme="majorBidi" w:hAnsiTheme="majorBidi" w:cstheme="majorBidi"/>
          <w:sz w:val="24"/>
          <w:szCs w:val="24"/>
        </w:rPr>
        <w:t>elementary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6267">
        <w:rPr>
          <w:rFonts w:asciiTheme="majorBidi" w:hAnsiTheme="majorBidi" w:cstheme="majorBidi"/>
          <w:sz w:val="24"/>
          <w:szCs w:val="24"/>
        </w:rPr>
        <w:t>school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6267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6267">
        <w:rPr>
          <w:rFonts w:asciiTheme="majorBidi" w:hAnsiTheme="majorBidi" w:cstheme="majorBidi"/>
          <w:sz w:val="24"/>
          <w:szCs w:val="24"/>
        </w:rPr>
        <w:t>eight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6267">
        <w:rPr>
          <w:rFonts w:asciiTheme="majorBidi" w:hAnsiTheme="majorBidi" w:cstheme="majorBidi"/>
          <w:sz w:val="24"/>
          <w:szCs w:val="24"/>
        </w:rPr>
        <w:t>years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6267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6267">
        <w:rPr>
          <w:rFonts w:asciiTheme="majorBidi" w:hAnsiTheme="majorBidi" w:cstheme="majorBidi"/>
          <w:sz w:val="24"/>
          <w:szCs w:val="24"/>
        </w:rPr>
        <w:t>six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6267">
        <w:rPr>
          <w:rFonts w:asciiTheme="majorBidi" w:hAnsiTheme="majorBidi" w:cstheme="majorBidi"/>
          <w:sz w:val="24"/>
          <w:szCs w:val="24"/>
        </w:rPr>
        <w:t>years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94C4B">
        <w:rPr>
          <w:rFonts w:asciiTheme="majorBidi" w:hAnsiTheme="majorBidi" w:cstheme="majorBidi"/>
          <w:sz w:val="24"/>
          <w:szCs w:val="24"/>
        </w:rPr>
        <w:t>(grades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94C4B">
        <w:rPr>
          <w:rFonts w:asciiTheme="majorBidi" w:hAnsiTheme="majorBidi" w:cstheme="majorBidi"/>
          <w:sz w:val="24"/>
          <w:szCs w:val="24"/>
        </w:rPr>
        <w:t>1-6)</w:t>
      </w:r>
      <w:r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6267">
        <w:rPr>
          <w:rFonts w:asciiTheme="majorBidi" w:hAnsiTheme="majorBidi" w:cstheme="majorBidi"/>
          <w:sz w:val="24"/>
          <w:szCs w:val="24"/>
        </w:rPr>
        <w:t>created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6267">
        <w:rPr>
          <w:rFonts w:asciiTheme="majorBidi" w:hAnsiTheme="majorBidi" w:cstheme="majorBidi"/>
          <w:sz w:val="24"/>
          <w:szCs w:val="24"/>
        </w:rPr>
        <w:t>middle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6267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6267">
        <w:rPr>
          <w:rFonts w:asciiTheme="majorBidi" w:hAnsiTheme="majorBidi" w:cstheme="majorBidi"/>
          <w:sz w:val="24"/>
          <w:szCs w:val="24"/>
        </w:rPr>
        <w:t>transition</w:t>
      </w:r>
      <w:r>
        <w:rPr>
          <w:rFonts w:asciiTheme="majorBidi" w:hAnsiTheme="majorBidi" w:cstheme="majorBidi"/>
          <w:sz w:val="24"/>
          <w:szCs w:val="24"/>
        </w:rPr>
        <w:t>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6267">
        <w:rPr>
          <w:rFonts w:asciiTheme="majorBidi" w:hAnsiTheme="majorBidi" w:cstheme="majorBidi"/>
          <w:sz w:val="24"/>
          <w:szCs w:val="24"/>
        </w:rPr>
        <w:t>phase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6267">
        <w:rPr>
          <w:rFonts w:asciiTheme="majorBidi" w:hAnsiTheme="majorBidi" w:cstheme="majorBidi"/>
          <w:sz w:val="24"/>
          <w:szCs w:val="24"/>
        </w:rPr>
        <w:t>between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elementary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6267">
        <w:rPr>
          <w:rFonts w:asciiTheme="majorBidi" w:hAnsiTheme="majorBidi" w:cstheme="majorBidi"/>
          <w:sz w:val="24"/>
          <w:szCs w:val="24"/>
        </w:rPr>
        <w:t>high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6267">
        <w:rPr>
          <w:rFonts w:asciiTheme="majorBidi" w:hAnsiTheme="majorBidi" w:cstheme="majorBidi"/>
          <w:sz w:val="24"/>
          <w:szCs w:val="24"/>
        </w:rPr>
        <w:t>school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94C4B">
        <w:rPr>
          <w:rFonts w:asciiTheme="majorBidi" w:hAnsiTheme="majorBidi" w:cstheme="majorBidi"/>
          <w:sz w:val="24"/>
          <w:szCs w:val="24"/>
        </w:rPr>
        <w:t>(grades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94C4B">
        <w:rPr>
          <w:rFonts w:asciiTheme="majorBidi" w:hAnsiTheme="majorBidi" w:cstheme="majorBidi"/>
          <w:sz w:val="24"/>
          <w:szCs w:val="24"/>
        </w:rPr>
        <w:t>7-9)</w:t>
      </w:r>
      <w:r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shortened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high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school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6267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6267">
        <w:rPr>
          <w:rFonts w:asciiTheme="majorBidi" w:hAnsiTheme="majorBidi" w:cstheme="majorBidi"/>
          <w:sz w:val="24"/>
          <w:szCs w:val="24"/>
        </w:rPr>
        <w:t>four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years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6267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6267">
        <w:rPr>
          <w:rFonts w:asciiTheme="majorBidi" w:hAnsiTheme="majorBidi" w:cstheme="majorBidi"/>
          <w:sz w:val="24"/>
          <w:szCs w:val="24"/>
        </w:rPr>
        <w:t>three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96267">
        <w:rPr>
          <w:rFonts w:asciiTheme="majorBidi" w:hAnsiTheme="majorBidi" w:cstheme="majorBidi"/>
          <w:sz w:val="24"/>
          <w:szCs w:val="24"/>
        </w:rPr>
        <w:t>years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94C4B">
        <w:rPr>
          <w:rFonts w:asciiTheme="majorBidi" w:hAnsiTheme="majorBidi" w:cstheme="majorBidi"/>
          <w:sz w:val="24"/>
          <w:szCs w:val="24"/>
        </w:rPr>
        <w:t>(grades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94C4B">
        <w:rPr>
          <w:rFonts w:asciiTheme="majorBidi" w:hAnsiTheme="majorBidi" w:cstheme="majorBidi"/>
          <w:sz w:val="24"/>
          <w:szCs w:val="24"/>
        </w:rPr>
        <w:t>10-12)</w:t>
      </w:r>
      <w:r w:rsidRPr="00796267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commentRangeEnd w:id="8"/>
      <w:r w:rsidR="0028446D">
        <w:rPr>
          <w:rStyle w:val="CommentReference"/>
        </w:rPr>
        <w:commentReference w:id="8"/>
      </w:r>
      <w:r w:rsidR="00A90454">
        <w:rPr>
          <w:rFonts w:asciiTheme="majorBidi" w:hAnsiTheme="majorBidi" w:cstheme="majorBidi"/>
          <w:sz w:val="24"/>
          <w:szCs w:val="24"/>
        </w:rPr>
        <w:t>Alongside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0454">
        <w:rPr>
          <w:rFonts w:asciiTheme="majorBidi" w:hAnsiTheme="majorBidi" w:cstheme="majorBidi"/>
          <w:sz w:val="24"/>
          <w:szCs w:val="24"/>
        </w:rPr>
        <w:t>th</w:t>
      </w:r>
      <w:r w:rsidR="002D739D">
        <w:rPr>
          <w:rFonts w:asciiTheme="majorBidi" w:hAnsiTheme="majorBidi" w:cstheme="majorBidi"/>
          <w:sz w:val="24"/>
          <w:szCs w:val="24"/>
        </w:rPr>
        <w:t>ese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0454">
        <w:rPr>
          <w:rFonts w:asciiTheme="majorBidi" w:hAnsiTheme="majorBidi" w:cstheme="majorBidi"/>
          <w:sz w:val="24"/>
          <w:szCs w:val="24"/>
        </w:rPr>
        <w:t>structural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0454">
        <w:rPr>
          <w:rFonts w:asciiTheme="majorBidi" w:hAnsiTheme="majorBidi" w:cstheme="majorBidi"/>
          <w:sz w:val="24"/>
          <w:szCs w:val="24"/>
        </w:rPr>
        <w:t>changes</w:t>
      </w:r>
      <w:r w:rsidR="0028446D" w:rsidRPr="0028446D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446D" w:rsidRPr="0028446D">
        <w:rPr>
          <w:rFonts w:asciiTheme="majorBidi" w:hAnsiTheme="majorBidi" w:cstheme="majorBidi"/>
          <w:sz w:val="24"/>
          <w:szCs w:val="24"/>
        </w:rPr>
        <w:t>it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446D" w:rsidRPr="0028446D">
        <w:rPr>
          <w:rFonts w:asciiTheme="majorBidi" w:hAnsiTheme="majorBidi" w:cstheme="majorBidi"/>
          <w:sz w:val="24"/>
          <w:szCs w:val="24"/>
        </w:rPr>
        <w:t>was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446D" w:rsidRPr="0028446D">
        <w:rPr>
          <w:rFonts w:asciiTheme="majorBidi" w:hAnsiTheme="majorBidi" w:cstheme="majorBidi"/>
          <w:sz w:val="24"/>
          <w:szCs w:val="24"/>
        </w:rPr>
        <w:t>decided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0454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446D" w:rsidRPr="0028446D">
        <w:rPr>
          <w:rFonts w:asciiTheme="majorBidi" w:hAnsiTheme="majorBidi" w:cstheme="majorBidi"/>
          <w:sz w:val="24"/>
          <w:szCs w:val="24"/>
        </w:rPr>
        <w:t>secondary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0454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0454">
        <w:rPr>
          <w:rFonts w:asciiTheme="majorBidi" w:hAnsiTheme="majorBidi" w:cstheme="majorBidi"/>
          <w:sz w:val="24"/>
          <w:szCs w:val="24"/>
        </w:rPr>
        <w:t>should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0454">
        <w:rPr>
          <w:rFonts w:asciiTheme="majorBidi" w:hAnsiTheme="majorBidi" w:cstheme="majorBidi"/>
          <w:sz w:val="24"/>
          <w:szCs w:val="24"/>
        </w:rPr>
        <w:t>be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0454">
        <w:rPr>
          <w:rFonts w:asciiTheme="majorBidi" w:hAnsiTheme="majorBidi" w:cstheme="majorBidi"/>
          <w:sz w:val="24"/>
          <w:szCs w:val="24"/>
        </w:rPr>
        <w:t>based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0454">
        <w:rPr>
          <w:rFonts w:asciiTheme="majorBidi" w:hAnsiTheme="majorBidi" w:cstheme="majorBidi"/>
          <w:sz w:val="24"/>
          <w:szCs w:val="24"/>
        </w:rPr>
        <w:t>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D655C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446D" w:rsidRPr="0028446D">
        <w:rPr>
          <w:rFonts w:asciiTheme="majorBidi" w:hAnsiTheme="majorBidi" w:cstheme="majorBidi"/>
          <w:sz w:val="24"/>
          <w:szCs w:val="24"/>
        </w:rPr>
        <w:t>comprehensive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0454">
        <w:rPr>
          <w:rFonts w:asciiTheme="majorBidi" w:hAnsiTheme="majorBidi" w:cstheme="majorBidi"/>
          <w:sz w:val="24"/>
          <w:szCs w:val="24"/>
        </w:rPr>
        <w:t>education</w:t>
      </w:r>
      <w:r w:rsidR="00AD655C">
        <w:rPr>
          <w:rFonts w:asciiTheme="majorBidi" w:hAnsiTheme="majorBidi" w:cstheme="majorBidi"/>
          <w:sz w:val="24"/>
          <w:szCs w:val="24"/>
        </w:rPr>
        <w:t>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D655C">
        <w:rPr>
          <w:rFonts w:asciiTheme="majorBidi" w:hAnsiTheme="majorBidi" w:cstheme="majorBidi"/>
          <w:sz w:val="24"/>
          <w:szCs w:val="24"/>
        </w:rPr>
        <w:t>approach,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0454">
        <w:rPr>
          <w:rFonts w:asciiTheme="majorBidi" w:hAnsiTheme="majorBidi" w:cstheme="majorBidi"/>
          <w:sz w:val="24"/>
          <w:szCs w:val="24"/>
        </w:rPr>
        <w:t>offering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446D" w:rsidRPr="0028446D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446D" w:rsidRPr="0028446D">
        <w:rPr>
          <w:rFonts w:asciiTheme="majorBidi" w:hAnsiTheme="majorBidi" w:cstheme="majorBidi"/>
          <w:sz w:val="24"/>
          <w:szCs w:val="24"/>
        </w:rPr>
        <w:t>wide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446D" w:rsidRPr="0028446D">
        <w:rPr>
          <w:rFonts w:asciiTheme="majorBidi" w:hAnsiTheme="majorBidi" w:cstheme="majorBidi"/>
          <w:sz w:val="24"/>
          <w:szCs w:val="24"/>
        </w:rPr>
        <w:t>range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446D" w:rsidRPr="0028446D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446D" w:rsidRPr="0028446D">
        <w:rPr>
          <w:rFonts w:asciiTheme="majorBidi" w:hAnsiTheme="majorBidi" w:cstheme="majorBidi"/>
          <w:sz w:val="24"/>
          <w:szCs w:val="24"/>
        </w:rPr>
        <w:t>fields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446D" w:rsidRPr="0028446D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446D" w:rsidRPr="0028446D">
        <w:rPr>
          <w:rFonts w:asciiTheme="majorBidi" w:hAnsiTheme="majorBidi" w:cstheme="majorBidi"/>
          <w:sz w:val="24"/>
          <w:szCs w:val="24"/>
        </w:rPr>
        <w:t>study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D655C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D655C">
        <w:rPr>
          <w:rFonts w:asciiTheme="majorBidi" w:hAnsiTheme="majorBidi" w:cstheme="majorBidi"/>
          <w:sz w:val="24"/>
          <w:szCs w:val="24"/>
        </w:rPr>
        <w:t>serving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446D" w:rsidRPr="0028446D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446D" w:rsidRPr="0028446D">
        <w:rPr>
          <w:rFonts w:asciiTheme="majorBidi" w:hAnsiTheme="majorBidi" w:cstheme="majorBidi"/>
          <w:sz w:val="24"/>
          <w:szCs w:val="24"/>
        </w:rPr>
        <w:t>socially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446D" w:rsidRPr="0028446D">
        <w:rPr>
          <w:rFonts w:asciiTheme="majorBidi" w:hAnsiTheme="majorBidi" w:cstheme="majorBidi"/>
          <w:sz w:val="24"/>
          <w:szCs w:val="24"/>
        </w:rPr>
        <w:t>diverse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446D" w:rsidRPr="0028446D">
        <w:rPr>
          <w:rFonts w:asciiTheme="majorBidi" w:hAnsiTheme="majorBidi" w:cstheme="majorBidi"/>
          <w:sz w:val="24"/>
          <w:szCs w:val="24"/>
        </w:rPr>
        <w:t>population.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13182">
        <w:rPr>
          <w:rFonts w:asciiTheme="majorBidi" w:hAnsiTheme="majorBidi" w:cstheme="majorBidi"/>
          <w:sz w:val="24"/>
          <w:szCs w:val="24"/>
        </w:rPr>
        <w:t>explicit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goal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>
        <w:rPr>
          <w:rFonts w:asciiTheme="majorBidi" w:hAnsiTheme="majorBidi" w:cstheme="majorBidi"/>
          <w:sz w:val="24"/>
          <w:szCs w:val="24"/>
        </w:rPr>
        <w:t>reform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was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integrate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different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>
        <w:rPr>
          <w:rFonts w:asciiTheme="majorBidi" w:hAnsiTheme="majorBidi" w:cstheme="majorBidi"/>
          <w:sz w:val="24"/>
          <w:szCs w:val="24"/>
        </w:rPr>
        <w:t>strata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>
        <w:rPr>
          <w:rFonts w:asciiTheme="majorBidi" w:hAnsiTheme="majorBidi" w:cstheme="majorBidi"/>
          <w:sz w:val="24"/>
          <w:szCs w:val="24"/>
        </w:rPr>
        <w:t>Jewish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population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within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>
        <w:rPr>
          <w:rFonts w:asciiTheme="majorBidi" w:hAnsiTheme="majorBidi" w:cstheme="majorBidi"/>
          <w:sz w:val="24"/>
          <w:szCs w:val="24"/>
        </w:rPr>
        <w:t>state</w:t>
      </w:r>
      <w:r w:rsidR="0039255C">
        <w:rPr>
          <w:rFonts w:asciiTheme="majorBidi" w:hAnsiTheme="majorBidi" w:cstheme="majorBidi"/>
          <w:sz w:val="24"/>
          <w:szCs w:val="24"/>
        </w:rPr>
        <w:t>-</w:t>
      </w:r>
      <w:r w:rsidR="001C4623" w:rsidRPr="001C4623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>
        <w:rPr>
          <w:rFonts w:asciiTheme="majorBidi" w:hAnsiTheme="majorBidi" w:cstheme="majorBidi"/>
          <w:sz w:val="24"/>
          <w:szCs w:val="24"/>
        </w:rPr>
        <w:t>system</w:t>
      </w:r>
      <w:r w:rsidR="001C4623" w:rsidRPr="001C4623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especially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>
        <w:rPr>
          <w:rFonts w:asciiTheme="majorBidi" w:hAnsiTheme="majorBidi" w:cstheme="majorBidi"/>
          <w:sz w:val="24"/>
          <w:szCs w:val="24"/>
        </w:rPr>
        <w:t>Jews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Ashkenazi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Mizrahi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>
        <w:rPr>
          <w:rFonts w:asciiTheme="majorBidi" w:hAnsiTheme="majorBidi" w:cstheme="majorBidi"/>
          <w:sz w:val="24"/>
          <w:szCs w:val="24"/>
        </w:rPr>
        <w:t>backgrounds</w:t>
      </w:r>
      <w:r w:rsidR="001C4623" w:rsidRPr="001C4623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step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was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presented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public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way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reduce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educational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gaps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create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more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cohesive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(Jewish)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society.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Studies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conducted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>
        <w:rPr>
          <w:rFonts w:asciiTheme="majorBidi" w:hAnsiTheme="majorBidi" w:cstheme="majorBidi"/>
          <w:sz w:val="24"/>
          <w:szCs w:val="24"/>
        </w:rPr>
        <w:t>1970s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>
        <w:rPr>
          <w:rFonts w:asciiTheme="majorBidi" w:hAnsiTheme="majorBidi" w:cstheme="majorBidi"/>
          <w:sz w:val="24"/>
          <w:szCs w:val="24"/>
        </w:rPr>
        <w:t>1980s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th</w:t>
      </w:r>
      <w:r w:rsidR="001C4623">
        <w:rPr>
          <w:rFonts w:asciiTheme="majorBidi" w:hAnsiTheme="majorBidi" w:cstheme="majorBidi"/>
          <w:sz w:val="24"/>
          <w:szCs w:val="24"/>
        </w:rPr>
        <w:t>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>
        <w:rPr>
          <w:rFonts w:asciiTheme="majorBidi" w:hAnsiTheme="majorBidi" w:cstheme="majorBidi"/>
          <w:sz w:val="24"/>
          <w:szCs w:val="24"/>
        </w:rPr>
        <w:t>impacts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>
        <w:rPr>
          <w:rFonts w:asciiTheme="majorBidi" w:hAnsiTheme="majorBidi" w:cstheme="majorBidi"/>
          <w:sz w:val="24"/>
          <w:szCs w:val="24"/>
        </w:rPr>
        <w:t>th</w:t>
      </w:r>
      <w:r w:rsidR="001C4623" w:rsidRPr="001C4623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reform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indicate</w:t>
      </w:r>
      <w:r w:rsidR="00B13182">
        <w:rPr>
          <w:rFonts w:asciiTheme="majorBidi" w:hAnsiTheme="majorBidi" w:cstheme="majorBidi"/>
          <w:sz w:val="24"/>
          <w:szCs w:val="24"/>
        </w:rPr>
        <w:t>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>
        <w:rPr>
          <w:rFonts w:asciiTheme="majorBidi" w:hAnsiTheme="majorBidi" w:cstheme="majorBidi"/>
          <w:sz w:val="24"/>
          <w:szCs w:val="24"/>
        </w:rPr>
        <w:t>its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limited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success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>
        <w:rPr>
          <w:rFonts w:asciiTheme="majorBidi" w:hAnsiTheme="majorBidi" w:cstheme="majorBidi"/>
          <w:sz w:val="24"/>
          <w:szCs w:val="24"/>
        </w:rPr>
        <w:t>achieving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its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objectives</w:t>
      </w:r>
      <w:r w:rsidR="001C4623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>
        <w:rPr>
          <w:rFonts w:asciiTheme="majorBidi" w:hAnsiTheme="majorBidi" w:cstheme="majorBidi"/>
          <w:sz w:val="24"/>
          <w:szCs w:val="24"/>
        </w:rPr>
        <w:t>Further,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public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political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2663B">
        <w:rPr>
          <w:rFonts w:asciiTheme="majorBidi" w:hAnsiTheme="majorBidi" w:cstheme="majorBidi"/>
          <w:sz w:val="24"/>
          <w:szCs w:val="24"/>
        </w:rPr>
        <w:t>support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2663B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2663B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2663B">
        <w:rPr>
          <w:rFonts w:asciiTheme="majorBidi" w:hAnsiTheme="majorBidi" w:cstheme="majorBidi"/>
          <w:sz w:val="24"/>
          <w:szCs w:val="24"/>
        </w:rPr>
        <w:t>initiative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15F5D">
        <w:rPr>
          <w:rFonts w:asciiTheme="majorBidi" w:hAnsiTheme="majorBidi" w:cstheme="majorBidi"/>
          <w:sz w:val="24"/>
          <w:szCs w:val="24"/>
        </w:rPr>
        <w:t>waned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15F5D">
        <w:rPr>
          <w:rFonts w:asciiTheme="majorBidi" w:hAnsiTheme="majorBidi" w:cstheme="majorBidi"/>
          <w:sz w:val="24"/>
          <w:szCs w:val="24"/>
        </w:rPr>
        <w:t>over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15F5D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15F5D">
        <w:rPr>
          <w:rFonts w:asciiTheme="majorBidi" w:hAnsiTheme="majorBidi" w:cstheme="majorBidi"/>
          <w:sz w:val="24"/>
          <w:szCs w:val="24"/>
        </w:rPr>
        <w:t>course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15F5D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F5C32">
        <w:rPr>
          <w:rFonts w:asciiTheme="majorBidi" w:hAnsiTheme="majorBidi" w:cstheme="majorBidi"/>
          <w:sz w:val="24"/>
          <w:szCs w:val="24"/>
        </w:rPr>
        <w:t>its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implementation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(Resh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&amp;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Dar,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4623" w:rsidRPr="001C4623">
        <w:rPr>
          <w:rFonts w:asciiTheme="majorBidi" w:hAnsiTheme="majorBidi" w:cstheme="majorBidi"/>
          <w:sz w:val="24"/>
          <w:szCs w:val="24"/>
        </w:rPr>
        <w:t>2012).</w:t>
      </w:r>
    </w:p>
    <w:p w14:paraId="292054B7" w14:textId="1B7D68D2" w:rsidR="0062663B" w:rsidRDefault="0062663B" w:rsidP="00B1318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2663B">
        <w:rPr>
          <w:rFonts w:asciiTheme="majorBidi" w:hAnsiTheme="majorBidi" w:cstheme="majorBidi"/>
          <w:sz w:val="24"/>
          <w:szCs w:val="24"/>
        </w:rPr>
        <w:t>Towards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663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663B">
        <w:rPr>
          <w:rFonts w:asciiTheme="majorBidi" w:hAnsiTheme="majorBidi" w:cstheme="majorBidi"/>
          <w:sz w:val="24"/>
          <w:szCs w:val="24"/>
        </w:rPr>
        <w:t>end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663B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663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663B">
        <w:rPr>
          <w:rFonts w:asciiTheme="majorBidi" w:hAnsiTheme="majorBidi" w:cstheme="majorBidi"/>
          <w:sz w:val="24"/>
          <w:szCs w:val="24"/>
        </w:rPr>
        <w:t>1970s,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663B">
        <w:rPr>
          <w:rFonts w:asciiTheme="majorBidi" w:hAnsiTheme="majorBidi" w:cstheme="majorBidi"/>
          <w:sz w:val="24"/>
          <w:szCs w:val="24"/>
        </w:rPr>
        <w:t>another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663B">
        <w:rPr>
          <w:rFonts w:asciiTheme="majorBidi" w:hAnsiTheme="majorBidi" w:cstheme="majorBidi"/>
          <w:sz w:val="24"/>
          <w:szCs w:val="24"/>
        </w:rPr>
        <w:t>reform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663B">
        <w:rPr>
          <w:rFonts w:asciiTheme="majorBidi" w:hAnsiTheme="majorBidi" w:cstheme="majorBidi"/>
          <w:sz w:val="24"/>
          <w:szCs w:val="24"/>
        </w:rPr>
        <w:t>was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instituted,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663B">
        <w:rPr>
          <w:rFonts w:asciiTheme="majorBidi" w:hAnsiTheme="majorBidi" w:cstheme="majorBidi"/>
          <w:sz w:val="24"/>
          <w:szCs w:val="24"/>
        </w:rPr>
        <w:t>which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663B">
        <w:rPr>
          <w:rFonts w:asciiTheme="majorBidi" w:hAnsiTheme="majorBidi" w:cstheme="majorBidi"/>
          <w:sz w:val="24"/>
          <w:szCs w:val="24"/>
        </w:rPr>
        <w:t>addressed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663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663B">
        <w:rPr>
          <w:rFonts w:asciiTheme="majorBidi" w:hAnsiTheme="majorBidi" w:cstheme="majorBidi"/>
          <w:sz w:val="24"/>
          <w:szCs w:val="24"/>
        </w:rPr>
        <w:t>high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663B">
        <w:rPr>
          <w:rFonts w:asciiTheme="majorBidi" w:hAnsiTheme="majorBidi" w:cstheme="majorBidi"/>
          <w:sz w:val="24"/>
          <w:szCs w:val="24"/>
        </w:rPr>
        <w:t>school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663B">
        <w:rPr>
          <w:rFonts w:asciiTheme="majorBidi" w:hAnsiTheme="majorBidi" w:cstheme="majorBidi"/>
          <w:sz w:val="24"/>
          <w:szCs w:val="24"/>
        </w:rPr>
        <w:t>curricula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663B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663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matriculation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663B">
        <w:rPr>
          <w:rFonts w:asciiTheme="majorBidi" w:hAnsiTheme="majorBidi" w:cstheme="majorBidi"/>
          <w:sz w:val="24"/>
          <w:szCs w:val="24"/>
        </w:rPr>
        <w:t>exams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given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663B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663B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663B">
        <w:rPr>
          <w:rFonts w:asciiTheme="majorBidi" w:hAnsiTheme="majorBidi" w:cstheme="majorBidi"/>
          <w:sz w:val="24"/>
          <w:szCs w:val="24"/>
        </w:rPr>
        <w:t>educational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966EF">
        <w:rPr>
          <w:rFonts w:asciiTheme="majorBidi" w:hAnsiTheme="majorBidi" w:cstheme="majorBidi"/>
          <w:sz w:val="24"/>
          <w:szCs w:val="24"/>
        </w:rPr>
        <w:t>stage</w:t>
      </w:r>
      <w:r w:rsidRPr="0062663B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 w:rsidRPr="00925F51">
        <w:rPr>
          <w:rFonts w:asciiTheme="majorBidi" w:hAnsiTheme="majorBidi" w:cstheme="majorBidi"/>
          <w:sz w:val="24"/>
          <w:szCs w:val="24"/>
        </w:rPr>
        <w:t>These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>
        <w:rPr>
          <w:rFonts w:asciiTheme="majorBidi" w:hAnsiTheme="majorBidi" w:cstheme="majorBidi"/>
          <w:sz w:val="24"/>
          <w:szCs w:val="24"/>
        </w:rPr>
        <w:t>exams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 w:rsidRPr="00925F51">
        <w:rPr>
          <w:rFonts w:asciiTheme="majorBidi" w:hAnsiTheme="majorBidi" w:cstheme="majorBidi"/>
          <w:sz w:val="24"/>
          <w:szCs w:val="24"/>
        </w:rPr>
        <w:t>were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 w:rsidRPr="00925F51">
        <w:rPr>
          <w:rFonts w:asciiTheme="majorBidi" w:hAnsiTheme="majorBidi" w:cstheme="majorBidi"/>
          <w:sz w:val="24"/>
          <w:szCs w:val="24"/>
        </w:rPr>
        <w:t>created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 w:rsidRPr="00925F51">
        <w:rPr>
          <w:rFonts w:asciiTheme="majorBidi" w:hAnsiTheme="majorBidi" w:cstheme="majorBidi"/>
          <w:sz w:val="24"/>
          <w:szCs w:val="24"/>
        </w:rPr>
        <w:t>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 w:rsidRPr="00925F51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 w:rsidRPr="00925F51">
        <w:rPr>
          <w:rFonts w:asciiTheme="majorBidi" w:hAnsiTheme="majorBidi" w:cstheme="majorBidi"/>
          <w:sz w:val="24"/>
          <w:szCs w:val="24"/>
        </w:rPr>
        <w:t>basis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 w:rsidRPr="00925F51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 w:rsidRPr="00925F51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 w:rsidRPr="00925F51">
        <w:rPr>
          <w:rFonts w:asciiTheme="majorBidi" w:hAnsiTheme="majorBidi" w:cstheme="majorBidi"/>
          <w:sz w:val="24"/>
          <w:szCs w:val="24"/>
        </w:rPr>
        <w:t>European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 w:rsidRPr="00925F51">
        <w:rPr>
          <w:rFonts w:asciiTheme="majorBidi" w:hAnsiTheme="majorBidi" w:cstheme="majorBidi"/>
          <w:sz w:val="24"/>
          <w:szCs w:val="24"/>
        </w:rPr>
        <w:t>model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 w:rsidRPr="00925F51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 w:rsidRPr="00925F51">
        <w:rPr>
          <w:rFonts w:asciiTheme="majorBidi" w:hAnsiTheme="majorBidi" w:cstheme="majorBidi"/>
          <w:sz w:val="24"/>
          <w:szCs w:val="24"/>
        </w:rPr>
        <w:t>secondary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 w:rsidRPr="00925F51">
        <w:rPr>
          <w:rFonts w:asciiTheme="majorBidi" w:hAnsiTheme="majorBidi" w:cstheme="majorBidi"/>
          <w:sz w:val="24"/>
          <w:szCs w:val="24"/>
        </w:rPr>
        <w:t>school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 w:rsidRPr="00925F51">
        <w:rPr>
          <w:rFonts w:asciiTheme="majorBidi" w:hAnsiTheme="majorBidi" w:cstheme="majorBidi"/>
          <w:sz w:val="24"/>
          <w:szCs w:val="24"/>
        </w:rPr>
        <w:t>exams,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 w:rsidRPr="00925F51">
        <w:rPr>
          <w:rFonts w:asciiTheme="majorBidi" w:hAnsiTheme="majorBidi" w:cstheme="majorBidi"/>
          <w:sz w:val="24"/>
          <w:szCs w:val="24"/>
        </w:rPr>
        <w:t>which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 w:rsidRPr="00925F51">
        <w:rPr>
          <w:rFonts w:asciiTheme="majorBidi" w:hAnsiTheme="majorBidi" w:cstheme="majorBidi"/>
          <w:sz w:val="24"/>
          <w:szCs w:val="24"/>
        </w:rPr>
        <w:t>constitute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 w:rsidRPr="00925F51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 w:rsidRPr="00925F51">
        <w:rPr>
          <w:rFonts w:asciiTheme="majorBidi" w:hAnsiTheme="majorBidi" w:cstheme="majorBidi"/>
          <w:sz w:val="24"/>
          <w:szCs w:val="24"/>
        </w:rPr>
        <w:t>condition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 w:rsidRPr="00925F51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 w:rsidRPr="00925F51">
        <w:rPr>
          <w:rFonts w:asciiTheme="majorBidi" w:hAnsiTheme="majorBidi" w:cstheme="majorBidi"/>
          <w:sz w:val="24"/>
          <w:szCs w:val="24"/>
        </w:rPr>
        <w:t>entry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 w:rsidRPr="00925F51">
        <w:rPr>
          <w:rFonts w:asciiTheme="majorBidi" w:hAnsiTheme="majorBidi" w:cstheme="majorBidi"/>
          <w:sz w:val="24"/>
          <w:szCs w:val="24"/>
        </w:rPr>
        <w:t>into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 w:rsidRPr="00925F51">
        <w:rPr>
          <w:rFonts w:asciiTheme="majorBidi" w:hAnsiTheme="majorBidi" w:cstheme="majorBidi"/>
          <w:sz w:val="24"/>
          <w:szCs w:val="24"/>
        </w:rPr>
        <w:t>higher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 w:rsidRPr="00925F51">
        <w:rPr>
          <w:rFonts w:asciiTheme="majorBidi" w:hAnsiTheme="majorBidi" w:cstheme="majorBidi"/>
          <w:sz w:val="24"/>
          <w:szCs w:val="24"/>
        </w:rPr>
        <w:t>education.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>
        <w:rPr>
          <w:rFonts w:asciiTheme="majorBidi" w:hAnsiTheme="majorBidi" w:cstheme="majorBidi"/>
          <w:sz w:val="24"/>
          <w:szCs w:val="24"/>
        </w:rPr>
        <w:t>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 w:rsidRPr="00925F51">
        <w:rPr>
          <w:rFonts w:asciiTheme="majorBidi" w:hAnsiTheme="majorBidi" w:cstheme="majorBidi"/>
          <w:sz w:val="24"/>
          <w:szCs w:val="24"/>
        </w:rPr>
        <w:t>secondary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 w:rsidRPr="00925F51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 w:rsidRPr="00925F51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 w:rsidRPr="00925F51">
        <w:rPr>
          <w:rFonts w:asciiTheme="majorBidi" w:hAnsiTheme="majorBidi" w:cstheme="majorBidi"/>
          <w:sz w:val="24"/>
          <w:szCs w:val="24"/>
        </w:rPr>
        <w:t>Israel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>
        <w:rPr>
          <w:rFonts w:asciiTheme="majorBidi" w:hAnsiTheme="majorBidi" w:cstheme="majorBidi"/>
          <w:sz w:val="24"/>
          <w:szCs w:val="24"/>
        </w:rPr>
        <w:t>expanded,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>
        <w:rPr>
          <w:rFonts w:asciiTheme="majorBidi" w:hAnsiTheme="majorBidi" w:cstheme="majorBidi"/>
          <w:sz w:val="24"/>
          <w:szCs w:val="24"/>
        </w:rPr>
        <w:t>these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>
        <w:rPr>
          <w:rFonts w:asciiTheme="majorBidi" w:hAnsiTheme="majorBidi" w:cstheme="majorBidi"/>
          <w:sz w:val="24"/>
          <w:szCs w:val="24"/>
        </w:rPr>
        <w:t>exams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 w:rsidRPr="00925F51">
        <w:rPr>
          <w:rFonts w:asciiTheme="majorBidi" w:hAnsiTheme="majorBidi" w:cstheme="majorBidi"/>
          <w:sz w:val="24"/>
          <w:szCs w:val="24"/>
        </w:rPr>
        <w:t>became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 w:rsidRPr="00925F51">
        <w:rPr>
          <w:rFonts w:asciiTheme="majorBidi" w:hAnsiTheme="majorBidi" w:cstheme="majorBidi"/>
          <w:sz w:val="24"/>
          <w:szCs w:val="24"/>
        </w:rPr>
        <w:t>high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 w:rsidRPr="00925F51">
        <w:rPr>
          <w:rFonts w:asciiTheme="majorBidi" w:hAnsiTheme="majorBidi" w:cstheme="majorBidi"/>
          <w:sz w:val="24"/>
          <w:szCs w:val="24"/>
        </w:rPr>
        <w:t>school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 w:rsidRPr="00925F51">
        <w:rPr>
          <w:rFonts w:asciiTheme="majorBidi" w:hAnsiTheme="majorBidi" w:cstheme="majorBidi"/>
          <w:sz w:val="24"/>
          <w:szCs w:val="24"/>
        </w:rPr>
        <w:t>graduation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 w:rsidRPr="00925F51">
        <w:rPr>
          <w:rFonts w:asciiTheme="majorBidi" w:hAnsiTheme="majorBidi" w:cstheme="majorBidi"/>
          <w:sz w:val="24"/>
          <w:szCs w:val="24"/>
        </w:rPr>
        <w:t>exams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A015F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A015F">
        <w:rPr>
          <w:rFonts w:asciiTheme="majorBidi" w:hAnsiTheme="majorBidi" w:cstheme="majorBidi"/>
          <w:sz w:val="24"/>
          <w:szCs w:val="24"/>
        </w:rPr>
        <w:t>all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 w:rsidRPr="00925F51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A015F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 w:rsidRPr="00925F51">
        <w:rPr>
          <w:rFonts w:asciiTheme="majorBidi" w:hAnsiTheme="majorBidi" w:cstheme="majorBidi"/>
          <w:sz w:val="24"/>
          <w:szCs w:val="24"/>
        </w:rPr>
        <w:t>expected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 w:rsidRPr="00925F51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25F51">
        <w:rPr>
          <w:rFonts w:asciiTheme="majorBidi" w:hAnsiTheme="majorBidi" w:cstheme="majorBidi"/>
          <w:sz w:val="24"/>
          <w:szCs w:val="24"/>
        </w:rPr>
        <w:t>take</w:t>
      </w:r>
      <w:r w:rsidR="00925F51" w:rsidRPr="00925F51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According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>
        <w:rPr>
          <w:rFonts w:asciiTheme="majorBidi" w:hAnsiTheme="majorBidi" w:cstheme="majorBidi"/>
          <w:sz w:val="24"/>
          <w:szCs w:val="24"/>
        </w:rPr>
        <w:t>model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>
        <w:rPr>
          <w:rFonts w:asciiTheme="majorBidi" w:hAnsiTheme="majorBidi" w:cstheme="majorBidi"/>
          <w:sz w:val="24"/>
          <w:szCs w:val="24"/>
        </w:rPr>
        <w:t>implemented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since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late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1970s,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matriculation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>
        <w:rPr>
          <w:rFonts w:asciiTheme="majorBidi" w:hAnsiTheme="majorBidi" w:cstheme="majorBidi"/>
          <w:sz w:val="24"/>
          <w:szCs w:val="24"/>
        </w:rPr>
        <w:t>diploma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includes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number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compulsory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subjects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(such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citizenship,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mathematics</w:t>
      </w:r>
      <w:r w:rsidR="00A25856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commentRangeStart w:id="9"/>
      <w:r w:rsidR="00A25856" w:rsidRPr="00A25856">
        <w:rPr>
          <w:rFonts w:asciiTheme="majorBidi" w:hAnsiTheme="majorBidi" w:cstheme="majorBidi"/>
          <w:sz w:val="24"/>
          <w:szCs w:val="24"/>
        </w:rPr>
        <w:t>English</w:t>
      </w:r>
      <w:commentRangeEnd w:id="9"/>
      <w:r w:rsidR="00A25856">
        <w:rPr>
          <w:rStyle w:val="CommentReference"/>
        </w:rPr>
        <w:commentReference w:id="9"/>
      </w:r>
      <w:r w:rsidR="00A25856" w:rsidRPr="00A25856">
        <w:rPr>
          <w:rFonts w:asciiTheme="majorBidi" w:hAnsiTheme="majorBidi" w:cstheme="majorBidi"/>
          <w:sz w:val="24"/>
          <w:szCs w:val="24"/>
        </w:rPr>
        <w:t>),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along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with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electives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wide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range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subjects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humanities,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social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sciences,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natural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sciences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technology</w:t>
      </w:r>
      <w:r w:rsidR="00A25856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>
        <w:rPr>
          <w:rFonts w:asciiTheme="majorBidi" w:hAnsiTheme="majorBidi" w:cstheme="majorBidi"/>
          <w:sz w:val="24"/>
          <w:szCs w:val="24"/>
        </w:rPr>
        <w:t>other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professional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fields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25856" w:rsidRPr="00A25856">
        <w:rPr>
          <w:rFonts w:asciiTheme="majorBidi" w:hAnsiTheme="majorBidi" w:cstheme="majorBidi"/>
          <w:sz w:val="24"/>
          <w:szCs w:val="24"/>
        </w:rPr>
        <w:t>study.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>
        <w:rPr>
          <w:rFonts w:asciiTheme="majorBidi" w:hAnsiTheme="majorBidi" w:cstheme="majorBidi"/>
          <w:sz w:val="24"/>
          <w:szCs w:val="24"/>
        </w:rPr>
        <w:t>There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>
        <w:rPr>
          <w:rFonts w:asciiTheme="majorBidi" w:hAnsiTheme="majorBidi" w:cstheme="majorBidi"/>
          <w:sz w:val="24"/>
          <w:szCs w:val="24"/>
        </w:rPr>
        <w:t>no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>
        <w:rPr>
          <w:rFonts w:asciiTheme="majorBidi" w:hAnsiTheme="majorBidi" w:cstheme="majorBidi"/>
          <w:sz w:val="24"/>
          <w:szCs w:val="24"/>
        </w:rPr>
        <w:t>official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>
        <w:rPr>
          <w:rFonts w:asciiTheme="majorBidi" w:hAnsiTheme="majorBidi" w:cstheme="majorBidi"/>
          <w:sz w:val="24"/>
          <w:szCs w:val="24"/>
        </w:rPr>
        <w:t>hierarchy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>
        <w:rPr>
          <w:rFonts w:asciiTheme="majorBidi" w:hAnsiTheme="majorBidi" w:cstheme="majorBidi"/>
          <w:sz w:val="24"/>
          <w:szCs w:val="24"/>
        </w:rPr>
        <w:t>among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>
        <w:rPr>
          <w:rFonts w:asciiTheme="majorBidi" w:hAnsiTheme="majorBidi" w:cstheme="majorBidi"/>
          <w:sz w:val="24"/>
          <w:szCs w:val="24"/>
        </w:rPr>
        <w:t>these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 w:rsidRPr="0026077F">
        <w:rPr>
          <w:rFonts w:asciiTheme="majorBidi" w:hAnsiTheme="majorBidi" w:cstheme="majorBidi"/>
          <w:sz w:val="24"/>
          <w:szCs w:val="24"/>
        </w:rPr>
        <w:t>learning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 w:rsidRPr="0026077F">
        <w:rPr>
          <w:rFonts w:asciiTheme="majorBidi" w:hAnsiTheme="majorBidi" w:cstheme="majorBidi"/>
          <w:sz w:val="24"/>
          <w:szCs w:val="24"/>
        </w:rPr>
        <w:t>paths</w:t>
      </w:r>
      <w:r w:rsidR="0026077F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 w:rsidRPr="0026077F">
        <w:rPr>
          <w:rFonts w:asciiTheme="majorBidi" w:hAnsiTheme="majorBidi" w:cstheme="majorBidi"/>
          <w:sz w:val="24"/>
          <w:szCs w:val="24"/>
        </w:rPr>
        <w:t>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>
        <w:rPr>
          <w:rFonts w:asciiTheme="majorBidi" w:hAnsiTheme="majorBidi" w:cstheme="majorBidi"/>
          <w:sz w:val="24"/>
          <w:szCs w:val="24"/>
        </w:rPr>
        <w:t>there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>
        <w:rPr>
          <w:rFonts w:asciiTheme="majorBidi" w:hAnsiTheme="majorBidi" w:cstheme="majorBidi"/>
          <w:sz w:val="24"/>
          <w:szCs w:val="24"/>
        </w:rPr>
        <w:t>had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>
        <w:rPr>
          <w:rFonts w:asciiTheme="majorBidi" w:hAnsiTheme="majorBidi" w:cstheme="majorBidi"/>
          <w:sz w:val="24"/>
          <w:szCs w:val="24"/>
        </w:rPr>
        <w:t>been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>
        <w:rPr>
          <w:rFonts w:asciiTheme="majorBidi" w:hAnsiTheme="majorBidi" w:cstheme="majorBidi"/>
          <w:sz w:val="24"/>
          <w:szCs w:val="24"/>
        </w:rPr>
        <w:t>previously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13182">
        <w:rPr>
          <w:rFonts w:asciiTheme="majorBidi" w:hAnsiTheme="majorBidi" w:cstheme="majorBidi"/>
          <w:sz w:val="24"/>
          <w:szCs w:val="24"/>
        </w:rPr>
        <w:t>hierarchy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 w:rsidRPr="0026077F">
        <w:rPr>
          <w:rFonts w:asciiTheme="majorBidi" w:hAnsiTheme="majorBidi" w:cstheme="majorBidi"/>
          <w:sz w:val="24"/>
          <w:szCs w:val="24"/>
        </w:rPr>
        <w:t>between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 w:rsidRPr="0026077F">
        <w:rPr>
          <w:rFonts w:asciiTheme="majorBidi" w:hAnsiTheme="majorBidi" w:cstheme="majorBidi"/>
          <w:sz w:val="24"/>
          <w:szCs w:val="24"/>
        </w:rPr>
        <w:t>theoretical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 w:rsidRPr="0026077F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>
        <w:rPr>
          <w:rFonts w:asciiTheme="majorBidi" w:hAnsiTheme="majorBidi" w:cstheme="majorBidi"/>
          <w:sz w:val="24"/>
          <w:szCs w:val="24"/>
        </w:rPr>
        <w:t>vocational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>
        <w:rPr>
          <w:rFonts w:asciiTheme="majorBidi" w:hAnsiTheme="majorBidi" w:cstheme="majorBidi"/>
          <w:sz w:val="24"/>
          <w:szCs w:val="24"/>
        </w:rPr>
        <w:lastRenderedPageBreak/>
        <w:t>education.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>
        <w:rPr>
          <w:rFonts w:asciiTheme="majorBidi" w:hAnsiTheme="majorBidi" w:cstheme="majorBidi"/>
          <w:sz w:val="24"/>
          <w:szCs w:val="24"/>
        </w:rPr>
        <w:t>However,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 w:rsidRPr="0026077F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 w:rsidRPr="0026077F">
        <w:rPr>
          <w:rFonts w:asciiTheme="majorBidi" w:hAnsiTheme="majorBidi" w:cstheme="majorBidi"/>
          <w:sz w:val="24"/>
          <w:szCs w:val="24"/>
        </w:rPr>
        <w:t>practice,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 w:rsidRPr="0026077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 w:rsidRPr="0026077F">
        <w:rPr>
          <w:rFonts w:asciiTheme="majorBidi" w:hAnsiTheme="majorBidi" w:cstheme="majorBidi"/>
          <w:sz w:val="24"/>
          <w:szCs w:val="24"/>
        </w:rPr>
        <w:t>different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 w:rsidRPr="0026077F">
        <w:rPr>
          <w:rFonts w:asciiTheme="majorBidi" w:hAnsiTheme="majorBidi" w:cstheme="majorBidi"/>
          <w:sz w:val="24"/>
          <w:szCs w:val="24"/>
        </w:rPr>
        <w:t>fields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 w:rsidRPr="0026077F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 w:rsidRPr="0026077F">
        <w:rPr>
          <w:rFonts w:asciiTheme="majorBidi" w:hAnsiTheme="majorBidi" w:cstheme="majorBidi"/>
          <w:sz w:val="24"/>
          <w:szCs w:val="24"/>
        </w:rPr>
        <w:t>study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>
        <w:rPr>
          <w:rFonts w:asciiTheme="majorBidi" w:hAnsiTheme="majorBidi" w:cstheme="majorBidi"/>
          <w:sz w:val="24"/>
          <w:szCs w:val="24"/>
        </w:rPr>
        <w:t>seen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>
        <w:rPr>
          <w:rFonts w:asciiTheme="majorBidi" w:hAnsiTheme="majorBidi" w:cstheme="majorBidi"/>
          <w:sz w:val="24"/>
          <w:szCs w:val="24"/>
        </w:rPr>
        <w:t>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>
        <w:rPr>
          <w:rFonts w:asciiTheme="majorBidi" w:hAnsiTheme="majorBidi" w:cstheme="majorBidi"/>
          <w:sz w:val="24"/>
          <w:szCs w:val="24"/>
        </w:rPr>
        <w:t>having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>
        <w:rPr>
          <w:rFonts w:asciiTheme="majorBidi" w:hAnsiTheme="majorBidi" w:cstheme="majorBidi"/>
          <w:sz w:val="24"/>
          <w:szCs w:val="24"/>
        </w:rPr>
        <w:t>varying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 w:rsidRPr="0026077F">
        <w:rPr>
          <w:rFonts w:asciiTheme="majorBidi" w:hAnsiTheme="majorBidi" w:cstheme="majorBidi"/>
          <w:sz w:val="24"/>
          <w:szCs w:val="24"/>
        </w:rPr>
        <w:t>levels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 w:rsidRPr="0026077F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 w:rsidRPr="0026077F">
        <w:rPr>
          <w:rFonts w:asciiTheme="majorBidi" w:hAnsiTheme="majorBidi" w:cstheme="majorBidi"/>
          <w:sz w:val="24"/>
          <w:szCs w:val="24"/>
        </w:rPr>
        <w:t>prestige</w:t>
      </w:r>
      <w:r w:rsidR="0026077F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 w:rsidRPr="0026077F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300A4">
        <w:rPr>
          <w:rFonts w:asciiTheme="majorBidi" w:hAnsiTheme="majorBidi" w:cstheme="majorBidi"/>
          <w:sz w:val="24"/>
          <w:szCs w:val="24"/>
        </w:rPr>
        <w:t>students'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300A4">
        <w:rPr>
          <w:rFonts w:asciiTheme="majorBidi" w:hAnsiTheme="majorBidi" w:cstheme="majorBidi"/>
          <w:sz w:val="24"/>
          <w:szCs w:val="24"/>
        </w:rPr>
        <w:t>options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300A4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300A4">
        <w:rPr>
          <w:rFonts w:asciiTheme="majorBidi" w:hAnsiTheme="majorBidi" w:cstheme="majorBidi"/>
          <w:sz w:val="24"/>
          <w:szCs w:val="24"/>
        </w:rPr>
        <w:t>learning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300A4">
        <w:rPr>
          <w:rFonts w:asciiTheme="majorBidi" w:hAnsiTheme="majorBidi" w:cstheme="majorBidi"/>
          <w:sz w:val="24"/>
          <w:szCs w:val="24"/>
        </w:rPr>
        <w:t>them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300A4">
        <w:rPr>
          <w:rFonts w:asciiTheme="majorBidi" w:hAnsiTheme="majorBidi" w:cstheme="majorBidi"/>
          <w:sz w:val="24"/>
          <w:szCs w:val="24"/>
        </w:rPr>
        <w:t>depend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 w:rsidRPr="0026077F">
        <w:rPr>
          <w:rFonts w:asciiTheme="majorBidi" w:hAnsiTheme="majorBidi" w:cstheme="majorBidi"/>
          <w:sz w:val="24"/>
          <w:szCs w:val="24"/>
        </w:rPr>
        <w:t>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 w:rsidRPr="0026077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>
        <w:rPr>
          <w:rFonts w:asciiTheme="majorBidi" w:hAnsiTheme="majorBidi" w:cstheme="majorBidi"/>
          <w:sz w:val="24"/>
          <w:szCs w:val="24"/>
        </w:rPr>
        <w:t>degree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 w:rsidRPr="0026077F">
        <w:rPr>
          <w:rFonts w:asciiTheme="majorBidi" w:hAnsiTheme="majorBidi" w:cstheme="majorBidi"/>
          <w:sz w:val="24"/>
          <w:szCs w:val="24"/>
        </w:rPr>
        <w:t>selectivity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 w:rsidRPr="0026077F">
        <w:rPr>
          <w:rFonts w:asciiTheme="majorBidi" w:hAnsiTheme="majorBidi" w:cstheme="majorBidi"/>
          <w:sz w:val="24"/>
          <w:szCs w:val="24"/>
        </w:rPr>
        <w:t>associated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 w:rsidRPr="0026077F">
        <w:rPr>
          <w:rFonts w:asciiTheme="majorBidi" w:hAnsiTheme="majorBidi" w:cstheme="majorBidi"/>
          <w:sz w:val="24"/>
          <w:szCs w:val="24"/>
        </w:rPr>
        <w:t>with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 w:rsidRPr="0026077F">
        <w:rPr>
          <w:rFonts w:asciiTheme="majorBidi" w:hAnsiTheme="majorBidi" w:cstheme="majorBidi"/>
          <w:sz w:val="24"/>
          <w:szCs w:val="24"/>
        </w:rPr>
        <w:t>their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>
        <w:rPr>
          <w:rFonts w:asciiTheme="majorBidi" w:hAnsiTheme="majorBidi" w:cstheme="majorBidi"/>
          <w:sz w:val="24"/>
          <w:szCs w:val="24"/>
        </w:rPr>
        <w:t>perceived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6077F" w:rsidRPr="0026077F">
        <w:rPr>
          <w:rFonts w:asciiTheme="majorBidi" w:hAnsiTheme="majorBidi" w:cstheme="majorBidi"/>
          <w:sz w:val="24"/>
          <w:szCs w:val="24"/>
        </w:rPr>
        <w:t>prestige.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B6B" w:rsidRPr="003B2B6B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B6B" w:rsidRPr="003B2B6B">
        <w:rPr>
          <w:rFonts w:asciiTheme="majorBidi" w:hAnsiTheme="majorBidi" w:cstheme="majorBidi"/>
          <w:sz w:val="24"/>
          <w:szCs w:val="24"/>
        </w:rPr>
        <w:t>general,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B6B" w:rsidRPr="003B2B6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B6B">
        <w:rPr>
          <w:rFonts w:asciiTheme="majorBidi" w:hAnsiTheme="majorBidi" w:cstheme="majorBidi"/>
          <w:sz w:val="24"/>
          <w:szCs w:val="24"/>
        </w:rPr>
        <w:t>hard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B6B" w:rsidRPr="003B2B6B">
        <w:rPr>
          <w:rFonts w:asciiTheme="majorBidi" w:hAnsiTheme="majorBidi" w:cstheme="majorBidi"/>
          <w:sz w:val="24"/>
          <w:szCs w:val="24"/>
        </w:rPr>
        <w:t>sciences,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B6B" w:rsidRPr="003B2B6B">
        <w:rPr>
          <w:rFonts w:asciiTheme="majorBidi" w:hAnsiTheme="majorBidi" w:cstheme="majorBidi"/>
          <w:sz w:val="24"/>
          <w:szCs w:val="24"/>
        </w:rPr>
        <w:t>especially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B6B" w:rsidRPr="003B2B6B">
        <w:rPr>
          <w:rFonts w:asciiTheme="majorBidi" w:hAnsiTheme="majorBidi" w:cstheme="majorBidi"/>
          <w:sz w:val="24"/>
          <w:szCs w:val="24"/>
        </w:rPr>
        <w:t>physics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B6B" w:rsidRPr="003B2B6B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B6B" w:rsidRPr="003B2B6B">
        <w:rPr>
          <w:rFonts w:asciiTheme="majorBidi" w:hAnsiTheme="majorBidi" w:cstheme="majorBidi"/>
          <w:sz w:val="24"/>
          <w:szCs w:val="24"/>
        </w:rPr>
        <w:t>computer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B6B" w:rsidRPr="003B2B6B">
        <w:rPr>
          <w:rFonts w:asciiTheme="majorBidi" w:hAnsiTheme="majorBidi" w:cstheme="majorBidi"/>
          <w:sz w:val="24"/>
          <w:szCs w:val="24"/>
        </w:rPr>
        <w:t>science,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B6B" w:rsidRPr="003B2B6B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B6B" w:rsidRPr="003B2B6B">
        <w:rPr>
          <w:rFonts w:asciiTheme="majorBidi" w:hAnsiTheme="majorBidi" w:cstheme="majorBidi"/>
          <w:sz w:val="24"/>
          <w:szCs w:val="24"/>
        </w:rPr>
        <w:t>considered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B6B" w:rsidRPr="003B2B6B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B6B" w:rsidRPr="003B2B6B">
        <w:rPr>
          <w:rFonts w:asciiTheme="majorBidi" w:hAnsiTheme="majorBidi" w:cstheme="majorBidi"/>
          <w:sz w:val="24"/>
          <w:szCs w:val="24"/>
        </w:rPr>
        <w:t>be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B6B" w:rsidRPr="003B2B6B">
        <w:rPr>
          <w:rFonts w:asciiTheme="majorBidi" w:hAnsiTheme="majorBidi" w:cstheme="majorBidi"/>
          <w:sz w:val="24"/>
          <w:szCs w:val="24"/>
        </w:rPr>
        <w:t>highly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B6B" w:rsidRPr="003B2B6B">
        <w:rPr>
          <w:rFonts w:asciiTheme="majorBidi" w:hAnsiTheme="majorBidi" w:cstheme="majorBidi"/>
          <w:sz w:val="24"/>
          <w:szCs w:val="24"/>
        </w:rPr>
        <w:t>prestigious,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B6B" w:rsidRPr="003B2B6B">
        <w:rPr>
          <w:rFonts w:asciiTheme="majorBidi" w:hAnsiTheme="majorBidi" w:cstheme="majorBidi"/>
          <w:sz w:val="24"/>
          <w:szCs w:val="24"/>
        </w:rPr>
        <w:t>while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B6B" w:rsidRPr="003B2B6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B6B" w:rsidRPr="003B2B6B">
        <w:rPr>
          <w:rFonts w:asciiTheme="majorBidi" w:hAnsiTheme="majorBidi" w:cstheme="majorBidi"/>
          <w:sz w:val="24"/>
          <w:szCs w:val="24"/>
        </w:rPr>
        <w:t>social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B6B" w:rsidRPr="003B2B6B">
        <w:rPr>
          <w:rFonts w:asciiTheme="majorBidi" w:hAnsiTheme="majorBidi" w:cstheme="majorBidi"/>
          <w:sz w:val="24"/>
          <w:szCs w:val="24"/>
        </w:rPr>
        <w:t>sciences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B6B" w:rsidRPr="003B2B6B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B6B" w:rsidRPr="003B2B6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B6B" w:rsidRPr="003B2B6B">
        <w:rPr>
          <w:rFonts w:asciiTheme="majorBidi" w:hAnsiTheme="majorBidi" w:cstheme="majorBidi"/>
          <w:sz w:val="24"/>
          <w:szCs w:val="24"/>
        </w:rPr>
        <w:t>humanities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B6B" w:rsidRPr="003B2B6B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B6B">
        <w:rPr>
          <w:rFonts w:asciiTheme="majorBidi" w:hAnsiTheme="majorBidi" w:cstheme="majorBidi"/>
          <w:sz w:val="24"/>
          <w:szCs w:val="24"/>
        </w:rPr>
        <w:t>seen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B6B">
        <w:rPr>
          <w:rFonts w:asciiTheme="majorBidi" w:hAnsiTheme="majorBidi" w:cstheme="majorBidi"/>
          <w:sz w:val="24"/>
          <w:szCs w:val="24"/>
        </w:rPr>
        <w:t>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B6B" w:rsidRPr="003B2B6B">
        <w:rPr>
          <w:rFonts w:asciiTheme="majorBidi" w:hAnsiTheme="majorBidi" w:cstheme="majorBidi"/>
          <w:sz w:val="24"/>
          <w:szCs w:val="24"/>
        </w:rPr>
        <w:t>less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B6B" w:rsidRPr="003B2B6B">
        <w:rPr>
          <w:rFonts w:asciiTheme="majorBidi" w:hAnsiTheme="majorBidi" w:cstheme="majorBidi"/>
          <w:sz w:val="24"/>
          <w:szCs w:val="24"/>
        </w:rPr>
        <w:t>prestigious.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B3" w:rsidRPr="00181CB3">
        <w:rPr>
          <w:rFonts w:asciiTheme="majorBidi" w:hAnsiTheme="majorBidi" w:cstheme="majorBidi"/>
          <w:sz w:val="24"/>
          <w:szCs w:val="24"/>
        </w:rPr>
        <w:t>Even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B3" w:rsidRPr="00181CB3">
        <w:rPr>
          <w:rFonts w:asciiTheme="majorBidi" w:hAnsiTheme="majorBidi" w:cstheme="majorBidi"/>
          <w:sz w:val="24"/>
          <w:szCs w:val="24"/>
        </w:rPr>
        <w:t>within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B3" w:rsidRPr="00181CB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B3" w:rsidRPr="00181CB3">
        <w:rPr>
          <w:rFonts w:asciiTheme="majorBidi" w:hAnsiTheme="majorBidi" w:cstheme="majorBidi"/>
          <w:sz w:val="24"/>
          <w:szCs w:val="24"/>
        </w:rPr>
        <w:t>technological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B3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13182">
        <w:rPr>
          <w:rFonts w:asciiTheme="majorBidi" w:hAnsiTheme="majorBidi" w:cstheme="majorBidi"/>
          <w:sz w:val="24"/>
          <w:szCs w:val="24"/>
        </w:rPr>
        <w:t>vocational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B3" w:rsidRPr="00181CB3">
        <w:rPr>
          <w:rFonts w:asciiTheme="majorBidi" w:hAnsiTheme="majorBidi" w:cstheme="majorBidi"/>
          <w:sz w:val="24"/>
          <w:szCs w:val="24"/>
        </w:rPr>
        <w:t>fields,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B3" w:rsidRPr="00181CB3">
        <w:rPr>
          <w:rFonts w:asciiTheme="majorBidi" w:hAnsiTheme="majorBidi" w:cstheme="majorBidi"/>
          <w:sz w:val="24"/>
          <w:szCs w:val="24"/>
        </w:rPr>
        <w:t>there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B3" w:rsidRPr="00181CB3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B3" w:rsidRPr="00181CB3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B3" w:rsidRPr="00181CB3">
        <w:rPr>
          <w:rFonts w:asciiTheme="majorBidi" w:hAnsiTheme="majorBidi" w:cstheme="majorBidi"/>
          <w:sz w:val="24"/>
          <w:szCs w:val="24"/>
        </w:rPr>
        <w:t>clear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B3" w:rsidRPr="00181CB3">
        <w:rPr>
          <w:rFonts w:asciiTheme="majorBidi" w:hAnsiTheme="majorBidi" w:cstheme="majorBidi"/>
          <w:sz w:val="24"/>
          <w:szCs w:val="24"/>
        </w:rPr>
        <w:t>hierarchy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B3" w:rsidRPr="00181CB3">
        <w:rPr>
          <w:rFonts w:asciiTheme="majorBidi" w:hAnsiTheme="majorBidi" w:cstheme="majorBidi"/>
          <w:sz w:val="24"/>
          <w:szCs w:val="24"/>
        </w:rPr>
        <w:t>whereby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B3" w:rsidRPr="00181CB3">
        <w:rPr>
          <w:rFonts w:asciiTheme="majorBidi" w:hAnsiTheme="majorBidi" w:cstheme="majorBidi"/>
          <w:sz w:val="24"/>
          <w:szCs w:val="24"/>
        </w:rPr>
        <w:t>high-tech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B3" w:rsidRPr="00181CB3">
        <w:rPr>
          <w:rFonts w:asciiTheme="majorBidi" w:hAnsiTheme="majorBidi" w:cstheme="majorBidi"/>
          <w:sz w:val="24"/>
          <w:szCs w:val="24"/>
        </w:rPr>
        <w:t>professions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B3" w:rsidRPr="00181CB3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B3" w:rsidRPr="00181CB3">
        <w:rPr>
          <w:rFonts w:asciiTheme="majorBidi" w:hAnsiTheme="majorBidi" w:cstheme="majorBidi"/>
          <w:sz w:val="24"/>
          <w:szCs w:val="24"/>
        </w:rPr>
        <w:t>given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B3" w:rsidRPr="00181CB3">
        <w:rPr>
          <w:rFonts w:asciiTheme="majorBidi" w:hAnsiTheme="majorBidi" w:cstheme="majorBidi"/>
          <w:sz w:val="24"/>
          <w:szCs w:val="24"/>
        </w:rPr>
        <w:t>higher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B3" w:rsidRPr="00181CB3">
        <w:rPr>
          <w:rFonts w:asciiTheme="majorBidi" w:hAnsiTheme="majorBidi" w:cstheme="majorBidi"/>
          <w:sz w:val="24"/>
          <w:szCs w:val="24"/>
        </w:rPr>
        <w:t>prestige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B3" w:rsidRPr="00181CB3">
        <w:rPr>
          <w:rFonts w:asciiTheme="majorBidi" w:hAnsiTheme="majorBidi" w:cstheme="majorBidi"/>
          <w:sz w:val="24"/>
          <w:szCs w:val="24"/>
        </w:rPr>
        <w:t>than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B3" w:rsidRPr="00181CB3">
        <w:rPr>
          <w:rFonts w:asciiTheme="majorBidi" w:hAnsiTheme="majorBidi" w:cstheme="majorBidi"/>
          <w:sz w:val="24"/>
          <w:szCs w:val="24"/>
        </w:rPr>
        <w:t>other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B3" w:rsidRPr="00181CB3">
        <w:rPr>
          <w:rFonts w:asciiTheme="majorBidi" w:hAnsiTheme="majorBidi" w:cstheme="majorBidi"/>
          <w:sz w:val="24"/>
          <w:szCs w:val="24"/>
        </w:rPr>
        <w:t>professions.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B3" w:rsidRPr="00181CB3">
        <w:rPr>
          <w:rFonts w:asciiTheme="majorBidi" w:hAnsiTheme="majorBidi" w:cstheme="majorBidi"/>
          <w:sz w:val="24"/>
          <w:szCs w:val="24"/>
        </w:rPr>
        <w:t>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B3" w:rsidRPr="00181CB3">
        <w:rPr>
          <w:rFonts w:asciiTheme="majorBidi" w:hAnsiTheme="majorBidi" w:cstheme="majorBidi"/>
          <w:sz w:val="24"/>
          <w:szCs w:val="24"/>
        </w:rPr>
        <w:t>we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B3" w:rsidRPr="00181CB3">
        <w:rPr>
          <w:rFonts w:asciiTheme="majorBidi" w:hAnsiTheme="majorBidi" w:cstheme="majorBidi"/>
          <w:sz w:val="24"/>
          <w:szCs w:val="24"/>
        </w:rPr>
        <w:t>will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B3" w:rsidRPr="00181CB3">
        <w:rPr>
          <w:rFonts w:asciiTheme="majorBidi" w:hAnsiTheme="majorBidi" w:cstheme="majorBidi"/>
          <w:sz w:val="24"/>
          <w:szCs w:val="24"/>
        </w:rPr>
        <w:t>see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B3" w:rsidRPr="00181CB3">
        <w:rPr>
          <w:rFonts w:asciiTheme="majorBidi" w:hAnsiTheme="majorBidi" w:cstheme="majorBidi"/>
          <w:sz w:val="24"/>
          <w:szCs w:val="24"/>
        </w:rPr>
        <w:t>below,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B3" w:rsidRPr="00181CB3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B3" w:rsidRPr="00181CB3">
        <w:rPr>
          <w:rFonts w:asciiTheme="majorBidi" w:hAnsiTheme="majorBidi" w:cstheme="majorBidi"/>
          <w:sz w:val="24"/>
          <w:szCs w:val="24"/>
        </w:rPr>
        <w:t>prestige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B3" w:rsidRPr="00181CB3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B3" w:rsidRPr="00181CB3">
        <w:rPr>
          <w:rFonts w:asciiTheme="majorBidi" w:hAnsiTheme="majorBidi" w:cstheme="majorBidi"/>
          <w:sz w:val="24"/>
          <w:szCs w:val="24"/>
        </w:rPr>
        <w:t>closely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B3" w:rsidRPr="00181CB3">
        <w:rPr>
          <w:rFonts w:asciiTheme="majorBidi" w:hAnsiTheme="majorBidi" w:cstheme="majorBidi"/>
          <w:sz w:val="24"/>
          <w:szCs w:val="24"/>
        </w:rPr>
        <w:t>associated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B3" w:rsidRPr="00181CB3">
        <w:rPr>
          <w:rFonts w:asciiTheme="majorBidi" w:hAnsiTheme="majorBidi" w:cstheme="majorBidi"/>
          <w:sz w:val="24"/>
          <w:szCs w:val="24"/>
        </w:rPr>
        <w:t>with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B3" w:rsidRPr="00181CB3">
        <w:rPr>
          <w:rFonts w:asciiTheme="majorBidi" w:hAnsiTheme="majorBidi" w:cstheme="majorBidi"/>
          <w:sz w:val="24"/>
          <w:szCs w:val="24"/>
        </w:rPr>
        <w:t>students’</w:t>
      </w:r>
      <w:r w:rsidR="00B13182">
        <w:rPr>
          <w:rFonts w:asciiTheme="majorBidi" w:hAnsiTheme="majorBidi" w:cstheme="majorBidi"/>
          <w:sz w:val="24"/>
          <w:szCs w:val="24"/>
        </w:rPr>
        <w:t xml:space="preserve"> </w:t>
      </w:r>
      <w:r w:rsidR="00181CB3" w:rsidRPr="00181CB3">
        <w:rPr>
          <w:rFonts w:asciiTheme="majorBidi" w:hAnsiTheme="majorBidi" w:cstheme="majorBidi"/>
          <w:sz w:val="24"/>
          <w:szCs w:val="24"/>
        </w:rPr>
        <w:t>social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B3" w:rsidRPr="00181CB3">
        <w:rPr>
          <w:rFonts w:asciiTheme="majorBidi" w:hAnsiTheme="majorBidi" w:cstheme="majorBidi"/>
          <w:sz w:val="24"/>
          <w:szCs w:val="24"/>
        </w:rPr>
        <w:t>characteristics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B3" w:rsidRPr="00181CB3">
        <w:rPr>
          <w:rFonts w:asciiTheme="majorBidi" w:hAnsiTheme="majorBidi" w:cstheme="majorBidi"/>
          <w:sz w:val="24"/>
          <w:szCs w:val="24"/>
        </w:rPr>
        <w:t>(Ayalon,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B3" w:rsidRPr="00181CB3">
        <w:rPr>
          <w:rFonts w:asciiTheme="majorBidi" w:hAnsiTheme="majorBidi" w:cstheme="majorBidi"/>
          <w:sz w:val="24"/>
          <w:szCs w:val="24"/>
        </w:rPr>
        <w:t>2006).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</w:p>
    <w:p w14:paraId="005F2FFC" w14:textId="3C88FC62" w:rsidR="0062233F" w:rsidRDefault="00CF4642" w:rsidP="00F4495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During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4642">
        <w:rPr>
          <w:rFonts w:asciiTheme="majorBidi" w:hAnsiTheme="majorBidi" w:cstheme="majorBidi"/>
          <w:sz w:val="24"/>
          <w:szCs w:val="24"/>
        </w:rPr>
        <w:t>last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4642">
        <w:rPr>
          <w:rFonts w:asciiTheme="majorBidi" w:hAnsiTheme="majorBidi" w:cstheme="majorBidi"/>
          <w:sz w:val="24"/>
          <w:szCs w:val="24"/>
        </w:rPr>
        <w:t>decade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4642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4642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twentieth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4642">
        <w:rPr>
          <w:rFonts w:asciiTheme="majorBidi" w:hAnsiTheme="majorBidi" w:cstheme="majorBidi"/>
          <w:sz w:val="24"/>
          <w:szCs w:val="24"/>
        </w:rPr>
        <w:t>century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4642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4642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4642">
        <w:rPr>
          <w:rFonts w:asciiTheme="majorBidi" w:hAnsiTheme="majorBidi" w:cstheme="majorBidi"/>
          <w:sz w:val="24"/>
          <w:szCs w:val="24"/>
        </w:rPr>
        <w:t>first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4642">
        <w:rPr>
          <w:rFonts w:asciiTheme="majorBidi" w:hAnsiTheme="majorBidi" w:cstheme="majorBidi"/>
          <w:sz w:val="24"/>
          <w:szCs w:val="24"/>
        </w:rPr>
        <w:t>two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4642">
        <w:rPr>
          <w:rFonts w:asciiTheme="majorBidi" w:hAnsiTheme="majorBidi" w:cstheme="majorBidi"/>
          <w:sz w:val="24"/>
          <w:szCs w:val="24"/>
        </w:rPr>
        <w:t>decades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4642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4642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4642">
        <w:rPr>
          <w:rFonts w:asciiTheme="majorBidi" w:hAnsiTheme="majorBidi" w:cstheme="majorBidi"/>
          <w:sz w:val="24"/>
          <w:szCs w:val="24"/>
        </w:rPr>
        <w:t>twenty-first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4642">
        <w:rPr>
          <w:rFonts w:asciiTheme="majorBidi" w:hAnsiTheme="majorBidi" w:cstheme="majorBidi"/>
          <w:sz w:val="24"/>
          <w:szCs w:val="24"/>
        </w:rPr>
        <w:t>century</w:t>
      </w:r>
      <w:r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4642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Israeli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4642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4642">
        <w:rPr>
          <w:rFonts w:asciiTheme="majorBidi" w:hAnsiTheme="majorBidi" w:cstheme="majorBidi"/>
          <w:sz w:val="24"/>
          <w:szCs w:val="24"/>
        </w:rPr>
        <w:t>system,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like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4642">
        <w:rPr>
          <w:rFonts w:asciiTheme="majorBidi" w:hAnsiTheme="majorBidi" w:cstheme="majorBidi"/>
          <w:sz w:val="24"/>
          <w:szCs w:val="24"/>
        </w:rPr>
        <w:t>many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4642">
        <w:rPr>
          <w:rFonts w:asciiTheme="majorBidi" w:hAnsiTheme="majorBidi" w:cstheme="majorBidi"/>
          <w:sz w:val="24"/>
          <w:szCs w:val="24"/>
        </w:rPr>
        <w:t>other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educational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4642">
        <w:rPr>
          <w:rFonts w:asciiTheme="majorBidi" w:hAnsiTheme="majorBidi" w:cstheme="majorBidi"/>
          <w:sz w:val="24"/>
          <w:szCs w:val="24"/>
        </w:rPr>
        <w:t>systems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around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world</w:t>
      </w:r>
      <w:r w:rsidRPr="00CF4642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653D8">
        <w:rPr>
          <w:rFonts w:asciiTheme="majorBidi" w:hAnsiTheme="majorBidi" w:cstheme="majorBidi"/>
          <w:sz w:val="24"/>
          <w:szCs w:val="24"/>
        </w:rPr>
        <w:t>has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characterized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4642">
        <w:rPr>
          <w:rFonts w:asciiTheme="majorBidi" w:hAnsiTheme="majorBidi" w:cstheme="majorBidi"/>
          <w:sz w:val="24"/>
          <w:szCs w:val="24"/>
        </w:rPr>
        <w:t>two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4642">
        <w:rPr>
          <w:rFonts w:asciiTheme="majorBidi" w:hAnsiTheme="majorBidi" w:cstheme="majorBidi"/>
          <w:sz w:val="24"/>
          <w:szCs w:val="24"/>
        </w:rPr>
        <w:t>seemingly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4642">
        <w:rPr>
          <w:rFonts w:asciiTheme="majorBidi" w:hAnsiTheme="majorBidi" w:cstheme="majorBidi"/>
          <w:sz w:val="24"/>
          <w:szCs w:val="24"/>
        </w:rPr>
        <w:t>contradictory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4642">
        <w:rPr>
          <w:rFonts w:asciiTheme="majorBidi" w:hAnsiTheme="majorBidi" w:cstheme="majorBidi"/>
          <w:sz w:val="24"/>
          <w:szCs w:val="24"/>
        </w:rPr>
        <w:t>trends.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4796A" w:rsidRPr="0044796A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4796A" w:rsidRPr="0044796A">
        <w:rPr>
          <w:rFonts w:asciiTheme="majorBidi" w:hAnsiTheme="majorBidi" w:cstheme="majorBidi"/>
          <w:sz w:val="24"/>
          <w:szCs w:val="24"/>
        </w:rPr>
        <w:t>first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4796A" w:rsidRPr="0044796A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4796A" w:rsidRPr="0044796A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4796A" w:rsidRPr="0044796A">
        <w:rPr>
          <w:rFonts w:asciiTheme="majorBidi" w:hAnsiTheme="majorBidi" w:cstheme="majorBidi"/>
          <w:sz w:val="24"/>
          <w:szCs w:val="24"/>
        </w:rPr>
        <w:t>trend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4796A">
        <w:rPr>
          <w:rFonts w:asciiTheme="majorBidi" w:hAnsiTheme="majorBidi" w:cstheme="majorBidi"/>
          <w:sz w:val="24"/>
          <w:szCs w:val="24"/>
        </w:rPr>
        <w:t>towards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4796A" w:rsidRPr="0044796A">
        <w:rPr>
          <w:rFonts w:asciiTheme="majorBidi" w:hAnsiTheme="majorBidi" w:cstheme="majorBidi"/>
          <w:sz w:val="24"/>
          <w:szCs w:val="24"/>
        </w:rPr>
        <w:t>centralization,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4796A" w:rsidRPr="0044796A">
        <w:rPr>
          <w:rFonts w:asciiTheme="majorBidi" w:hAnsiTheme="majorBidi" w:cstheme="majorBidi"/>
          <w:sz w:val="24"/>
          <w:szCs w:val="24"/>
        </w:rPr>
        <w:t>reflected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4796A" w:rsidRPr="0044796A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4796A" w:rsidRPr="0044796A">
        <w:rPr>
          <w:rFonts w:asciiTheme="majorBidi" w:hAnsiTheme="majorBidi" w:cstheme="majorBidi"/>
          <w:sz w:val="24"/>
          <w:szCs w:val="24"/>
        </w:rPr>
        <w:t>standardized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4796A" w:rsidRPr="0044796A">
        <w:rPr>
          <w:rFonts w:asciiTheme="majorBidi" w:hAnsiTheme="majorBidi" w:cstheme="majorBidi"/>
          <w:sz w:val="24"/>
          <w:szCs w:val="24"/>
        </w:rPr>
        <w:t>tests,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4796A" w:rsidRPr="0044796A">
        <w:rPr>
          <w:rFonts w:asciiTheme="majorBidi" w:hAnsiTheme="majorBidi" w:cstheme="majorBidi"/>
          <w:sz w:val="24"/>
          <w:szCs w:val="24"/>
        </w:rPr>
        <w:t>compulsory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4796A" w:rsidRPr="0044796A">
        <w:rPr>
          <w:rFonts w:asciiTheme="majorBidi" w:hAnsiTheme="majorBidi" w:cstheme="majorBidi"/>
          <w:sz w:val="24"/>
          <w:szCs w:val="24"/>
        </w:rPr>
        <w:t>curricula</w:t>
      </w:r>
      <w:r w:rsidR="0044796A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4796A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4796A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4796A">
        <w:rPr>
          <w:rFonts w:asciiTheme="majorBidi" w:hAnsiTheme="majorBidi" w:cstheme="majorBidi"/>
          <w:sz w:val="24"/>
          <w:szCs w:val="24"/>
        </w:rPr>
        <w:t>state's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4796A">
        <w:rPr>
          <w:rFonts w:asciiTheme="majorBidi" w:hAnsiTheme="majorBidi" w:cstheme="majorBidi"/>
          <w:sz w:val="24"/>
          <w:szCs w:val="24"/>
        </w:rPr>
        <w:t>close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4796A" w:rsidRPr="0044796A">
        <w:rPr>
          <w:rFonts w:asciiTheme="majorBidi" w:hAnsiTheme="majorBidi" w:cstheme="majorBidi"/>
          <w:sz w:val="24"/>
          <w:szCs w:val="24"/>
        </w:rPr>
        <w:t>supervision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4796A">
        <w:rPr>
          <w:rFonts w:asciiTheme="majorBidi" w:hAnsiTheme="majorBidi" w:cstheme="majorBidi"/>
          <w:sz w:val="24"/>
          <w:szCs w:val="24"/>
        </w:rPr>
        <w:t>over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4796A" w:rsidRPr="0044796A">
        <w:rPr>
          <w:rFonts w:asciiTheme="majorBidi" w:hAnsiTheme="majorBidi" w:cstheme="majorBidi"/>
          <w:sz w:val="24"/>
          <w:szCs w:val="24"/>
        </w:rPr>
        <w:t>studies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4796A" w:rsidRPr="0044796A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4796A" w:rsidRPr="0044796A">
        <w:rPr>
          <w:rFonts w:asciiTheme="majorBidi" w:hAnsiTheme="majorBidi" w:cstheme="majorBidi"/>
          <w:sz w:val="24"/>
          <w:szCs w:val="24"/>
        </w:rPr>
        <w:t>state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4796A" w:rsidRPr="0044796A">
        <w:rPr>
          <w:rFonts w:asciiTheme="majorBidi" w:hAnsiTheme="majorBidi" w:cstheme="majorBidi"/>
          <w:sz w:val="24"/>
          <w:szCs w:val="24"/>
        </w:rPr>
        <w:t>schools.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E7494" w:rsidRPr="00DE7494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E7494" w:rsidRPr="00DE7494">
        <w:rPr>
          <w:rFonts w:asciiTheme="majorBidi" w:hAnsiTheme="majorBidi" w:cstheme="majorBidi"/>
          <w:sz w:val="24"/>
          <w:szCs w:val="24"/>
        </w:rPr>
        <w:t>second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E7494" w:rsidRPr="00DE7494">
        <w:rPr>
          <w:rFonts w:asciiTheme="majorBidi" w:hAnsiTheme="majorBidi" w:cstheme="majorBidi"/>
          <w:sz w:val="24"/>
          <w:szCs w:val="24"/>
        </w:rPr>
        <w:t>trend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E7494">
        <w:rPr>
          <w:rFonts w:asciiTheme="majorBidi" w:hAnsiTheme="majorBidi" w:cstheme="majorBidi"/>
          <w:sz w:val="24"/>
          <w:szCs w:val="24"/>
        </w:rPr>
        <w:t>relates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E7494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E7494">
        <w:rPr>
          <w:rFonts w:asciiTheme="majorBidi" w:hAnsiTheme="majorBidi" w:cstheme="majorBidi"/>
          <w:sz w:val="24"/>
          <w:szCs w:val="24"/>
        </w:rPr>
        <w:t>processes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E7494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E7494" w:rsidRPr="00DE7494">
        <w:rPr>
          <w:rFonts w:asciiTheme="majorBidi" w:hAnsiTheme="majorBidi" w:cstheme="majorBidi"/>
          <w:sz w:val="24"/>
          <w:szCs w:val="24"/>
        </w:rPr>
        <w:t>decentralization</w:t>
      </w:r>
      <w:r w:rsidR="00DE7494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E7494" w:rsidRPr="00DE7494">
        <w:rPr>
          <w:rFonts w:asciiTheme="majorBidi" w:hAnsiTheme="majorBidi" w:cstheme="majorBidi"/>
          <w:sz w:val="24"/>
          <w:szCs w:val="24"/>
        </w:rPr>
        <w:t>reflected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E7494" w:rsidRPr="00DE7494">
        <w:rPr>
          <w:rFonts w:asciiTheme="majorBidi" w:hAnsiTheme="majorBidi" w:cstheme="majorBidi"/>
          <w:sz w:val="24"/>
          <w:szCs w:val="24"/>
        </w:rPr>
        <w:t>mainly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E7494" w:rsidRPr="00DE7494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E7494" w:rsidRPr="00DE7494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E7494" w:rsidRPr="00DE7494">
        <w:rPr>
          <w:rFonts w:asciiTheme="majorBidi" w:hAnsiTheme="majorBidi" w:cstheme="majorBidi"/>
          <w:sz w:val="24"/>
          <w:szCs w:val="24"/>
        </w:rPr>
        <w:t>broader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E7494" w:rsidRPr="00DE7494">
        <w:rPr>
          <w:rFonts w:asciiTheme="majorBidi" w:hAnsiTheme="majorBidi" w:cstheme="majorBidi"/>
          <w:sz w:val="24"/>
          <w:szCs w:val="24"/>
        </w:rPr>
        <w:t>choices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E7494" w:rsidRPr="00DE7494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E7494" w:rsidRPr="00DE7494">
        <w:rPr>
          <w:rFonts w:asciiTheme="majorBidi" w:hAnsiTheme="majorBidi" w:cstheme="majorBidi"/>
          <w:sz w:val="24"/>
          <w:szCs w:val="24"/>
        </w:rPr>
        <w:t>school</w:t>
      </w:r>
      <w:r w:rsidR="00DE7494">
        <w:rPr>
          <w:rFonts w:asciiTheme="majorBidi" w:hAnsiTheme="majorBidi" w:cstheme="majorBidi"/>
          <w:sz w:val="24"/>
          <w:szCs w:val="24"/>
        </w:rPr>
        <w:t>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E7494">
        <w:rPr>
          <w:rFonts w:asciiTheme="majorBidi" w:hAnsiTheme="majorBidi" w:cstheme="majorBidi"/>
          <w:sz w:val="24"/>
          <w:szCs w:val="24"/>
        </w:rPr>
        <w:t>available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E7494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E7494">
        <w:rPr>
          <w:rFonts w:asciiTheme="majorBidi" w:hAnsiTheme="majorBidi" w:cstheme="majorBidi"/>
          <w:sz w:val="24"/>
          <w:szCs w:val="24"/>
        </w:rPr>
        <w:t>parents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E7494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commentRangeStart w:id="10"/>
      <w:r w:rsidR="00DE7494">
        <w:rPr>
          <w:rFonts w:asciiTheme="majorBidi" w:hAnsiTheme="majorBidi" w:cstheme="majorBidi"/>
          <w:sz w:val="24"/>
          <w:szCs w:val="24"/>
        </w:rPr>
        <w:t>students</w:t>
      </w:r>
      <w:commentRangeEnd w:id="10"/>
      <w:r w:rsidR="00DE7494">
        <w:rPr>
          <w:rStyle w:val="CommentReference"/>
        </w:rPr>
        <w:commentReference w:id="10"/>
      </w:r>
      <w:r w:rsidR="00DE7494" w:rsidRPr="00DE7494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</w:p>
    <w:p w14:paraId="5E8A209A" w14:textId="582EC942" w:rsidR="00CF4642" w:rsidRDefault="0062233F" w:rsidP="0062233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Since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4AB9" w:rsidRPr="00A94AB9">
        <w:rPr>
          <w:rFonts w:asciiTheme="majorBidi" w:hAnsiTheme="majorBidi" w:cstheme="majorBidi"/>
          <w:sz w:val="24"/>
          <w:szCs w:val="24"/>
        </w:rPr>
        <w:t>2002,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4AB9" w:rsidRPr="00A94AB9">
        <w:rPr>
          <w:rFonts w:asciiTheme="majorBidi" w:hAnsiTheme="majorBidi" w:cstheme="majorBidi"/>
          <w:sz w:val="24"/>
          <w:szCs w:val="24"/>
        </w:rPr>
        <w:t>national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4AB9" w:rsidRPr="00A94AB9">
        <w:rPr>
          <w:rFonts w:asciiTheme="majorBidi" w:hAnsiTheme="majorBidi" w:cstheme="majorBidi"/>
          <w:sz w:val="24"/>
          <w:szCs w:val="24"/>
        </w:rPr>
        <w:t>tests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4AB9">
        <w:rPr>
          <w:rFonts w:asciiTheme="majorBidi" w:hAnsiTheme="majorBidi" w:cstheme="majorBidi"/>
          <w:sz w:val="24"/>
          <w:szCs w:val="24"/>
        </w:rPr>
        <w:t>have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4AB9">
        <w:rPr>
          <w:rFonts w:asciiTheme="majorBidi" w:hAnsiTheme="majorBidi" w:cstheme="majorBidi"/>
          <w:sz w:val="24"/>
          <w:szCs w:val="24"/>
        </w:rPr>
        <w:t>been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administered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4AB9" w:rsidRPr="00A94AB9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4AB9" w:rsidRPr="00A94AB9">
        <w:rPr>
          <w:rFonts w:asciiTheme="majorBidi" w:hAnsiTheme="majorBidi" w:cstheme="majorBidi"/>
          <w:sz w:val="24"/>
          <w:szCs w:val="24"/>
        </w:rPr>
        <w:t>Israel</w:t>
      </w:r>
      <w:r>
        <w:rPr>
          <w:rFonts w:asciiTheme="majorBidi" w:hAnsiTheme="majorBidi" w:cstheme="majorBidi"/>
          <w:sz w:val="24"/>
          <w:szCs w:val="24"/>
        </w:rPr>
        <w:t>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schools,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which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4AB9">
        <w:rPr>
          <w:rFonts w:asciiTheme="majorBidi" w:hAnsiTheme="majorBidi" w:cstheme="majorBidi"/>
          <w:sz w:val="24"/>
          <w:szCs w:val="24"/>
        </w:rPr>
        <w:t>assess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4AB9" w:rsidRPr="00A94AB9">
        <w:rPr>
          <w:rFonts w:asciiTheme="majorBidi" w:hAnsiTheme="majorBidi" w:cstheme="majorBidi"/>
          <w:sz w:val="24"/>
          <w:szCs w:val="24"/>
        </w:rPr>
        <w:t>student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4AB9" w:rsidRPr="00A94AB9">
        <w:rPr>
          <w:rFonts w:asciiTheme="majorBidi" w:hAnsiTheme="majorBidi" w:cstheme="majorBidi"/>
          <w:sz w:val="24"/>
          <w:szCs w:val="24"/>
        </w:rPr>
        <w:t>achievement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4AB9" w:rsidRPr="00A94AB9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4AB9">
        <w:rPr>
          <w:rFonts w:asciiTheme="majorBidi" w:hAnsiTheme="majorBidi" w:cstheme="majorBidi"/>
          <w:sz w:val="24"/>
          <w:szCs w:val="24"/>
        </w:rPr>
        <w:t>their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4AB9" w:rsidRPr="00A94AB9">
        <w:rPr>
          <w:rFonts w:asciiTheme="majorBidi" w:hAnsiTheme="majorBidi" w:cstheme="majorBidi"/>
          <w:sz w:val="24"/>
          <w:szCs w:val="24"/>
        </w:rPr>
        <w:t>mother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4AB9" w:rsidRPr="00A94AB9">
        <w:rPr>
          <w:rFonts w:asciiTheme="majorBidi" w:hAnsiTheme="majorBidi" w:cstheme="majorBidi"/>
          <w:sz w:val="24"/>
          <w:szCs w:val="24"/>
        </w:rPr>
        <w:t>tongue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4AB9" w:rsidRPr="00A94AB9">
        <w:rPr>
          <w:rFonts w:asciiTheme="majorBidi" w:hAnsiTheme="majorBidi" w:cstheme="majorBidi"/>
          <w:sz w:val="24"/>
          <w:szCs w:val="24"/>
        </w:rPr>
        <w:t>(Hebrew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4AB9" w:rsidRPr="00A94AB9">
        <w:rPr>
          <w:rFonts w:asciiTheme="majorBidi" w:hAnsiTheme="majorBidi" w:cstheme="majorBidi"/>
          <w:sz w:val="24"/>
          <w:szCs w:val="24"/>
        </w:rPr>
        <w:t>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4AB9" w:rsidRPr="00A94AB9">
        <w:rPr>
          <w:rFonts w:asciiTheme="majorBidi" w:hAnsiTheme="majorBidi" w:cstheme="majorBidi"/>
          <w:sz w:val="24"/>
          <w:szCs w:val="24"/>
        </w:rPr>
        <w:t>Arabic),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4AB9" w:rsidRPr="00A94AB9">
        <w:rPr>
          <w:rFonts w:asciiTheme="majorBidi" w:hAnsiTheme="majorBidi" w:cstheme="majorBidi"/>
          <w:sz w:val="24"/>
          <w:szCs w:val="24"/>
        </w:rPr>
        <w:t>English</w:t>
      </w:r>
      <w:r w:rsidR="00A94AB9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4AB9" w:rsidRPr="00A94AB9">
        <w:rPr>
          <w:rFonts w:asciiTheme="majorBidi" w:hAnsiTheme="majorBidi" w:cstheme="majorBidi"/>
          <w:sz w:val="24"/>
          <w:szCs w:val="24"/>
        </w:rPr>
        <w:t>math</w:t>
      </w:r>
      <w:r w:rsidR="008D1BFF">
        <w:rPr>
          <w:rFonts w:asciiTheme="majorBidi" w:hAnsiTheme="majorBidi" w:cstheme="majorBidi"/>
          <w:sz w:val="24"/>
          <w:szCs w:val="24"/>
        </w:rPr>
        <w:t>ematics</w:t>
      </w:r>
      <w:r w:rsidR="00A94AB9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4AB9" w:rsidRPr="00A94AB9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4AB9" w:rsidRPr="00A94AB9">
        <w:rPr>
          <w:rFonts w:asciiTheme="majorBidi" w:hAnsiTheme="majorBidi" w:cstheme="majorBidi"/>
          <w:sz w:val="24"/>
          <w:szCs w:val="24"/>
        </w:rPr>
        <w:t>science.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43F9" w:rsidRPr="00FF43F9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43F9" w:rsidRPr="00FF43F9">
        <w:rPr>
          <w:rFonts w:asciiTheme="majorBidi" w:hAnsiTheme="majorBidi" w:cstheme="majorBidi"/>
          <w:sz w:val="24"/>
          <w:szCs w:val="24"/>
        </w:rPr>
        <w:t>purpose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43F9" w:rsidRPr="00FF43F9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43F9" w:rsidRPr="00FF43F9">
        <w:rPr>
          <w:rFonts w:asciiTheme="majorBidi" w:hAnsiTheme="majorBidi" w:cstheme="majorBidi"/>
          <w:sz w:val="24"/>
          <w:szCs w:val="24"/>
        </w:rPr>
        <w:t>these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43F9" w:rsidRPr="00FF43F9">
        <w:rPr>
          <w:rFonts w:asciiTheme="majorBidi" w:hAnsiTheme="majorBidi" w:cstheme="majorBidi"/>
          <w:sz w:val="24"/>
          <w:szCs w:val="24"/>
        </w:rPr>
        <w:t>tests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43F9" w:rsidRPr="00FF43F9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43F9" w:rsidRPr="00FF43F9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43F9" w:rsidRPr="00FF43F9">
        <w:rPr>
          <w:rFonts w:asciiTheme="majorBidi" w:hAnsiTheme="majorBidi" w:cstheme="majorBidi"/>
          <w:sz w:val="24"/>
          <w:szCs w:val="24"/>
        </w:rPr>
        <w:t>monitor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43F9" w:rsidRPr="00FF43F9">
        <w:rPr>
          <w:rFonts w:asciiTheme="majorBidi" w:hAnsiTheme="majorBidi" w:cstheme="majorBidi"/>
          <w:sz w:val="24"/>
          <w:szCs w:val="24"/>
        </w:rPr>
        <w:t>students'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43F9" w:rsidRPr="00FF43F9">
        <w:rPr>
          <w:rFonts w:asciiTheme="majorBidi" w:hAnsiTheme="majorBidi" w:cstheme="majorBidi"/>
          <w:sz w:val="24"/>
          <w:szCs w:val="24"/>
        </w:rPr>
        <w:t>level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43F9" w:rsidRPr="00FF43F9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43F9" w:rsidRPr="00FF43F9">
        <w:rPr>
          <w:rFonts w:asciiTheme="majorBidi" w:hAnsiTheme="majorBidi" w:cstheme="majorBidi"/>
          <w:sz w:val="24"/>
          <w:szCs w:val="24"/>
        </w:rPr>
        <w:t>knowledge</w:t>
      </w:r>
      <w:r w:rsidR="00FF43F9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43F9">
        <w:rPr>
          <w:rFonts w:asciiTheme="majorBidi" w:hAnsiTheme="majorBidi" w:cstheme="majorBidi"/>
          <w:sz w:val="24"/>
          <w:szCs w:val="24"/>
        </w:rPr>
        <w:t>identify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43F9" w:rsidRPr="00FF43F9">
        <w:rPr>
          <w:rFonts w:asciiTheme="majorBidi" w:hAnsiTheme="majorBidi" w:cstheme="majorBidi"/>
          <w:sz w:val="24"/>
          <w:szCs w:val="24"/>
        </w:rPr>
        <w:t>gaps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43F9" w:rsidRPr="00FF43F9">
        <w:rPr>
          <w:rFonts w:asciiTheme="majorBidi" w:hAnsiTheme="majorBidi" w:cstheme="majorBidi"/>
          <w:sz w:val="24"/>
          <w:szCs w:val="24"/>
        </w:rPr>
        <w:t>between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43F9" w:rsidRPr="00FF43F9">
        <w:rPr>
          <w:rFonts w:asciiTheme="majorBidi" w:hAnsiTheme="majorBidi" w:cstheme="majorBidi"/>
          <w:sz w:val="24"/>
          <w:szCs w:val="24"/>
        </w:rPr>
        <w:t>population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43F9" w:rsidRPr="00FF43F9">
        <w:rPr>
          <w:rFonts w:asciiTheme="majorBidi" w:hAnsiTheme="majorBidi" w:cstheme="majorBidi"/>
          <w:sz w:val="24"/>
          <w:szCs w:val="24"/>
        </w:rPr>
        <w:t>groups</w:t>
      </w:r>
      <w:r w:rsidR="00FF43F9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43F9" w:rsidRPr="00FF43F9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43F9" w:rsidRPr="00FF43F9">
        <w:rPr>
          <w:rFonts w:asciiTheme="majorBidi" w:hAnsiTheme="majorBidi" w:cstheme="majorBidi"/>
          <w:sz w:val="24"/>
          <w:szCs w:val="24"/>
        </w:rPr>
        <w:t>provide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43F9" w:rsidRPr="00FF43F9">
        <w:rPr>
          <w:rFonts w:asciiTheme="majorBidi" w:hAnsiTheme="majorBidi" w:cstheme="majorBidi"/>
          <w:sz w:val="24"/>
          <w:szCs w:val="24"/>
        </w:rPr>
        <w:t>feedback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43F9" w:rsidRPr="00FF43F9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43F9" w:rsidRPr="00FF43F9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43F9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43F9">
        <w:rPr>
          <w:rFonts w:asciiTheme="majorBidi" w:hAnsiTheme="majorBidi" w:cstheme="majorBidi"/>
          <w:sz w:val="24"/>
          <w:szCs w:val="24"/>
        </w:rPr>
        <w:t>order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43F9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43F9">
        <w:rPr>
          <w:rFonts w:asciiTheme="majorBidi" w:hAnsiTheme="majorBidi" w:cstheme="majorBidi"/>
          <w:sz w:val="24"/>
          <w:szCs w:val="24"/>
        </w:rPr>
        <w:t>encourage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43F9">
        <w:rPr>
          <w:rFonts w:asciiTheme="majorBidi" w:hAnsiTheme="majorBidi" w:cstheme="majorBidi"/>
          <w:sz w:val="24"/>
          <w:szCs w:val="24"/>
        </w:rPr>
        <w:t>ongoing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43F9" w:rsidRPr="00FF43F9">
        <w:rPr>
          <w:rFonts w:asciiTheme="majorBidi" w:hAnsiTheme="majorBidi" w:cstheme="majorBidi"/>
          <w:sz w:val="24"/>
          <w:szCs w:val="24"/>
        </w:rPr>
        <w:t>improvement.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>
        <w:rPr>
          <w:rFonts w:asciiTheme="majorBidi" w:hAnsiTheme="majorBidi" w:cstheme="majorBidi"/>
          <w:sz w:val="24"/>
          <w:szCs w:val="24"/>
        </w:rPr>
        <w:t>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 w:rsidRPr="00EF5C40">
        <w:rPr>
          <w:rFonts w:asciiTheme="majorBidi" w:hAnsiTheme="majorBidi" w:cstheme="majorBidi"/>
          <w:sz w:val="24"/>
          <w:szCs w:val="24"/>
        </w:rPr>
        <w:t>other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 w:rsidRPr="00EF5C40">
        <w:rPr>
          <w:rFonts w:asciiTheme="majorBidi" w:hAnsiTheme="majorBidi" w:cstheme="majorBidi"/>
          <w:sz w:val="24"/>
          <w:szCs w:val="24"/>
        </w:rPr>
        <w:t>countries,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 w:rsidRPr="00EF5C40">
        <w:rPr>
          <w:rFonts w:asciiTheme="majorBidi" w:hAnsiTheme="majorBidi" w:cstheme="majorBidi"/>
          <w:sz w:val="24"/>
          <w:szCs w:val="24"/>
        </w:rPr>
        <w:t>these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 w:rsidRPr="00EF5C40">
        <w:rPr>
          <w:rFonts w:asciiTheme="majorBidi" w:hAnsiTheme="majorBidi" w:cstheme="majorBidi"/>
          <w:sz w:val="24"/>
          <w:szCs w:val="24"/>
        </w:rPr>
        <w:t>tests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 w:rsidRPr="00EF5C40">
        <w:rPr>
          <w:rFonts w:asciiTheme="majorBidi" w:hAnsiTheme="majorBidi" w:cstheme="majorBidi"/>
          <w:sz w:val="24"/>
          <w:szCs w:val="24"/>
        </w:rPr>
        <w:t>have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 w:rsidRPr="00EF5C40">
        <w:rPr>
          <w:rFonts w:asciiTheme="majorBidi" w:hAnsiTheme="majorBidi" w:cstheme="majorBidi"/>
          <w:sz w:val="24"/>
          <w:szCs w:val="24"/>
        </w:rPr>
        <w:t>become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 w:rsidRPr="00EF5C40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 w:rsidRPr="00EF5C40">
        <w:rPr>
          <w:rFonts w:asciiTheme="majorBidi" w:hAnsiTheme="majorBidi" w:cstheme="majorBidi"/>
          <w:sz w:val="24"/>
          <w:szCs w:val="24"/>
        </w:rPr>
        <w:t>mechanism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>
        <w:rPr>
          <w:rFonts w:asciiTheme="majorBidi" w:hAnsiTheme="majorBidi" w:cstheme="majorBidi"/>
          <w:sz w:val="24"/>
          <w:szCs w:val="24"/>
        </w:rPr>
        <w:t>supervision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have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>
        <w:rPr>
          <w:rFonts w:asciiTheme="majorBidi" w:hAnsiTheme="majorBidi" w:cstheme="majorBidi"/>
          <w:sz w:val="24"/>
          <w:szCs w:val="24"/>
        </w:rPr>
        <w:t>some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 w:rsidRPr="00EF5C40">
        <w:rPr>
          <w:rFonts w:asciiTheme="majorBidi" w:hAnsiTheme="majorBidi" w:cstheme="majorBidi"/>
          <w:sz w:val="24"/>
          <w:szCs w:val="24"/>
        </w:rPr>
        <w:t>negative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 w:rsidRPr="00EF5C40">
        <w:rPr>
          <w:rFonts w:asciiTheme="majorBidi" w:hAnsiTheme="majorBidi" w:cstheme="majorBidi"/>
          <w:sz w:val="24"/>
          <w:szCs w:val="24"/>
        </w:rPr>
        <w:t>consequences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 w:rsidRPr="00EF5C40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 w:rsidRPr="00EF5C40">
        <w:rPr>
          <w:rFonts w:asciiTheme="majorBidi" w:hAnsiTheme="majorBidi" w:cstheme="majorBidi"/>
          <w:sz w:val="24"/>
          <w:szCs w:val="24"/>
        </w:rPr>
        <w:t>schools,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 w:rsidRPr="00EF5C40">
        <w:rPr>
          <w:rFonts w:asciiTheme="majorBidi" w:hAnsiTheme="majorBidi" w:cstheme="majorBidi"/>
          <w:sz w:val="24"/>
          <w:szCs w:val="24"/>
        </w:rPr>
        <w:t>such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 w:rsidRPr="00EF5C40">
        <w:rPr>
          <w:rFonts w:asciiTheme="majorBidi" w:hAnsiTheme="majorBidi" w:cstheme="majorBidi"/>
          <w:sz w:val="24"/>
          <w:szCs w:val="24"/>
        </w:rPr>
        <w:t>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 w:rsidRPr="00EF5C40">
        <w:rPr>
          <w:rFonts w:asciiTheme="majorBidi" w:hAnsiTheme="majorBidi" w:cstheme="majorBidi"/>
          <w:sz w:val="24"/>
          <w:szCs w:val="24"/>
        </w:rPr>
        <w:t>narrowing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653D8">
        <w:rPr>
          <w:rFonts w:asciiTheme="majorBidi" w:hAnsiTheme="majorBidi" w:cstheme="majorBidi"/>
          <w:sz w:val="24"/>
          <w:szCs w:val="24"/>
        </w:rPr>
        <w:t>of 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 w:rsidRPr="00EF5C40">
        <w:rPr>
          <w:rFonts w:asciiTheme="majorBidi" w:hAnsiTheme="majorBidi" w:cstheme="majorBidi"/>
          <w:sz w:val="24"/>
          <w:szCs w:val="24"/>
        </w:rPr>
        <w:t>curriculum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 w:rsidRPr="00EF5C40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 w:rsidRPr="00EF5C40">
        <w:rPr>
          <w:rFonts w:asciiTheme="majorBidi" w:hAnsiTheme="majorBidi" w:cstheme="majorBidi"/>
          <w:sz w:val="24"/>
          <w:szCs w:val="24"/>
        </w:rPr>
        <w:t>teaching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 w:rsidRPr="00EF5C40">
        <w:rPr>
          <w:rFonts w:asciiTheme="majorBidi" w:hAnsiTheme="majorBidi" w:cstheme="majorBidi"/>
          <w:sz w:val="24"/>
          <w:szCs w:val="24"/>
        </w:rPr>
        <w:t>methods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 w:rsidRPr="00EF5C40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 w:rsidRPr="00EF5C40">
        <w:rPr>
          <w:rFonts w:asciiTheme="majorBidi" w:hAnsiTheme="majorBidi" w:cstheme="majorBidi"/>
          <w:sz w:val="24"/>
          <w:szCs w:val="24"/>
        </w:rPr>
        <w:t>fit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 w:rsidRPr="00EF5C40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 w:rsidRPr="00EF5C40">
        <w:rPr>
          <w:rFonts w:asciiTheme="majorBidi" w:hAnsiTheme="majorBidi" w:cstheme="majorBidi"/>
          <w:sz w:val="24"/>
          <w:szCs w:val="24"/>
        </w:rPr>
        <w:t>exams,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 w:rsidRPr="00EF5C40">
        <w:rPr>
          <w:rFonts w:asciiTheme="majorBidi" w:hAnsiTheme="majorBidi" w:cstheme="majorBidi"/>
          <w:sz w:val="24"/>
          <w:szCs w:val="24"/>
        </w:rPr>
        <w:t>intensive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 w:rsidRPr="00EF5C40">
        <w:rPr>
          <w:rFonts w:asciiTheme="majorBidi" w:hAnsiTheme="majorBidi" w:cstheme="majorBidi"/>
          <w:sz w:val="24"/>
          <w:szCs w:val="24"/>
        </w:rPr>
        <w:t>student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 w:rsidRPr="00EF5C40">
        <w:rPr>
          <w:rFonts w:asciiTheme="majorBidi" w:hAnsiTheme="majorBidi" w:cstheme="majorBidi"/>
          <w:sz w:val="24"/>
          <w:szCs w:val="24"/>
        </w:rPr>
        <w:t>preparation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 w:rsidRPr="00EF5C40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 w:rsidRPr="00EF5C40">
        <w:rPr>
          <w:rFonts w:asciiTheme="majorBidi" w:hAnsiTheme="majorBidi" w:cstheme="majorBidi"/>
          <w:sz w:val="24"/>
          <w:szCs w:val="24"/>
        </w:rPr>
        <w:t>exams,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 w:rsidRPr="00EF5C40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 w:rsidRPr="00EF5C40">
        <w:rPr>
          <w:rFonts w:asciiTheme="majorBidi" w:hAnsiTheme="majorBidi" w:cstheme="majorBidi"/>
          <w:sz w:val="24"/>
          <w:szCs w:val="24"/>
        </w:rPr>
        <w:t>increased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 w:rsidRPr="00EF5C40">
        <w:rPr>
          <w:rFonts w:asciiTheme="majorBidi" w:hAnsiTheme="majorBidi" w:cstheme="majorBidi"/>
          <w:sz w:val="24"/>
          <w:szCs w:val="24"/>
        </w:rPr>
        <w:t>pressure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 w:rsidRPr="00EF5C40">
        <w:rPr>
          <w:rFonts w:asciiTheme="majorBidi" w:hAnsiTheme="majorBidi" w:cstheme="majorBidi"/>
          <w:sz w:val="24"/>
          <w:szCs w:val="24"/>
        </w:rPr>
        <w:t>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 w:rsidRPr="00EF5C40">
        <w:rPr>
          <w:rFonts w:asciiTheme="majorBidi" w:hAnsiTheme="majorBidi" w:cstheme="majorBidi"/>
          <w:sz w:val="24"/>
          <w:szCs w:val="24"/>
        </w:rPr>
        <w:t>teachers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 w:rsidRPr="00EF5C40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5C40" w:rsidRPr="00EF5C40">
        <w:rPr>
          <w:rFonts w:asciiTheme="majorBidi" w:hAnsiTheme="majorBidi" w:cstheme="majorBidi"/>
          <w:sz w:val="24"/>
          <w:szCs w:val="24"/>
        </w:rPr>
        <w:lastRenderedPageBreak/>
        <w:t>administrators.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4952" w:rsidRPr="00F44952">
        <w:rPr>
          <w:rFonts w:asciiTheme="majorBidi" w:hAnsiTheme="majorBidi" w:cstheme="majorBidi"/>
          <w:sz w:val="24"/>
          <w:szCs w:val="24"/>
        </w:rPr>
        <w:t>Over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4952" w:rsidRPr="00F44952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4952" w:rsidRPr="00F44952">
        <w:rPr>
          <w:rFonts w:asciiTheme="majorBidi" w:hAnsiTheme="majorBidi" w:cstheme="majorBidi"/>
          <w:sz w:val="24"/>
          <w:szCs w:val="24"/>
        </w:rPr>
        <w:t>years,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4952" w:rsidRPr="00F44952">
        <w:rPr>
          <w:rFonts w:asciiTheme="majorBidi" w:hAnsiTheme="majorBidi" w:cstheme="majorBidi"/>
          <w:sz w:val="24"/>
          <w:szCs w:val="24"/>
        </w:rPr>
        <w:t>there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4952" w:rsidRPr="00F44952">
        <w:rPr>
          <w:rFonts w:asciiTheme="majorBidi" w:hAnsiTheme="majorBidi" w:cstheme="majorBidi"/>
          <w:sz w:val="24"/>
          <w:szCs w:val="24"/>
        </w:rPr>
        <w:t>has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4952" w:rsidRPr="00F44952">
        <w:rPr>
          <w:rFonts w:asciiTheme="majorBidi" w:hAnsiTheme="majorBidi" w:cstheme="majorBidi"/>
          <w:sz w:val="24"/>
          <w:szCs w:val="24"/>
        </w:rPr>
        <w:t>also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4952" w:rsidRPr="00F44952">
        <w:rPr>
          <w:rFonts w:asciiTheme="majorBidi" w:hAnsiTheme="majorBidi" w:cstheme="majorBidi"/>
          <w:sz w:val="24"/>
          <w:szCs w:val="24"/>
        </w:rPr>
        <w:t>been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4952" w:rsidRPr="00F44952">
        <w:rPr>
          <w:rFonts w:asciiTheme="majorBidi" w:hAnsiTheme="majorBidi" w:cstheme="majorBidi"/>
          <w:sz w:val="24"/>
          <w:szCs w:val="24"/>
        </w:rPr>
        <w:t>considerable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4952" w:rsidRPr="00F44952">
        <w:rPr>
          <w:rFonts w:asciiTheme="majorBidi" w:hAnsiTheme="majorBidi" w:cstheme="majorBidi"/>
          <w:sz w:val="24"/>
          <w:szCs w:val="24"/>
        </w:rPr>
        <w:t>evidence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4952" w:rsidRPr="00F44952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4952">
        <w:rPr>
          <w:rFonts w:asciiTheme="majorBidi" w:hAnsiTheme="majorBidi" w:cstheme="majorBidi"/>
          <w:sz w:val="24"/>
          <w:szCs w:val="24"/>
        </w:rPr>
        <w:t>widespread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4952">
        <w:rPr>
          <w:rFonts w:asciiTheme="majorBidi" w:hAnsiTheme="majorBidi" w:cstheme="majorBidi"/>
          <w:sz w:val="24"/>
          <w:szCs w:val="24"/>
        </w:rPr>
        <w:t>cheating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4952">
        <w:rPr>
          <w:rFonts w:asciiTheme="majorBidi" w:hAnsiTheme="majorBidi" w:cstheme="majorBidi"/>
          <w:sz w:val="24"/>
          <w:szCs w:val="24"/>
        </w:rPr>
        <w:t>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4952" w:rsidRPr="00F44952">
        <w:rPr>
          <w:rFonts w:asciiTheme="majorBidi" w:hAnsiTheme="majorBidi" w:cstheme="majorBidi"/>
          <w:sz w:val="24"/>
          <w:szCs w:val="24"/>
        </w:rPr>
        <w:t>these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4952" w:rsidRPr="00F44952">
        <w:rPr>
          <w:rFonts w:asciiTheme="majorBidi" w:hAnsiTheme="majorBidi" w:cstheme="majorBidi"/>
          <w:sz w:val="24"/>
          <w:szCs w:val="24"/>
        </w:rPr>
        <w:t>tests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4952" w:rsidRPr="00F44952">
        <w:rPr>
          <w:rFonts w:asciiTheme="majorBidi" w:hAnsiTheme="majorBidi" w:cstheme="majorBidi"/>
          <w:sz w:val="24"/>
          <w:szCs w:val="24"/>
        </w:rPr>
        <w:t>(Feniger,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4952" w:rsidRPr="00F44952">
        <w:rPr>
          <w:rFonts w:asciiTheme="majorBidi" w:hAnsiTheme="majorBidi" w:cstheme="majorBidi"/>
          <w:sz w:val="24"/>
          <w:szCs w:val="24"/>
        </w:rPr>
        <w:t>Israeli</w:t>
      </w:r>
      <w:r w:rsidR="00F44952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4952" w:rsidRPr="00F44952">
        <w:rPr>
          <w:rFonts w:asciiTheme="majorBidi" w:hAnsiTheme="majorBidi" w:cstheme="majorBidi"/>
          <w:sz w:val="24"/>
          <w:szCs w:val="24"/>
        </w:rPr>
        <w:t>&amp;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4952" w:rsidRPr="00F44952">
        <w:rPr>
          <w:rFonts w:asciiTheme="majorBidi" w:hAnsiTheme="majorBidi" w:cstheme="majorBidi"/>
          <w:sz w:val="24"/>
          <w:szCs w:val="24"/>
        </w:rPr>
        <w:t>Yehuda,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4952" w:rsidRPr="00F44952">
        <w:rPr>
          <w:rFonts w:asciiTheme="majorBidi" w:hAnsiTheme="majorBidi" w:cstheme="majorBidi"/>
          <w:sz w:val="24"/>
          <w:szCs w:val="24"/>
        </w:rPr>
        <w:t>2016).</w:t>
      </w:r>
    </w:p>
    <w:p w14:paraId="2BE81880" w14:textId="15EBBBB3" w:rsidR="0062233F" w:rsidRDefault="0062233F" w:rsidP="00CE7AA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same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time,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choice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available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233F">
        <w:rPr>
          <w:rFonts w:asciiTheme="majorBidi" w:hAnsiTheme="majorBidi" w:cstheme="majorBidi"/>
          <w:sz w:val="24"/>
          <w:szCs w:val="24"/>
        </w:rPr>
        <w:t>ha</w:t>
      </w:r>
      <w:r>
        <w:rPr>
          <w:rFonts w:asciiTheme="majorBidi" w:hAnsiTheme="majorBidi" w:cstheme="majorBidi"/>
          <w:sz w:val="24"/>
          <w:szCs w:val="24"/>
        </w:rPr>
        <w:t>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233F">
        <w:rPr>
          <w:rFonts w:asciiTheme="majorBidi" w:hAnsiTheme="majorBidi" w:cstheme="majorBidi"/>
          <w:sz w:val="24"/>
          <w:szCs w:val="24"/>
        </w:rPr>
        <w:t>been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233F">
        <w:rPr>
          <w:rFonts w:asciiTheme="majorBidi" w:hAnsiTheme="majorBidi" w:cstheme="majorBidi"/>
          <w:sz w:val="24"/>
          <w:szCs w:val="24"/>
        </w:rPr>
        <w:t>broadened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233F">
        <w:rPr>
          <w:rFonts w:asciiTheme="majorBidi" w:hAnsiTheme="majorBidi" w:cstheme="majorBidi"/>
          <w:sz w:val="24"/>
          <w:szCs w:val="24"/>
        </w:rPr>
        <w:t>by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233F">
        <w:rPr>
          <w:rFonts w:asciiTheme="majorBidi" w:hAnsiTheme="majorBidi" w:cstheme="majorBidi"/>
          <w:sz w:val="24"/>
          <w:szCs w:val="24"/>
        </w:rPr>
        <w:t>local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233F">
        <w:rPr>
          <w:rFonts w:asciiTheme="majorBidi" w:hAnsiTheme="majorBidi" w:cstheme="majorBidi"/>
          <w:sz w:val="24"/>
          <w:szCs w:val="24"/>
        </w:rPr>
        <w:t>authorities,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especially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233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233F">
        <w:rPr>
          <w:rFonts w:asciiTheme="majorBidi" w:hAnsiTheme="majorBidi" w:cstheme="majorBidi"/>
          <w:sz w:val="24"/>
          <w:szCs w:val="24"/>
        </w:rPr>
        <w:t>two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233F">
        <w:rPr>
          <w:rFonts w:asciiTheme="majorBidi" w:hAnsiTheme="majorBidi" w:cstheme="majorBidi"/>
          <w:sz w:val="24"/>
          <w:szCs w:val="24"/>
        </w:rPr>
        <w:t>largest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municipalities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Jerusalem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Aviv.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233F">
        <w:rPr>
          <w:rFonts w:asciiTheme="majorBidi" w:hAnsiTheme="majorBidi" w:cstheme="majorBidi"/>
          <w:sz w:val="24"/>
          <w:szCs w:val="24"/>
        </w:rPr>
        <w:t>result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233F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campaigns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233F">
        <w:rPr>
          <w:rFonts w:asciiTheme="majorBidi" w:hAnsiTheme="majorBidi" w:cstheme="majorBidi"/>
          <w:sz w:val="24"/>
          <w:szCs w:val="24"/>
        </w:rPr>
        <w:t>by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233F">
        <w:rPr>
          <w:rFonts w:asciiTheme="majorBidi" w:hAnsiTheme="majorBidi" w:cstheme="majorBidi"/>
          <w:sz w:val="24"/>
          <w:szCs w:val="24"/>
        </w:rPr>
        <w:t>parent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233F">
        <w:rPr>
          <w:rFonts w:asciiTheme="majorBidi" w:hAnsiTheme="majorBidi" w:cstheme="majorBidi"/>
          <w:sz w:val="24"/>
          <w:szCs w:val="24"/>
        </w:rPr>
        <w:t>groups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establishment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233F">
        <w:rPr>
          <w:rFonts w:asciiTheme="majorBidi" w:hAnsiTheme="majorBidi" w:cstheme="majorBidi"/>
          <w:sz w:val="24"/>
          <w:szCs w:val="24"/>
        </w:rPr>
        <w:t>alternative</w:t>
      </w:r>
      <w:r>
        <w:rPr>
          <w:rFonts w:asciiTheme="majorBidi" w:hAnsiTheme="majorBidi" w:cstheme="majorBidi"/>
          <w:sz w:val="24"/>
          <w:szCs w:val="24"/>
        </w:rPr>
        <w:t>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233F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233F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233F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233F">
        <w:rPr>
          <w:rFonts w:asciiTheme="majorBidi" w:hAnsiTheme="majorBidi" w:cstheme="majorBidi"/>
          <w:sz w:val="24"/>
          <w:szCs w:val="24"/>
        </w:rPr>
        <w:t>perceived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some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(generally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well-established)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2233F">
        <w:rPr>
          <w:rFonts w:asciiTheme="majorBidi" w:hAnsiTheme="majorBidi" w:cstheme="majorBidi"/>
          <w:sz w:val="24"/>
          <w:szCs w:val="24"/>
        </w:rPr>
        <w:t>population</w:t>
      </w:r>
      <w:r>
        <w:rPr>
          <w:rFonts w:asciiTheme="majorBidi" w:hAnsiTheme="majorBidi" w:cstheme="majorBidi"/>
          <w:sz w:val="24"/>
          <w:szCs w:val="24"/>
        </w:rPr>
        <w:t>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being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pedagogically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outdated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not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meeting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0010">
        <w:rPr>
          <w:rFonts w:asciiTheme="majorBidi" w:hAnsiTheme="majorBidi" w:cstheme="majorBidi"/>
          <w:sz w:val="24"/>
          <w:szCs w:val="24"/>
        </w:rPr>
        <w:t>students'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needs</w:t>
      </w:r>
      <w:r w:rsidRPr="0062233F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2723" w:rsidRPr="00942723">
        <w:rPr>
          <w:rFonts w:asciiTheme="majorBidi" w:hAnsiTheme="majorBidi" w:cstheme="majorBidi"/>
          <w:sz w:val="24"/>
          <w:szCs w:val="24"/>
        </w:rPr>
        <w:t>Although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2723" w:rsidRPr="0094272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2723" w:rsidRPr="00942723">
        <w:rPr>
          <w:rFonts w:asciiTheme="majorBidi" w:hAnsiTheme="majorBidi" w:cstheme="majorBidi"/>
          <w:sz w:val="24"/>
          <w:szCs w:val="24"/>
        </w:rPr>
        <w:t>percentage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2723" w:rsidRPr="00942723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2723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2723" w:rsidRPr="00942723">
        <w:rPr>
          <w:rFonts w:asciiTheme="majorBidi" w:hAnsiTheme="majorBidi" w:cstheme="majorBidi"/>
          <w:sz w:val="24"/>
          <w:szCs w:val="24"/>
        </w:rPr>
        <w:t>attending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2723" w:rsidRPr="00942723">
        <w:rPr>
          <w:rFonts w:asciiTheme="majorBidi" w:hAnsiTheme="majorBidi" w:cstheme="majorBidi"/>
          <w:sz w:val="24"/>
          <w:szCs w:val="24"/>
        </w:rPr>
        <w:t>such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2723" w:rsidRPr="00942723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2723" w:rsidRPr="00942723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2723" w:rsidRPr="00942723">
        <w:rPr>
          <w:rFonts w:asciiTheme="majorBidi" w:hAnsiTheme="majorBidi" w:cstheme="majorBidi"/>
          <w:sz w:val="24"/>
          <w:szCs w:val="24"/>
        </w:rPr>
        <w:t>relatively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2723" w:rsidRPr="00942723">
        <w:rPr>
          <w:rFonts w:asciiTheme="majorBidi" w:hAnsiTheme="majorBidi" w:cstheme="majorBidi"/>
          <w:sz w:val="24"/>
          <w:szCs w:val="24"/>
        </w:rPr>
        <w:t>low,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2723" w:rsidRPr="0094272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2723" w:rsidRPr="00942723">
        <w:rPr>
          <w:rFonts w:asciiTheme="majorBidi" w:hAnsiTheme="majorBidi" w:cstheme="majorBidi"/>
          <w:sz w:val="24"/>
          <w:szCs w:val="24"/>
        </w:rPr>
        <w:t>number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2723" w:rsidRPr="00942723">
        <w:rPr>
          <w:rFonts w:asciiTheme="majorBidi" w:hAnsiTheme="majorBidi" w:cstheme="majorBidi"/>
          <w:sz w:val="24"/>
          <w:szCs w:val="24"/>
        </w:rPr>
        <w:t>has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2723" w:rsidRPr="00942723">
        <w:rPr>
          <w:rFonts w:asciiTheme="majorBidi" w:hAnsiTheme="majorBidi" w:cstheme="majorBidi"/>
          <w:sz w:val="24"/>
          <w:szCs w:val="24"/>
        </w:rPr>
        <w:t>increased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2723">
        <w:rPr>
          <w:rFonts w:asciiTheme="majorBidi" w:hAnsiTheme="majorBidi" w:cstheme="majorBidi"/>
          <w:sz w:val="24"/>
          <w:szCs w:val="24"/>
        </w:rPr>
        <w:t>significantly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2723" w:rsidRPr="00942723">
        <w:rPr>
          <w:rFonts w:asciiTheme="majorBidi" w:hAnsiTheme="majorBidi" w:cstheme="majorBidi"/>
          <w:sz w:val="24"/>
          <w:szCs w:val="24"/>
        </w:rPr>
        <w:t>over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2723" w:rsidRPr="0094272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2723" w:rsidRPr="00942723">
        <w:rPr>
          <w:rFonts w:asciiTheme="majorBidi" w:hAnsiTheme="majorBidi" w:cstheme="majorBidi"/>
          <w:sz w:val="24"/>
          <w:szCs w:val="24"/>
        </w:rPr>
        <w:t>last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2723">
        <w:rPr>
          <w:rFonts w:asciiTheme="majorBidi" w:hAnsiTheme="majorBidi" w:cstheme="majorBidi"/>
          <w:sz w:val="24"/>
          <w:szCs w:val="24"/>
        </w:rPr>
        <w:t>several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2723" w:rsidRPr="00942723">
        <w:rPr>
          <w:rFonts w:asciiTheme="majorBidi" w:hAnsiTheme="majorBidi" w:cstheme="majorBidi"/>
          <w:sz w:val="24"/>
          <w:szCs w:val="24"/>
        </w:rPr>
        <w:t>decades.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00A8">
        <w:rPr>
          <w:rFonts w:asciiTheme="majorBidi" w:hAnsiTheme="majorBidi" w:cstheme="majorBidi"/>
          <w:sz w:val="24"/>
          <w:szCs w:val="24"/>
        </w:rPr>
        <w:t>T</w:t>
      </w:r>
      <w:r w:rsidR="005C509A">
        <w:rPr>
          <w:rFonts w:asciiTheme="majorBidi" w:hAnsiTheme="majorBidi" w:cstheme="majorBidi"/>
          <w:sz w:val="24"/>
          <w:szCs w:val="24"/>
        </w:rPr>
        <w:t>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6546" w:rsidRPr="009A6546">
        <w:rPr>
          <w:rFonts w:asciiTheme="majorBidi" w:hAnsiTheme="majorBidi" w:cstheme="majorBidi"/>
          <w:sz w:val="24"/>
          <w:szCs w:val="24"/>
        </w:rPr>
        <w:t>Ministry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6546" w:rsidRPr="009A6546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6546" w:rsidRPr="009A6546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6546" w:rsidRPr="009A6546">
        <w:rPr>
          <w:rFonts w:asciiTheme="majorBidi" w:hAnsiTheme="majorBidi" w:cstheme="majorBidi"/>
          <w:sz w:val="24"/>
          <w:szCs w:val="24"/>
        </w:rPr>
        <w:t>has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6546" w:rsidRPr="009A6546">
        <w:rPr>
          <w:rFonts w:asciiTheme="majorBidi" w:hAnsiTheme="majorBidi" w:cstheme="majorBidi"/>
          <w:sz w:val="24"/>
          <w:szCs w:val="24"/>
        </w:rPr>
        <w:t>oppose</w:t>
      </w:r>
      <w:r w:rsidR="009A6546">
        <w:rPr>
          <w:rFonts w:asciiTheme="majorBidi" w:hAnsiTheme="majorBidi" w:cstheme="majorBidi"/>
          <w:sz w:val="24"/>
          <w:szCs w:val="24"/>
        </w:rPr>
        <w:t>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6546" w:rsidRPr="009A6546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6546" w:rsidRPr="009A6546">
        <w:rPr>
          <w:rFonts w:asciiTheme="majorBidi" w:hAnsiTheme="majorBidi" w:cstheme="majorBidi"/>
          <w:sz w:val="24"/>
          <w:szCs w:val="24"/>
        </w:rPr>
        <w:t>establishment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6546" w:rsidRPr="009A6546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6546">
        <w:rPr>
          <w:rFonts w:asciiTheme="majorBidi" w:hAnsiTheme="majorBidi" w:cstheme="majorBidi"/>
          <w:sz w:val="24"/>
          <w:szCs w:val="24"/>
        </w:rPr>
        <w:t>many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6546" w:rsidRPr="009A6546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6546" w:rsidRPr="009A6546">
        <w:rPr>
          <w:rFonts w:asciiTheme="majorBidi" w:hAnsiTheme="majorBidi" w:cstheme="majorBidi"/>
          <w:sz w:val="24"/>
          <w:szCs w:val="24"/>
        </w:rPr>
        <w:t>these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6546">
        <w:rPr>
          <w:rFonts w:asciiTheme="majorBidi" w:hAnsiTheme="majorBidi" w:cstheme="majorBidi"/>
          <w:sz w:val="24"/>
          <w:szCs w:val="24"/>
        </w:rPr>
        <w:t>alternative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6546" w:rsidRPr="009A6546">
        <w:rPr>
          <w:rFonts w:asciiTheme="majorBidi" w:hAnsiTheme="majorBidi" w:cstheme="majorBidi"/>
          <w:sz w:val="24"/>
          <w:szCs w:val="24"/>
        </w:rPr>
        <w:t>schools,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00A8">
        <w:rPr>
          <w:rFonts w:asciiTheme="majorBidi" w:hAnsiTheme="majorBidi" w:cstheme="majorBidi"/>
          <w:sz w:val="24"/>
          <w:szCs w:val="24"/>
        </w:rPr>
        <w:t xml:space="preserve">but </w:t>
      </w:r>
      <w:r w:rsidR="009A6546" w:rsidRPr="009A6546">
        <w:rPr>
          <w:rFonts w:asciiTheme="majorBidi" w:hAnsiTheme="majorBidi" w:cstheme="majorBidi"/>
          <w:sz w:val="24"/>
          <w:szCs w:val="24"/>
        </w:rPr>
        <w:t>Israeli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6546" w:rsidRPr="009A6546">
        <w:rPr>
          <w:rFonts w:asciiTheme="majorBidi" w:hAnsiTheme="majorBidi" w:cstheme="majorBidi"/>
          <w:sz w:val="24"/>
          <w:szCs w:val="24"/>
        </w:rPr>
        <w:t>legislation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6546">
        <w:rPr>
          <w:rFonts w:asciiTheme="majorBidi" w:hAnsiTheme="majorBidi" w:cstheme="majorBidi"/>
          <w:sz w:val="24"/>
          <w:szCs w:val="24"/>
        </w:rPr>
        <w:t>does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6546">
        <w:rPr>
          <w:rFonts w:asciiTheme="majorBidi" w:hAnsiTheme="majorBidi" w:cstheme="majorBidi"/>
          <w:sz w:val="24"/>
          <w:szCs w:val="24"/>
        </w:rPr>
        <w:t>recognize</w:t>
      </w:r>
      <w:r w:rsidR="009A6546" w:rsidRPr="009A6546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6546" w:rsidRPr="009A6546">
        <w:rPr>
          <w:rFonts w:asciiTheme="majorBidi" w:hAnsiTheme="majorBidi" w:cstheme="majorBidi"/>
          <w:sz w:val="24"/>
          <w:szCs w:val="24"/>
        </w:rPr>
        <w:t>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6546" w:rsidRPr="009A6546">
        <w:rPr>
          <w:rFonts w:asciiTheme="majorBidi" w:hAnsiTheme="majorBidi" w:cstheme="majorBidi"/>
          <w:sz w:val="24"/>
          <w:szCs w:val="24"/>
        </w:rPr>
        <w:t>mention</w:t>
      </w:r>
      <w:r w:rsidR="009A6546">
        <w:rPr>
          <w:rFonts w:asciiTheme="majorBidi" w:hAnsiTheme="majorBidi" w:cstheme="majorBidi"/>
          <w:sz w:val="24"/>
          <w:szCs w:val="24"/>
        </w:rPr>
        <w:t>ed,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6546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6546">
        <w:rPr>
          <w:rFonts w:asciiTheme="majorBidi" w:hAnsiTheme="majorBidi" w:cstheme="majorBidi"/>
          <w:sz w:val="24"/>
          <w:szCs w:val="24"/>
        </w:rPr>
        <w:t>possibility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6546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6546">
        <w:rPr>
          <w:rFonts w:asciiTheme="majorBidi" w:hAnsiTheme="majorBidi" w:cstheme="majorBidi"/>
          <w:sz w:val="24"/>
          <w:szCs w:val="24"/>
        </w:rPr>
        <w:t>publicly-funded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6546">
        <w:rPr>
          <w:rFonts w:asciiTheme="majorBidi" w:hAnsiTheme="majorBidi" w:cstheme="majorBidi"/>
          <w:sz w:val="24"/>
          <w:szCs w:val="24"/>
        </w:rPr>
        <w:t>educational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6546">
        <w:rPr>
          <w:rFonts w:asciiTheme="majorBidi" w:hAnsiTheme="majorBidi" w:cstheme="majorBidi"/>
          <w:sz w:val="24"/>
          <w:szCs w:val="24"/>
        </w:rPr>
        <w:t>settings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6546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6546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6546" w:rsidRPr="009A6546">
        <w:rPr>
          <w:rFonts w:asciiTheme="majorBidi" w:hAnsiTheme="majorBidi" w:cstheme="majorBidi"/>
          <w:sz w:val="24"/>
          <w:szCs w:val="24"/>
        </w:rPr>
        <w:t>independently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C509A">
        <w:rPr>
          <w:rFonts w:asciiTheme="majorBidi" w:hAnsiTheme="majorBidi" w:cstheme="majorBidi"/>
          <w:sz w:val="24"/>
          <w:szCs w:val="24"/>
        </w:rPr>
        <w:t>administered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6546" w:rsidRPr="009A6546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6546">
        <w:rPr>
          <w:rFonts w:asciiTheme="majorBidi" w:hAnsiTheme="majorBidi" w:cstheme="majorBidi"/>
          <w:sz w:val="24"/>
          <w:szCs w:val="24"/>
        </w:rPr>
        <w:t>enjoy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6546" w:rsidRPr="009A6546">
        <w:rPr>
          <w:rFonts w:asciiTheme="majorBidi" w:hAnsiTheme="majorBidi" w:cstheme="majorBidi"/>
          <w:sz w:val="24"/>
          <w:szCs w:val="24"/>
        </w:rPr>
        <w:t>extensive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6546" w:rsidRPr="009A6546">
        <w:rPr>
          <w:rFonts w:asciiTheme="majorBidi" w:hAnsiTheme="majorBidi" w:cstheme="majorBidi"/>
          <w:sz w:val="24"/>
          <w:szCs w:val="24"/>
        </w:rPr>
        <w:t>pedagogical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A6546" w:rsidRPr="009A6546">
        <w:rPr>
          <w:rFonts w:asciiTheme="majorBidi" w:hAnsiTheme="majorBidi" w:cstheme="majorBidi"/>
          <w:sz w:val="24"/>
          <w:szCs w:val="24"/>
        </w:rPr>
        <w:t>autonomy.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A22AC">
        <w:rPr>
          <w:rFonts w:asciiTheme="majorBidi" w:hAnsiTheme="majorBidi" w:cstheme="majorBidi"/>
          <w:sz w:val="24"/>
          <w:szCs w:val="24"/>
        </w:rPr>
        <w:t>When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A22AC">
        <w:rPr>
          <w:rFonts w:asciiTheme="majorBidi" w:hAnsiTheme="majorBidi" w:cstheme="majorBidi"/>
          <w:sz w:val="24"/>
          <w:szCs w:val="24"/>
        </w:rPr>
        <w:t>cases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A22AC">
        <w:rPr>
          <w:rFonts w:asciiTheme="majorBidi" w:hAnsiTheme="majorBidi" w:cstheme="majorBidi"/>
          <w:sz w:val="24"/>
          <w:szCs w:val="24"/>
        </w:rPr>
        <w:t>pertaining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A22AC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A22AC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A22AC" w:rsidRPr="00CA22AC">
        <w:rPr>
          <w:rFonts w:asciiTheme="majorBidi" w:hAnsiTheme="majorBidi" w:cstheme="majorBidi"/>
          <w:sz w:val="24"/>
          <w:szCs w:val="24"/>
        </w:rPr>
        <w:t>issue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A22AC">
        <w:rPr>
          <w:rFonts w:asciiTheme="majorBidi" w:hAnsiTheme="majorBidi" w:cstheme="majorBidi"/>
          <w:sz w:val="24"/>
          <w:szCs w:val="24"/>
        </w:rPr>
        <w:t>have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A22AC">
        <w:rPr>
          <w:rFonts w:asciiTheme="majorBidi" w:hAnsiTheme="majorBidi" w:cstheme="majorBidi"/>
          <w:sz w:val="24"/>
          <w:szCs w:val="24"/>
        </w:rPr>
        <w:t>been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A22AC" w:rsidRPr="00CA22AC">
        <w:rPr>
          <w:rFonts w:asciiTheme="majorBidi" w:hAnsiTheme="majorBidi" w:cstheme="majorBidi"/>
          <w:sz w:val="24"/>
          <w:szCs w:val="24"/>
        </w:rPr>
        <w:t>brought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A22AC" w:rsidRPr="00CA22AC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A22AC">
        <w:rPr>
          <w:rFonts w:asciiTheme="majorBidi" w:hAnsiTheme="majorBidi" w:cstheme="majorBidi"/>
          <w:sz w:val="24"/>
          <w:szCs w:val="24"/>
        </w:rPr>
        <w:t>court</w:t>
      </w:r>
      <w:r w:rsidR="00CA22AC" w:rsidRPr="00CA22AC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00A8">
        <w:rPr>
          <w:rFonts w:asciiTheme="majorBidi" w:hAnsiTheme="majorBidi" w:cstheme="majorBidi"/>
          <w:sz w:val="24"/>
          <w:szCs w:val="24"/>
        </w:rPr>
        <w:t>most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A22AC">
        <w:rPr>
          <w:rFonts w:asciiTheme="majorBidi" w:hAnsiTheme="majorBidi" w:cstheme="majorBidi"/>
          <w:sz w:val="24"/>
          <w:szCs w:val="24"/>
        </w:rPr>
        <w:t>decisions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00A8">
        <w:rPr>
          <w:rFonts w:asciiTheme="majorBidi" w:hAnsiTheme="majorBidi" w:cstheme="majorBidi"/>
          <w:sz w:val="24"/>
          <w:szCs w:val="24"/>
        </w:rPr>
        <w:t>have been made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A22AC" w:rsidRPr="00CA22AC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A22AC" w:rsidRPr="00CA22AC">
        <w:rPr>
          <w:rFonts w:asciiTheme="majorBidi" w:hAnsiTheme="majorBidi" w:cstheme="majorBidi"/>
          <w:sz w:val="24"/>
          <w:szCs w:val="24"/>
        </w:rPr>
        <w:t>favor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A22AC" w:rsidRPr="00CA22AC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A22AC" w:rsidRPr="00CA22AC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A22AC" w:rsidRPr="00CA22AC">
        <w:rPr>
          <w:rFonts w:asciiTheme="majorBidi" w:hAnsiTheme="majorBidi" w:cstheme="majorBidi"/>
          <w:sz w:val="24"/>
          <w:szCs w:val="24"/>
        </w:rPr>
        <w:t>educational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A22AC">
        <w:rPr>
          <w:rFonts w:asciiTheme="majorBidi" w:hAnsiTheme="majorBidi" w:cstheme="majorBidi"/>
          <w:sz w:val="24"/>
          <w:szCs w:val="24"/>
        </w:rPr>
        <w:t>initiatives,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A22AC" w:rsidRPr="00CA22AC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A22AC" w:rsidRPr="00CA22AC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A22AC" w:rsidRPr="00CA22AC">
        <w:rPr>
          <w:rFonts w:asciiTheme="majorBidi" w:hAnsiTheme="majorBidi" w:cstheme="majorBidi"/>
          <w:sz w:val="24"/>
          <w:szCs w:val="24"/>
        </w:rPr>
        <w:t>Ministry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A22AC" w:rsidRPr="00CA22AC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A22AC" w:rsidRPr="00CA22AC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A22AC">
        <w:rPr>
          <w:rFonts w:asciiTheme="majorBidi" w:hAnsiTheme="majorBidi" w:cstheme="majorBidi"/>
          <w:sz w:val="24"/>
          <w:szCs w:val="24"/>
        </w:rPr>
        <w:t>required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A22AC" w:rsidRPr="00CA22AC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A22AC" w:rsidRPr="00CA22AC">
        <w:rPr>
          <w:rFonts w:asciiTheme="majorBidi" w:hAnsiTheme="majorBidi" w:cstheme="majorBidi"/>
          <w:sz w:val="24"/>
          <w:szCs w:val="24"/>
        </w:rPr>
        <w:t>recognize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A22AC" w:rsidRPr="00CA22AC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A22AC" w:rsidRPr="00CA22AC">
        <w:rPr>
          <w:rFonts w:asciiTheme="majorBidi" w:hAnsiTheme="majorBidi" w:cstheme="majorBidi"/>
          <w:sz w:val="24"/>
          <w:szCs w:val="24"/>
        </w:rPr>
        <w:t>new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A22AC" w:rsidRPr="00CA22AC">
        <w:rPr>
          <w:rFonts w:asciiTheme="majorBidi" w:hAnsiTheme="majorBidi" w:cstheme="majorBidi"/>
          <w:sz w:val="24"/>
          <w:szCs w:val="24"/>
        </w:rPr>
        <w:t>schools.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E7AA1" w:rsidRPr="00CE7AA1">
        <w:rPr>
          <w:rFonts w:asciiTheme="majorBidi" w:hAnsiTheme="majorBidi" w:cstheme="majorBidi"/>
          <w:sz w:val="24"/>
          <w:szCs w:val="24"/>
        </w:rPr>
        <w:t>The</w:t>
      </w:r>
      <w:r w:rsidR="00CE7AA1">
        <w:rPr>
          <w:rFonts w:asciiTheme="majorBidi" w:hAnsiTheme="majorBidi" w:cstheme="majorBidi"/>
          <w:sz w:val="24"/>
          <w:szCs w:val="24"/>
        </w:rPr>
        <w:t>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E7AA1" w:rsidRPr="00CE7AA1">
        <w:rPr>
          <w:rFonts w:asciiTheme="majorBidi" w:hAnsiTheme="majorBidi" w:cstheme="majorBidi"/>
          <w:sz w:val="24"/>
          <w:szCs w:val="24"/>
        </w:rPr>
        <w:t>new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E7AA1">
        <w:rPr>
          <w:rFonts w:asciiTheme="majorBidi" w:hAnsiTheme="majorBidi" w:cstheme="majorBidi"/>
          <w:sz w:val="24"/>
          <w:szCs w:val="24"/>
        </w:rPr>
        <w:t>options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E7AA1">
        <w:rPr>
          <w:rFonts w:asciiTheme="majorBidi" w:hAnsiTheme="majorBidi" w:cstheme="majorBidi"/>
          <w:sz w:val="24"/>
          <w:szCs w:val="24"/>
        </w:rPr>
        <w:t>represent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E7AA1" w:rsidRPr="00CE7AA1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E7AA1" w:rsidRPr="00CE7AA1">
        <w:rPr>
          <w:rFonts w:asciiTheme="majorBidi" w:hAnsiTheme="majorBidi" w:cstheme="majorBidi"/>
          <w:sz w:val="24"/>
          <w:szCs w:val="24"/>
        </w:rPr>
        <w:t>departure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E7AA1" w:rsidRPr="00CE7AA1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E7AA1" w:rsidRPr="00CE7AA1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E7AA1" w:rsidRPr="00CE7AA1">
        <w:rPr>
          <w:rFonts w:asciiTheme="majorBidi" w:hAnsiTheme="majorBidi" w:cstheme="majorBidi"/>
          <w:sz w:val="24"/>
          <w:szCs w:val="24"/>
        </w:rPr>
        <w:t>model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E7AA1" w:rsidRPr="00CE7AA1">
        <w:rPr>
          <w:rFonts w:asciiTheme="majorBidi" w:hAnsiTheme="majorBidi" w:cstheme="majorBidi"/>
          <w:sz w:val="24"/>
          <w:szCs w:val="24"/>
        </w:rPr>
        <w:t>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E7AA1" w:rsidRPr="00CE7AA1">
        <w:rPr>
          <w:rFonts w:asciiTheme="majorBidi" w:hAnsiTheme="majorBidi" w:cstheme="majorBidi"/>
          <w:sz w:val="24"/>
          <w:szCs w:val="24"/>
        </w:rPr>
        <w:t>which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E7AA1" w:rsidRPr="00CE7AA1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E7AA1">
        <w:rPr>
          <w:rFonts w:asciiTheme="majorBidi" w:hAnsiTheme="majorBidi" w:cstheme="majorBidi"/>
          <w:sz w:val="24"/>
          <w:szCs w:val="24"/>
        </w:rPr>
        <w:t>Israeli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E7AA1">
        <w:rPr>
          <w:rFonts w:asciiTheme="majorBidi" w:hAnsiTheme="majorBidi" w:cstheme="majorBidi"/>
          <w:sz w:val="24"/>
          <w:szCs w:val="24"/>
        </w:rPr>
        <w:t>state</w:t>
      </w:r>
      <w:r w:rsidR="0039255C">
        <w:rPr>
          <w:rFonts w:asciiTheme="majorBidi" w:hAnsiTheme="majorBidi" w:cstheme="majorBidi"/>
          <w:sz w:val="24"/>
          <w:szCs w:val="24"/>
        </w:rPr>
        <w:t>-</w:t>
      </w:r>
      <w:r w:rsidR="00CE7AA1" w:rsidRPr="00CE7AA1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E7AA1" w:rsidRPr="00CE7AA1">
        <w:rPr>
          <w:rFonts w:asciiTheme="majorBidi" w:hAnsiTheme="majorBidi" w:cstheme="majorBidi"/>
          <w:sz w:val="24"/>
          <w:szCs w:val="24"/>
        </w:rPr>
        <w:t>system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E7AA1" w:rsidRPr="00CE7AA1">
        <w:rPr>
          <w:rFonts w:asciiTheme="majorBidi" w:hAnsiTheme="majorBidi" w:cstheme="majorBidi"/>
          <w:sz w:val="24"/>
          <w:szCs w:val="24"/>
        </w:rPr>
        <w:t>has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E7AA1" w:rsidRPr="00CE7AA1">
        <w:rPr>
          <w:rFonts w:asciiTheme="majorBidi" w:hAnsiTheme="majorBidi" w:cstheme="majorBidi"/>
          <w:sz w:val="24"/>
          <w:szCs w:val="24"/>
        </w:rPr>
        <w:t>been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E7AA1" w:rsidRPr="00CE7AA1">
        <w:rPr>
          <w:rFonts w:asciiTheme="majorBidi" w:hAnsiTheme="majorBidi" w:cstheme="majorBidi"/>
          <w:sz w:val="24"/>
          <w:szCs w:val="24"/>
        </w:rPr>
        <w:t>based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E7AA1" w:rsidRPr="00CE7AA1">
        <w:rPr>
          <w:rFonts w:asciiTheme="majorBidi" w:hAnsiTheme="majorBidi" w:cstheme="majorBidi"/>
          <w:sz w:val="24"/>
          <w:szCs w:val="24"/>
        </w:rPr>
        <w:t>since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E7AA1" w:rsidRPr="00CE7AA1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E7AA1" w:rsidRPr="00CE7AA1">
        <w:rPr>
          <w:rFonts w:asciiTheme="majorBidi" w:hAnsiTheme="majorBidi" w:cstheme="majorBidi"/>
          <w:sz w:val="24"/>
          <w:szCs w:val="24"/>
        </w:rPr>
        <w:t>1950s</w:t>
      </w:r>
      <w:r w:rsidR="00CE7AA1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E7AA1" w:rsidRPr="00CE7AA1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E7AA1">
        <w:rPr>
          <w:rFonts w:asciiTheme="majorBidi" w:hAnsiTheme="majorBidi" w:cstheme="majorBidi"/>
          <w:sz w:val="24"/>
          <w:szCs w:val="24"/>
        </w:rPr>
        <w:t>have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E7AA1" w:rsidRPr="00CE7AA1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E7AA1" w:rsidRPr="00CE7AA1">
        <w:rPr>
          <w:rFonts w:asciiTheme="majorBidi" w:hAnsiTheme="majorBidi" w:cstheme="majorBidi"/>
          <w:sz w:val="24"/>
          <w:szCs w:val="24"/>
        </w:rPr>
        <w:t>potential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E7AA1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E7AA1">
        <w:rPr>
          <w:rFonts w:asciiTheme="majorBidi" w:hAnsiTheme="majorBidi" w:cstheme="majorBidi"/>
          <w:sz w:val="24"/>
          <w:szCs w:val="24"/>
        </w:rPr>
        <w:t>widening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E7AA1" w:rsidRPr="00CE7AA1">
        <w:rPr>
          <w:rFonts w:asciiTheme="majorBidi" w:hAnsiTheme="majorBidi" w:cstheme="majorBidi"/>
          <w:sz w:val="24"/>
          <w:szCs w:val="24"/>
        </w:rPr>
        <w:t>inequalities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E7AA1">
        <w:rPr>
          <w:rFonts w:asciiTheme="majorBidi" w:hAnsiTheme="majorBidi" w:cstheme="majorBidi"/>
          <w:sz w:val="24"/>
          <w:szCs w:val="24"/>
        </w:rPr>
        <w:t>among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E7AA1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E7AA1">
        <w:rPr>
          <w:rFonts w:asciiTheme="majorBidi" w:hAnsiTheme="majorBidi" w:cstheme="majorBidi"/>
          <w:sz w:val="24"/>
          <w:szCs w:val="24"/>
        </w:rPr>
        <w:t>streams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E7AA1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E7AA1" w:rsidRPr="00CE7AA1">
        <w:rPr>
          <w:rFonts w:asciiTheme="majorBidi" w:hAnsiTheme="majorBidi" w:cstheme="majorBidi"/>
          <w:sz w:val="24"/>
          <w:szCs w:val="24"/>
        </w:rPr>
        <w:t>state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E7AA1" w:rsidRPr="00CE7AA1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E7AA1" w:rsidRPr="00CE7AA1">
        <w:rPr>
          <w:rFonts w:asciiTheme="majorBidi" w:hAnsiTheme="majorBidi" w:cstheme="majorBidi"/>
          <w:sz w:val="24"/>
          <w:szCs w:val="24"/>
        </w:rPr>
        <w:t>(Gofen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E7AA1" w:rsidRPr="00CE7AA1">
        <w:rPr>
          <w:rFonts w:asciiTheme="majorBidi" w:hAnsiTheme="majorBidi" w:cstheme="majorBidi"/>
          <w:sz w:val="24"/>
          <w:szCs w:val="24"/>
        </w:rPr>
        <w:t>&amp;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E7AA1" w:rsidRPr="00CE7AA1">
        <w:rPr>
          <w:rFonts w:asciiTheme="majorBidi" w:hAnsiTheme="majorBidi" w:cstheme="majorBidi"/>
          <w:sz w:val="24"/>
          <w:szCs w:val="24"/>
        </w:rPr>
        <w:t>Blomqvist,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E7AA1" w:rsidRPr="00CE7AA1">
        <w:rPr>
          <w:rFonts w:asciiTheme="majorBidi" w:hAnsiTheme="majorBidi" w:cstheme="majorBidi"/>
          <w:sz w:val="24"/>
          <w:szCs w:val="24"/>
        </w:rPr>
        <w:t>2014).</w:t>
      </w:r>
    </w:p>
    <w:p w14:paraId="42DE5437" w14:textId="547F63C0" w:rsidR="00A302C2" w:rsidRPr="00A302C2" w:rsidRDefault="00A302C2" w:rsidP="00A302C2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302C2">
        <w:rPr>
          <w:rFonts w:asciiTheme="majorBidi" w:hAnsiTheme="majorBidi" w:cstheme="majorBidi"/>
          <w:b/>
          <w:bCs/>
          <w:sz w:val="24"/>
          <w:szCs w:val="24"/>
        </w:rPr>
        <w:t>Educational</w:t>
      </w:r>
      <w:r w:rsidR="00757A0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b/>
          <w:bCs/>
          <w:sz w:val="24"/>
          <w:szCs w:val="24"/>
        </w:rPr>
        <w:t>Inequality</w:t>
      </w:r>
      <w:r w:rsidR="00757A0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b/>
          <w:bCs/>
          <w:sz w:val="24"/>
          <w:szCs w:val="24"/>
        </w:rPr>
        <w:t>in</w:t>
      </w:r>
      <w:r w:rsidR="00757A0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b/>
          <w:bCs/>
          <w:sz w:val="24"/>
          <w:szCs w:val="24"/>
        </w:rPr>
        <w:t>Israel</w:t>
      </w:r>
    </w:p>
    <w:p w14:paraId="1EB65090" w14:textId="6E147BDA" w:rsidR="00A302C2" w:rsidRDefault="00A302C2" w:rsidP="00D0448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Economic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inequality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Israel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now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among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most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acute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within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th</w:t>
      </w:r>
      <w:r>
        <w:rPr>
          <w:rFonts w:asciiTheme="majorBidi" w:hAnsiTheme="majorBidi" w:cstheme="majorBidi"/>
          <w:sz w:val="24"/>
          <w:szCs w:val="24"/>
        </w:rPr>
        <w:t>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developed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world,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although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first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decades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its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existence,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seemed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be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developing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state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with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relatively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high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degree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00A8">
        <w:rPr>
          <w:rFonts w:asciiTheme="majorBidi" w:hAnsiTheme="majorBidi" w:cstheme="majorBidi"/>
          <w:sz w:val="24"/>
          <w:szCs w:val="24"/>
        </w:rPr>
        <w:t xml:space="preserve">economic </w:t>
      </w:r>
      <w:r>
        <w:rPr>
          <w:rFonts w:asciiTheme="majorBidi" w:hAnsiTheme="majorBidi" w:cstheme="majorBidi"/>
          <w:sz w:val="24"/>
          <w:szCs w:val="24"/>
        </w:rPr>
        <w:t>equality.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According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2017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data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commentRangeStart w:id="11"/>
      <w:r w:rsidRPr="00A302C2"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>rganisation</w:t>
      </w:r>
      <w:commentRangeEnd w:id="11"/>
      <w:r w:rsidR="00CF7346">
        <w:rPr>
          <w:rStyle w:val="CommentReference"/>
        </w:rPr>
        <w:commentReference w:id="11"/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conomic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>ooperation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>evelopment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(OECD)</w:t>
      </w:r>
      <w:r w:rsidRPr="00A302C2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F1F77">
        <w:rPr>
          <w:rFonts w:asciiTheme="majorBidi" w:hAnsiTheme="majorBidi" w:cstheme="majorBidi"/>
          <w:sz w:val="24"/>
          <w:szCs w:val="24"/>
        </w:rPr>
        <w:t>Israel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F1F77">
        <w:rPr>
          <w:rFonts w:asciiTheme="majorBidi" w:hAnsiTheme="majorBidi" w:cstheme="majorBidi"/>
          <w:sz w:val="24"/>
          <w:szCs w:val="24"/>
        </w:rPr>
        <w:t>has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relatively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high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level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income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inequality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F1F77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highest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relative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poverty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rates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among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OECD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A302C2">
        <w:rPr>
          <w:rFonts w:asciiTheme="majorBidi" w:hAnsiTheme="majorBidi" w:cstheme="majorBidi"/>
          <w:sz w:val="24"/>
          <w:szCs w:val="24"/>
        </w:rPr>
        <w:t>countries.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F1F77">
        <w:rPr>
          <w:rFonts w:asciiTheme="majorBidi" w:hAnsiTheme="majorBidi" w:cstheme="majorBidi"/>
          <w:sz w:val="24"/>
          <w:szCs w:val="24"/>
        </w:rPr>
        <w:t>P</w:t>
      </w:r>
      <w:r w:rsidR="003F1F77" w:rsidRPr="003F1F77">
        <w:rPr>
          <w:rFonts w:asciiTheme="majorBidi" w:hAnsiTheme="majorBidi" w:cstheme="majorBidi"/>
          <w:sz w:val="24"/>
          <w:szCs w:val="24"/>
        </w:rPr>
        <w:t>overty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F1F77" w:rsidRPr="003F1F77">
        <w:rPr>
          <w:rFonts w:asciiTheme="majorBidi" w:hAnsiTheme="majorBidi" w:cstheme="majorBidi"/>
          <w:sz w:val="24"/>
          <w:szCs w:val="24"/>
        </w:rPr>
        <w:t>rates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F1F77" w:rsidRPr="003F1F77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F1F77" w:rsidRPr="003F1F77">
        <w:rPr>
          <w:rFonts w:asciiTheme="majorBidi" w:hAnsiTheme="majorBidi" w:cstheme="majorBidi"/>
          <w:sz w:val="24"/>
          <w:szCs w:val="24"/>
        </w:rPr>
        <w:t>particularly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F1F77" w:rsidRPr="003F1F77">
        <w:rPr>
          <w:rFonts w:asciiTheme="majorBidi" w:hAnsiTheme="majorBidi" w:cstheme="majorBidi"/>
          <w:sz w:val="24"/>
          <w:szCs w:val="24"/>
        </w:rPr>
        <w:t>high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F1F77" w:rsidRPr="003F1F77">
        <w:rPr>
          <w:rFonts w:asciiTheme="majorBidi" w:hAnsiTheme="majorBidi" w:cstheme="majorBidi"/>
          <w:sz w:val="24"/>
          <w:szCs w:val="24"/>
        </w:rPr>
        <w:t>among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F1F77" w:rsidRPr="003F1F77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F1F77" w:rsidRPr="003F1F77"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F1F77" w:rsidRPr="003F1F77">
        <w:rPr>
          <w:rFonts w:asciiTheme="majorBidi" w:hAnsiTheme="majorBidi" w:cstheme="majorBidi"/>
          <w:sz w:val="24"/>
          <w:szCs w:val="24"/>
        </w:rPr>
        <w:t>minority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F1F77" w:rsidRPr="003F1F77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F1F77" w:rsidRPr="003F1F77">
        <w:rPr>
          <w:rFonts w:asciiTheme="majorBidi" w:hAnsiTheme="majorBidi" w:cstheme="majorBidi"/>
          <w:sz w:val="24"/>
          <w:szCs w:val="24"/>
        </w:rPr>
        <w:t>ultra-Orthodox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F1F77">
        <w:rPr>
          <w:rFonts w:asciiTheme="majorBidi" w:hAnsiTheme="majorBidi" w:cstheme="majorBidi"/>
          <w:sz w:val="24"/>
          <w:szCs w:val="24"/>
        </w:rPr>
        <w:t>Jewish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F1F77">
        <w:rPr>
          <w:rFonts w:asciiTheme="majorBidi" w:hAnsiTheme="majorBidi" w:cstheme="majorBidi"/>
          <w:sz w:val="24"/>
          <w:szCs w:val="24"/>
        </w:rPr>
        <w:t>populations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F1F77" w:rsidRPr="003F1F77">
        <w:rPr>
          <w:rFonts w:asciiTheme="majorBidi" w:hAnsiTheme="majorBidi" w:cstheme="majorBidi"/>
          <w:sz w:val="24"/>
          <w:szCs w:val="24"/>
        </w:rPr>
        <w:t>(OECD,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F1F77" w:rsidRPr="003F1F77">
        <w:rPr>
          <w:rFonts w:asciiTheme="majorBidi" w:hAnsiTheme="majorBidi" w:cstheme="majorBidi"/>
          <w:sz w:val="24"/>
          <w:szCs w:val="24"/>
        </w:rPr>
        <w:lastRenderedPageBreak/>
        <w:t>2018).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 w:rsidRPr="000B28E0">
        <w:rPr>
          <w:rFonts w:asciiTheme="majorBidi" w:hAnsiTheme="majorBidi" w:cstheme="majorBidi"/>
          <w:sz w:val="24"/>
          <w:szCs w:val="24"/>
        </w:rPr>
        <w:t>Economic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 w:rsidRPr="000B28E0">
        <w:rPr>
          <w:rFonts w:asciiTheme="majorBidi" w:hAnsiTheme="majorBidi" w:cstheme="majorBidi"/>
          <w:sz w:val="24"/>
          <w:szCs w:val="24"/>
        </w:rPr>
        <w:t>inequality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 w:rsidRPr="000B28E0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 w:rsidRPr="000B28E0">
        <w:rPr>
          <w:rFonts w:asciiTheme="majorBidi" w:hAnsiTheme="majorBidi" w:cstheme="majorBidi"/>
          <w:sz w:val="24"/>
          <w:szCs w:val="24"/>
        </w:rPr>
        <w:t>Israel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>
        <w:rPr>
          <w:rFonts w:asciiTheme="majorBidi" w:hAnsiTheme="majorBidi" w:cstheme="majorBidi"/>
          <w:sz w:val="24"/>
          <w:szCs w:val="24"/>
        </w:rPr>
        <w:t>reflected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>
        <w:rPr>
          <w:rFonts w:asciiTheme="majorBidi" w:hAnsiTheme="majorBidi" w:cstheme="majorBidi"/>
          <w:sz w:val="24"/>
          <w:szCs w:val="24"/>
        </w:rPr>
        <w:t>educational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>
        <w:rPr>
          <w:rFonts w:asciiTheme="majorBidi" w:hAnsiTheme="majorBidi" w:cstheme="majorBidi"/>
          <w:sz w:val="24"/>
          <w:szCs w:val="24"/>
        </w:rPr>
        <w:t>inequality,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 w:rsidRPr="000B28E0">
        <w:rPr>
          <w:rFonts w:asciiTheme="majorBidi" w:hAnsiTheme="majorBidi" w:cstheme="majorBidi"/>
          <w:sz w:val="24"/>
          <w:szCs w:val="24"/>
        </w:rPr>
        <w:t>which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 w:rsidRPr="000B28E0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 w:rsidRPr="000B28E0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 w:rsidRPr="000B28E0">
        <w:rPr>
          <w:rFonts w:asciiTheme="majorBidi" w:hAnsiTheme="majorBidi" w:cstheme="majorBidi"/>
          <w:sz w:val="24"/>
          <w:szCs w:val="24"/>
        </w:rPr>
        <w:t>highest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 w:rsidRPr="000B28E0">
        <w:rPr>
          <w:rFonts w:asciiTheme="majorBidi" w:hAnsiTheme="majorBidi" w:cstheme="majorBidi"/>
          <w:sz w:val="24"/>
          <w:szCs w:val="24"/>
        </w:rPr>
        <w:t>among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 w:rsidRPr="000B28E0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 w:rsidRPr="000B28E0">
        <w:rPr>
          <w:rFonts w:asciiTheme="majorBidi" w:hAnsiTheme="majorBidi" w:cstheme="majorBidi"/>
          <w:sz w:val="24"/>
          <w:szCs w:val="24"/>
        </w:rPr>
        <w:t>countries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 w:rsidRPr="000B28E0">
        <w:rPr>
          <w:rFonts w:asciiTheme="majorBidi" w:hAnsiTheme="majorBidi" w:cstheme="majorBidi"/>
          <w:sz w:val="24"/>
          <w:szCs w:val="24"/>
        </w:rPr>
        <w:t>participating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 w:rsidRPr="000B28E0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 w:rsidRPr="000B28E0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>
        <w:rPr>
          <w:rFonts w:asciiTheme="majorBidi" w:hAnsiTheme="majorBidi" w:cstheme="majorBidi"/>
          <w:sz w:val="24"/>
          <w:szCs w:val="24"/>
        </w:rPr>
        <w:t>2018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 w:rsidRPr="000B28E0">
        <w:rPr>
          <w:rFonts w:asciiTheme="majorBidi" w:hAnsiTheme="majorBidi" w:cstheme="majorBidi"/>
          <w:sz w:val="24"/>
          <w:szCs w:val="24"/>
        </w:rPr>
        <w:t>P</w:t>
      </w:r>
      <w:r w:rsidR="000B28E0">
        <w:rPr>
          <w:rFonts w:asciiTheme="majorBidi" w:hAnsiTheme="majorBidi" w:cstheme="majorBidi"/>
          <w:sz w:val="24"/>
          <w:szCs w:val="24"/>
        </w:rPr>
        <w:t>rogramme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 w:rsidRPr="000B28E0">
        <w:rPr>
          <w:rFonts w:asciiTheme="majorBidi" w:hAnsiTheme="majorBidi" w:cstheme="majorBidi"/>
          <w:sz w:val="24"/>
          <w:szCs w:val="24"/>
        </w:rPr>
        <w:t>I</w:t>
      </w:r>
      <w:r w:rsidR="000B28E0">
        <w:rPr>
          <w:rFonts w:asciiTheme="majorBidi" w:hAnsiTheme="majorBidi" w:cstheme="majorBidi"/>
          <w:sz w:val="24"/>
          <w:szCs w:val="24"/>
        </w:rPr>
        <w:t>nternational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 w:rsidRPr="000B28E0">
        <w:rPr>
          <w:rFonts w:asciiTheme="majorBidi" w:hAnsiTheme="majorBidi" w:cstheme="majorBidi"/>
          <w:sz w:val="24"/>
          <w:szCs w:val="24"/>
        </w:rPr>
        <w:t>S</w:t>
      </w:r>
      <w:r w:rsidR="000B28E0">
        <w:rPr>
          <w:rFonts w:asciiTheme="majorBidi" w:hAnsiTheme="majorBidi" w:cstheme="majorBidi"/>
          <w:sz w:val="24"/>
          <w:szCs w:val="24"/>
        </w:rPr>
        <w:t>tudent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 w:rsidRPr="000B28E0">
        <w:rPr>
          <w:rFonts w:asciiTheme="majorBidi" w:hAnsiTheme="majorBidi" w:cstheme="majorBidi"/>
          <w:sz w:val="24"/>
          <w:szCs w:val="24"/>
        </w:rPr>
        <w:t>A</w:t>
      </w:r>
      <w:r w:rsidR="000B28E0">
        <w:rPr>
          <w:rFonts w:asciiTheme="majorBidi" w:hAnsiTheme="majorBidi" w:cstheme="majorBidi"/>
          <w:sz w:val="24"/>
          <w:szCs w:val="24"/>
        </w:rPr>
        <w:t>ssessment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>
        <w:rPr>
          <w:rFonts w:asciiTheme="majorBidi" w:hAnsiTheme="majorBidi" w:cstheme="majorBidi"/>
          <w:sz w:val="24"/>
          <w:szCs w:val="24"/>
        </w:rPr>
        <w:t>(PISA),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>
        <w:rPr>
          <w:rFonts w:asciiTheme="majorBidi" w:hAnsiTheme="majorBidi" w:cstheme="majorBidi"/>
          <w:sz w:val="24"/>
          <w:szCs w:val="24"/>
        </w:rPr>
        <w:t>study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>
        <w:rPr>
          <w:rFonts w:asciiTheme="majorBidi" w:hAnsiTheme="majorBidi" w:cstheme="majorBidi"/>
          <w:sz w:val="24"/>
          <w:szCs w:val="24"/>
        </w:rPr>
        <w:t>measuring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>
        <w:rPr>
          <w:rFonts w:asciiTheme="majorBidi" w:hAnsiTheme="majorBidi" w:cstheme="majorBidi"/>
          <w:sz w:val="24"/>
          <w:szCs w:val="24"/>
        </w:rPr>
        <w:t>achievement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 w:rsidRPr="000B28E0">
        <w:rPr>
          <w:rFonts w:asciiTheme="majorBidi" w:hAnsiTheme="majorBidi" w:cstheme="majorBidi"/>
          <w:sz w:val="24"/>
          <w:szCs w:val="24"/>
        </w:rPr>
        <w:t>math</w:t>
      </w:r>
      <w:r w:rsidR="0099577E">
        <w:rPr>
          <w:rFonts w:asciiTheme="majorBidi" w:hAnsiTheme="majorBidi" w:cstheme="majorBidi"/>
          <w:sz w:val="24"/>
          <w:szCs w:val="24"/>
        </w:rPr>
        <w:t>ematics</w:t>
      </w:r>
      <w:r w:rsidR="000B28E0" w:rsidRPr="000B28E0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 w:rsidRPr="000B28E0">
        <w:rPr>
          <w:rFonts w:asciiTheme="majorBidi" w:hAnsiTheme="majorBidi" w:cstheme="majorBidi"/>
          <w:sz w:val="24"/>
          <w:szCs w:val="24"/>
        </w:rPr>
        <w:t>science,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 w:rsidRPr="000B28E0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 w:rsidRPr="000B28E0">
        <w:rPr>
          <w:rFonts w:asciiTheme="majorBidi" w:hAnsiTheme="majorBidi" w:cstheme="majorBidi"/>
          <w:sz w:val="24"/>
          <w:szCs w:val="24"/>
        </w:rPr>
        <w:t>reading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 w:rsidRPr="000B28E0">
        <w:rPr>
          <w:rFonts w:asciiTheme="majorBidi" w:hAnsiTheme="majorBidi" w:cstheme="majorBidi"/>
          <w:sz w:val="24"/>
          <w:szCs w:val="24"/>
        </w:rPr>
        <w:t>among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 w:rsidRPr="000B28E0">
        <w:rPr>
          <w:rFonts w:asciiTheme="majorBidi" w:hAnsiTheme="majorBidi" w:cstheme="majorBidi"/>
          <w:sz w:val="24"/>
          <w:szCs w:val="24"/>
        </w:rPr>
        <w:t>15-year-olds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 w:rsidRPr="000B28E0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 w:rsidRPr="000B28E0">
        <w:rPr>
          <w:rFonts w:asciiTheme="majorBidi" w:hAnsiTheme="majorBidi" w:cstheme="majorBidi"/>
          <w:sz w:val="24"/>
          <w:szCs w:val="24"/>
        </w:rPr>
        <w:t>some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 w:rsidRPr="000B28E0">
        <w:rPr>
          <w:rFonts w:asciiTheme="majorBidi" w:hAnsiTheme="majorBidi" w:cstheme="majorBidi"/>
          <w:sz w:val="24"/>
          <w:szCs w:val="24"/>
        </w:rPr>
        <w:t>70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 w:rsidRPr="000B28E0">
        <w:rPr>
          <w:rFonts w:asciiTheme="majorBidi" w:hAnsiTheme="majorBidi" w:cstheme="majorBidi"/>
          <w:sz w:val="24"/>
          <w:szCs w:val="24"/>
        </w:rPr>
        <w:t>countries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 w:rsidRPr="000B28E0">
        <w:rPr>
          <w:rFonts w:asciiTheme="majorBidi" w:hAnsiTheme="majorBidi" w:cstheme="majorBidi"/>
          <w:sz w:val="24"/>
          <w:szCs w:val="24"/>
        </w:rPr>
        <w:t>(OECD,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28E0" w:rsidRPr="000B28E0">
        <w:rPr>
          <w:rFonts w:asciiTheme="majorBidi" w:hAnsiTheme="majorBidi" w:cstheme="majorBidi"/>
          <w:sz w:val="24"/>
          <w:szCs w:val="24"/>
        </w:rPr>
        <w:t>2019a).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0448F">
        <w:rPr>
          <w:rFonts w:asciiTheme="majorBidi" w:hAnsiTheme="majorBidi" w:cstheme="majorBidi"/>
          <w:sz w:val="24"/>
          <w:szCs w:val="24"/>
        </w:rPr>
        <w:t>I</w:t>
      </w:r>
      <w:r w:rsidR="00CF7346" w:rsidRPr="00CF7346">
        <w:rPr>
          <w:rFonts w:asciiTheme="majorBidi" w:hAnsiTheme="majorBidi" w:cstheme="majorBidi"/>
          <w:sz w:val="24"/>
          <w:szCs w:val="24"/>
        </w:rPr>
        <w:t>nequality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0448F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0448F">
        <w:rPr>
          <w:rFonts w:asciiTheme="majorBidi" w:hAnsiTheme="majorBidi" w:cstheme="majorBidi"/>
          <w:sz w:val="24"/>
          <w:szCs w:val="24"/>
        </w:rPr>
        <w:t>educational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0448F">
        <w:rPr>
          <w:rFonts w:asciiTheme="majorBidi" w:hAnsiTheme="majorBidi" w:cstheme="majorBidi"/>
          <w:sz w:val="24"/>
          <w:szCs w:val="24"/>
        </w:rPr>
        <w:t>achievement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F7346" w:rsidRPr="00CF7346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F7346" w:rsidRPr="00CF7346">
        <w:rPr>
          <w:rFonts w:asciiTheme="majorBidi" w:hAnsiTheme="majorBidi" w:cstheme="majorBidi"/>
          <w:sz w:val="24"/>
          <w:szCs w:val="24"/>
        </w:rPr>
        <w:t>particularly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F7346" w:rsidRPr="00CF7346">
        <w:rPr>
          <w:rFonts w:asciiTheme="majorBidi" w:hAnsiTheme="majorBidi" w:cstheme="majorBidi"/>
          <w:sz w:val="24"/>
          <w:szCs w:val="24"/>
        </w:rPr>
        <w:t>evident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F7346">
        <w:rPr>
          <w:rFonts w:asciiTheme="majorBidi" w:hAnsiTheme="majorBidi" w:cstheme="majorBidi"/>
          <w:sz w:val="24"/>
          <w:szCs w:val="24"/>
        </w:rPr>
        <w:t>between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F7346" w:rsidRPr="00CF7346">
        <w:rPr>
          <w:rFonts w:asciiTheme="majorBidi" w:hAnsiTheme="majorBidi" w:cstheme="majorBidi"/>
          <w:sz w:val="24"/>
          <w:szCs w:val="24"/>
        </w:rPr>
        <w:t>Jews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F7346" w:rsidRPr="00CF7346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F7346" w:rsidRPr="00CF7346">
        <w:rPr>
          <w:rFonts w:asciiTheme="majorBidi" w:hAnsiTheme="majorBidi" w:cstheme="majorBidi"/>
          <w:sz w:val="24"/>
          <w:szCs w:val="24"/>
        </w:rPr>
        <w:t>Arabs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0448F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0448F">
        <w:rPr>
          <w:rFonts w:asciiTheme="majorBidi" w:hAnsiTheme="majorBidi" w:cstheme="majorBidi"/>
          <w:sz w:val="24"/>
          <w:szCs w:val="24"/>
        </w:rPr>
        <w:t>Israel</w:t>
      </w:r>
      <w:r w:rsidR="00CF7346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F7346" w:rsidRPr="00CF7346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F7346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F7346" w:rsidRPr="00CF7346">
        <w:rPr>
          <w:rFonts w:asciiTheme="majorBidi" w:hAnsiTheme="majorBidi" w:cstheme="majorBidi"/>
          <w:sz w:val="24"/>
          <w:szCs w:val="24"/>
        </w:rPr>
        <w:t>has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F7346" w:rsidRPr="00CF7346">
        <w:rPr>
          <w:rFonts w:asciiTheme="majorBidi" w:hAnsiTheme="majorBidi" w:cstheme="majorBidi"/>
          <w:sz w:val="24"/>
          <w:szCs w:val="24"/>
        </w:rPr>
        <w:t>remained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F7346">
        <w:rPr>
          <w:rFonts w:asciiTheme="majorBidi" w:hAnsiTheme="majorBidi" w:cstheme="majorBidi"/>
          <w:sz w:val="24"/>
          <w:szCs w:val="24"/>
        </w:rPr>
        <w:t>consistent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F7346" w:rsidRPr="00CF7346">
        <w:rPr>
          <w:rFonts w:asciiTheme="majorBidi" w:hAnsiTheme="majorBidi" w:cstheme="majorBidi"/>
          <w:sz w:val="24"/>
          <w:szCs w:val="24"/>
        </w:rPr>
        <w:t>over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F7346">
        <w:rPr>
          <w:rFonts w:asciiTheme="majorBidi" w:hAnsiTheme="majorBidi" w:cstheme="majorBidi"/>
          <w:sz w:val="24"/>
          <w:szCs w:val="24"/>
        </w:rPr>
        <w:t>time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F7346" w:rsidRPr="00CF7346">
        <w:rPr>
          <w:rFonts w:asciiTheme="majorBidi" w:hAnsiTheme="majorBidi" w:cstheme="majorBidi"/>
          <w:sz w:val="24"/>
          <w:szCs w:val="24"/>
        </w:rPr>
        <w:t>(Feniger,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F7346" w:rsidRPr="00CF7346">
        <w:rPr>
          <w:rFonts w:asciiTheme="majorBidi" w:hAnsiTheme="majorBidi" w:cstheme="majorBidi"/>
          <w:sz w:val="24"/>
          <w:szCs w:val="24"/>
        </w:rPr>
        <w:t>2018).</w:t>
      </w:r>
    </w:p>
    <w:p w14:paraId="033C09A5" w14:textId="2E5B493B" w:rsidR="00D0448F" w:rsidRDefault="00D0448F" w:rsidP="00517A3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12"/>
      <w:r w:rsidRPr="00D0448F">
        <w:rPr>
          <w:rFonts w:asciiTheme="majorBidi" w:hAnsiTheme="majorBidi" w:cstheme="majorBidi"/>
          <w:sz w:val="24"/>
          <w:szCs w:val="24"/>
        </w:rPr>
        <w:t>Many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0448F">
        <w:rPr>
          <w:rFonts w:asciiTheme="majorBidi" w:hAnsiTheme="majorBidi" w:cstheme="majorBidi"/>
          <w:sz w:val="24"/>
          <w:szCs w:val="24"/>
        </w:rPr>
        <w:t>studies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commentRangeEnd w:id="12"/>
      <w:r w:rsidR="006573E9">
        <w:rPr>
          <w:rStyle w:val="CommentReference"/>
        </w:rPr>
        <w:commentReference w:id="12"/>
      </w:r>
      <w:r w:rsidR="002C1E58">
        <w:rPr>
          <w:rFonts w:asciiTheme="majorBidi" w:hAnsiTheme="majorBidi" w:cstheme="majorBidi"/>
          <w:sz w:val="24"/>
          <w:szCs w:val="24"/>
        </w:rPr>
        <w:t>indicate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0448F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0448F">
        <w:rPr>
          <w:rFonts w:asciiTheme="majorBidi" w:hAnsiTheme="majorBidi" w:cstheme="majorBidi"/>
          <w:sz w:val="24"/>
          <w:szCs w:val="24"/>
        </w:rPr>
        <w:t>disparities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C1E58" w:rsidRPr="00D0448F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C1E58" w:rsidRPr="00D0448F">
        <w:rPr>
          <w:rFonts w:asciiTheme="majorBidi" w:hAnsiTheme="majorBidi" w:cstheme="majorBidi"/>
          <w:sz w:val="24"/>
          <w:szCs w:val="24"/>
        </w:rPr>
        <w:t>cognitive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C1E58" w:rsidRPr="00D0448F">
        <w:rPr>
          <w:rFonts w:asciiTheme="majorBidi" w:hAnsiTheme="majorBidi" w:cstheme="majorBidi"/>
          <w:sz w:val="24"/>
          <w:szCs w:val="24"/>
        </w:rPr>
        <w:t>abilities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0448F">
        <w:rPr>
          <w:rFonts w:asciiTheme="majorBidi" w:hAnsiTheme="majorBidi" w:cstheme="majorBidi"/>
          <w:sz w:val="24"/>
          <w:szCs w:val="24"/>
        </w:rPr>
        <w:t>between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0448F">
        <w:rPr>
          <w:rFonts w:asciiTheme="majorBidi" w:hAnsiTheme="majorBidi" w:cstheme="majorBidi"/>
          <w:sz w:val="24"/>
          <w:szCs w:val="24"/>
        </w:rPr>
        <w:t>members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0448F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0448F">
        <w:rPr>
          <w:rFonts w:asciiTheme="majorBidi" w:hAnsiTheme="majorBidi" w:cstheme="majorBidi"/>
          <w:sz w:val="24"/>
          <w:szCs w:val="24"/>
        </w:rPr>
        <w:t>different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0448F">
        <w:rPr>
          <w:rFonts w:asciiTheme="majorBidi" w:hAnsiTheme="majorBidi" w:cstheme="majorBidi"/>
          <w:sz w:val="24"/>
          <w:szCs w:val="24"/>
        </w:rPr>
        <w:t>social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0448F">
        <w:rPr>
          <w:rFonts w:asciiTheme="majorBidi" w:hAnsiTheme="majorBidi" w:cstheme="majorBidi"/>
          <w:sz w:val="24"/>
          <w:szCs w:val="24"/>
        </w:rPr>
        <w:t>groups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0448F">
        <w:rPr>
          <w:rFonts w:asciiTheme="majorBidi" w:hAnsiTheme="majorBidi" w:cstheme="majorBidi"/>
          <w:sz w:val="24"/>
          <w:szCs w:val="24"/>
        </w:rPr>
        <w:t>emerge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C1E58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0448F">
        <w:rPr>
          <w:rFonts w:asciiTheme="majorBidi" w:hAnsiTheme="majorBidi" w:cstheme="majorBidi"/>
          <w:sz w:val="24"/>
          <w:szCs w:val="24"/>
        </w:rPr>
        <w:t>early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0448F">
        <w:rPr>
          <w:rFonts w:asciiTheme="majorBidi" w:hAnsiTheme="majorBidi" w:cstheme="majorBidi"/>
          <w:sz w:val="24"/>
          <w:szCs w:val="24"/>
        </w:rPr>
        <w:t>childhood,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0448F">
        <w:rPr>
          <w:rFonts w:asciiTheme="majorBidi" w:hAnsiTheme="majorBidi" w:cstheme="majorBidi"/>
          <w:sz w:val="24"/>
          <w:szCs w:val="24"/>
        </w:rPr>
        <w:t>even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0448F">
        <w:rPr>
          <w:rFonts w:asciiTheme="majorBidi" w:hAnsiTheme="majorBidi" w:cstheme="majorBidi"/>
          <w:sz w:val="24"/>
          <w:szCs w:val="24"/>
        </w:rPr>
        <w:t>before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0448F">
        <w:rPr>
          <w:rFonts w:asciiTheme="majorBidi" w:hAnsiTheme="majorBidi" w:cstheme="majorBidi"/>
          <w:sz w:val="24"/>
          <w:szCs w:val="24"/>
        </w:rPr>
        <w:t>they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0448F">
        <w:rPr>
          <w:rFonts w:asciiTheme="majorBidi" w:hAnsiTheme="majorBidi" w:cstheme="majorBidi"/>
          <w:sz w:val="24"/>
          <w:szCs w:val="24"/>
        </w:rPr>
        <w:t>enter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0448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0448F">
        <w:rPr>
          <w:rFonts w:asciiTheme="majorBidi" w:hAnsiTheme="majorBidi" w:cstheme="majorBidi"/>
          <w:sz w:val="24"/>
          <w:szCs w:val="24"/>
        </w:rPr>
        <w:t>formal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0448F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0448F">
        <w:rPr>
          <w:rFonts w:asciiTheme="majorBidi" w:hAnsiTheme="majorBidi" w:cstheme="majorBidi"/>
          <w:sz w:val="24"/>
          <w:szCs w:val="24"/>
        </w:rPr>
        <w:t>system,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0448F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0448F">
        <w:rPr>
          <w:rFonts w:asciiTheme="majorBidi" w:hAnsiTheme="majorBidi" w:cstheme="majorBidi"/>
          <w:sz w:val="24"/>
          <w:szCs w:val="24"/>
        </w:rPr>
        <w:t>these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0448F">
        <w:rPr>
          <w:rFonts w:asciiTheme="majorBidi" w:hAnsiTheme="majorBidi" w:cstheme="majorBidi"/>
          <w:sz w:val="24"/>
          <w:szCs w:val="24"/>
        </w:rPr>
        <w:t>gaps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0448F">
        <w:rPr>
          <w:rFonts w:asciiTheme="majorBidi" w:hAnsiTheme="majorBidi" w:cstheme="majorBidi"/>
          <w:sz w:val="24"/>
          <w:szCs w:val="24"/>
        </w:rPr>
        <w:t>tend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0448F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0448F">
        <w:rPr>
          <w:rFonts w:asciiTheme="majorBidi" w:hAnsiTheme="majorBidi" w:cstheme="majorBidi"/>
          <w:sz w:val="24"/>
          <w:szCs w:val="24"/>
        </w:rPr>
        <w:t>widen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0448F">
        <w:rPr>
          <w:rFonts w:asciiTheme="majorBidi" w:hAnsiTheme="majorBidi" w:cstheme="majorBidi"/>
          <w:sz w:val="24"/>
          <w:szCs w:val="24"/>
        </w:rPr>
        <w:t>during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0448F">
        <w:rPr>
          <w:rFonts w:asciiTheme="majorBidi" w:hAnsiTheme="majorBidi" w:cstheme="majorBidi"/>
          <w:sz w:val="24"/>
          <w:szCs w:val="24"/>
        </w:rPr>
        <w:t>childhood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0448F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0448F">
        <w:rPr>
          <w:rFonts w:asciiTheme="majorBidi" w:hAnsiTheme="majorBidi" w:cstheme="majorBidi"/>
          <w:sz w:val="24"/>
          <w:szCs w:val="24"/>
        </w:rPr>
        <w:t>adolescence.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00A8">
        <w:rPr>
          <w:rFonts w:asciiTheme="majorBidi" w:hAnsiTheme="majorBidi" w:cstheme="majorBidi"/>
          <w:sz w:val="24"/>
          <w:szCs w:val="24"/>
        </w:rPr>
        <w:t>In 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573E9" w:rsidRPr="006573E9">
        <w:rPr>
          <w:rFonts w:asciiTheme="majorBidi" w:hAnsiTheme="majorBidi" w:cstheme="majorBidi"/>
          <w:sz w:val="24"/>
          <w:szCs w:val="24"/>
        </w:rPr>
        <w:t>recent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573E9" w:rsidRPr="006573E9">
        <w:rPr>
          <w:rFonts w:asciiTheme="majorBidi" w:hAnsiTheme="majorBidi" w:cstheme="majorBidi"/>
          <w:sz w:val="24"/>
          <w:szCs w:val="24"/>
        </w:rPr>
        <w:t>study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573E9" w:rsidRPr="006573E9">
        <w:rPr>
          <w:rFonts w:asciiTheme="majorBidi" w:hAnsiTheme="majorBidi" w:cstheme="majorBidi"/>
          <w:sz w:val="24"/>
          <w:szCs w:val="24"/>
        </w:rPr>
        <w:t>conducted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573E9" w:rsidRPr="006573E9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573E9" w:rsidRPr="006573E9">
        <w:rPr>
          <w:rFonts w:asciiTheme="majorBidi" w:hAnsiTheme="majorBidi" w:cstheme="majorBidi"/>
          <w:sz w:val="24"/>
          <w:szCs w:val="24"/>
        </w:rPr>
        <w:t>Israel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573E9" w:rsidRPr="006573E9">
        <w:rPr>
          <w:rFonts w:asciiTheme="majorBidi" w:hAnsiTheme="majorBidi" w:cstheme="majorBidi"/>
          <w:sz w:val="24"/>
          <w:szCs w:val="24"/>
        </w:rPr>
        <w:t>(</w:t>
      </w:r>
      <w:r w:rsidR="006573E9">
        <w:rPr>
          <w:rFonts w:asciiTheme="majorBidi" w:hAnsiTheme="majorBidi" w:cstheme="majorBidi"/>
          <w:sz w:val="24"/>
          <w:szCs w:val="24"/>
        </w:rPr>
        <w:t>Vak</w:t>
      </w:r>
      <w:r w:rsidR="006573E9" w:rsidRPr="006573E9">
        <w:rPr>
          <w:rFonts w:asciiTheme="majorBidi" w:hAnsiTheme="majorBidi" w:cstheme="majorBidi"/>
          <w:sz w:val="24"/>
          <w:szCs w:val="24"/>
        </w:rPr>
        <w:t>nin,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573E9" w:rsidRPr="006573E9">
        <w:rPr>
          <w:rFonts w:asciiTheme="majorBidi" w:hAnsiTheme="majorBidi" w:cstheme="majorBidi"/>
          <w:sz w:val="24"/>
          <w:szCs w:val="24"/>
        </w:rPr>
        <w:t>Shavit</w:t>
      </w:r>
      <w:r w:rsidR="006573E9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573E9">
        <w:rPr>
          <w:rFonts w:asciiTheme="majorBidi" w:hAnsiTheme="majorBidi" w:cstheme="majorBidi"/>
          <w:sz w:val="24"/>
          <w:szCs w:val="24"/>
        </w:rPr>
        <w:t>&amp;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573E9" w:rsidRPr="006573E9">
        <w:rPr>
          <w:rFonts w:asciiTheme="majorBidi" w:hAnsiTheme="majorBidi" w:cstheme="majorBidi"/>
          <w:sz w:val="24"/>
          <w:szCs w:val="24"/>
        </w:rPr>
        <w:t>Sasson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573E9" w:rsidRPr="006573E9">
        <w:rPr>
          <w:rFonts w:asciiTheme="majorBidi" w:hAnsiTheme="majorBidi" w:cstheme="majorBidi"/>
          <w:sz w:val="24"/>
          <w:szCs w:val="24"/>
        </w:rPr>
        <w:t>2019)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C3F6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00A8">
        <w:rPr>
          <w:rFonts w:asciiTheme="majorBidi" w:hAnsiTheme="majorBidi" w:cstheme="majorBidi"/>
          <w:sz w:val="24"/>
          <w:szCs w:val="24"/>
        </w:rPr>
        <w:t xml:space="preserve">results on </w:t>
      </w:r>
      <w:r w:rsidR="006573E9" w:rsidRPr="006573E9">
        <w:rPr>
          <w:rFonts w:asciiTheme="majorBidi" w:hAnsiTheme="majorBidi" w:cstheme="majorBidi"/>
          <w:sz w:val="24"/>
          <w:szCs w:val="24"/>
        </w:rPr>
        <w:t>standardiz</w:t>
      </w:r>
      <w:r w:rsidR="00AC3F6F">
        <w:rPr>
          <w:rFonts w:asciiTheme="majorBidi" w:hAnsiTheme="majorBidi" w:cstheme="majorBidi"/>
          <w:sz w:val="24"/>
          <w:szCs w:val="24"/>
        </w:rPr>
        <w:t>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C3F6F">
        <w:rPr>
          <w:rFonts w:asciiTheme="majorBidi" w:hAnsiTheme="majorBidi" w:cstheme="majorBidi"/>
          <w:sz w:val="24"/>
          <w:szCs w:val="24"/>
        </w:rPr>
        <w:t>test</w:t>
      </w:r>
      <w:r w:rsidR="00FC00A8">
        <w:rPr>
          <w:rFonts w:asciiTheme="majorBidi" w:hAnsiTheme="majorBidi" w:cstheme="majorBidi"/>
          <w:sz w:val="24"/>
          <w:szCs w:val="24"/>
        </w:rPr>
        <w:t>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00A8">
        <w:rPr>
          <w:rFonts w:asciiTheme="majorBidi" w:hAnsiTheme="majorBidi" w:cstheme="majorBidi"/>
          <w:sz w:val="24"/>
          <w:szCs w:val="24"/>
        </w:rPr>
        <w:t xml:space="preserve">taken by fifth-grade </w:t>
      </w:r>
      <w:r w:rsidR="006573E9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573E9" w:rsidRPr="006573E9">
        <w:rPr>
          <w:rFonts w:asciiTheme="majorBidi" w:hAnsiTheme="majorBidi" w:cstheme="majorBidi"/>
          <w:sz w:val="24"/>
          <w:szCs w:val="24"/>
        </w:rPr>
        <w:t>who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573E9" w:rsidRPr="006573E9">
        <w:rPr>
          <w:rFonts w:asciiTheme="majorBidi" w:hAnsiTheme="majorBidi" w:cstheme="majorBidi"/>
          <w:sz w:val="24"/>
          <w:szCs w:val="24"/>
        </w:rPr>
        <w:t>grew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573E9" w:rsidRPr="006573E9">
        <w:rPr>
          <w:rFonts w:asciiTheme="majorBidi" w:hAnsiTheme="majorBidi" w:cstheme="majorBidi"/>
          <w:sz w:val="24"/>
          <w:szCs w:val="24"/>
        </w:rPr>
        <w:t>up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573E9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573E9">
        <w:rPr>
          <w:rFonts w:asciiTheme="majorBidi" w:hAnsiTheme="majorBidi" w:cstheme="majorBidi"/>
          <w:sz w:val="24"/>
          <w:szCs w:val="24"/>
        </w:rPr>
        <w:t>situations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573E9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573E9" w:rsidRPr="006573E9">
        <w:rPr>
          <w:rFonts w:asciiTheme="majorBidi" w:hAnsiTheme="majorBidi" w:cstheme="majorBidi"/>
          <w:sz w:val="24"/>
          <w:szCs w:val="24"/>
        </w:rPr>
        <w:t>poverty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573E9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573E9">
        <w:rPr>
          <w:rFonts w:asciiTheme="majorBidi" w:hAnsiTheme="majorBidi" w:cstheme="majorBidi"/>
          <w:sz w:val="24"/>
          <w:szCs w:val="24"/>
        </w:rPr>
        <w:t>birth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573E9">
        <w:rPr>
          <w:rFonts w:asciiTheme="majorBidi" w:hAnsiTheme="majorBidi" w:cstheme="majorBidi"/>
          <w:sz w:val="24"/>
          <w:szCs w:val="24"/>
        </w:rPr>
        <w:t>through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573E9">
        <w:rPr>
          <w:rFonts w:asciiTheme="majorBidi" w:hAnsiTheme="majorBidi" w:cstheme="majorBidi"/>
          <w:sz w:val="24"/>
          <w:szCs w:val="24"/>
        </w:rPr>
        <w:t>age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573E9" w:rsidRPr="006573E9">
        <w:rPr>
          <w:rFonts w:asciiTheme="majorBidi" w:hAnsiTheme="majorBidi" w:cstheme="majorBidi"/>
          <w:sz w:val="24"/>
          <w:szCs w:val="24"/>
        </w:rPr>
        <w:t>two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00A8">
        <w:rPr>
          <w:rFonts w:asciiTheme="majorBidi" w:hAnsiTheme="majorBidi" w:cstheme="majorBidi"/>
          <w:sz w:val="24"/>
          <w:szCs w:val="24"/>
        </w:rPr>
        <w:t>were compared with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00A8">
        <w:rPr>
          <w:rFonts w:asciiTheme="majorBidi" w:hAnsiTheme="majorBidi" w:cstheme="majorBidi"/>
          <w:sz w:val="24"/>
          <w:szCs w:val="24"/>
        </w:rPr>
        <w:t>the test results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573E9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573E9" w:rsidRPr="006573E9">
        <w:rPr>
          <w:rFonts w:asciiTheme="majorBidi" w:hAnsiTheme="majorBidi" w:cstheme="majorBidi"/>
          <w:sz w:val="24"/>
          <w:szCs w:val="24"/>
        </w:rPr>
        <w:t>children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573E9" w:rsidRPr="006573E9">
        <w:rPr>
          <w:rFonts w:asciiTheme="majorBidi" w:hAnsiTheme="majorBidi" w:cstheme="majorBidi"/>
          <w:sz w:val="24"/>
          <w:szCs w:val="24"/>
        </w:rPr>
        <w:t>who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573E9" w:rsidRPr="006573E9">
        <w:rPr>
          <w:rFonts w:asciiTheme="majorBidi" w:hAnsiTheme="majorBidi" w:cstheme="majorBidi"/>
          <w:sz w:val="24"/>
          <w:szCs w:val="24"/>
        </w:rPr>
        <w:t>did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573E9" w:rsidRPr="006573E9">
        <w:rPr>
          <w:rFonts w:asciiTheme="majorBidi" w:hAnsiTheme="majorBidi" w:cstheme="majorBidi"/>
          <w:sz w:val="24"/>
          <w:szCs w:val="24"/>
        </w:rPr>
        <w:t>not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573E9" w:rsidRPr="006573E9">
        <w:rPr>
          <w:rFonts w:asciiTheme="majorBidi" w:hAnsiTheme="majorBidi" w:cstheme="majorBidi"/>
          <w:sz w:val="24"/>
          <w:szCs w:val="24"/>
        </w:rPr>
        <w:t>experience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573E9" w:rsidRPr="006573E9">
        <w:rPr>
          <w:rFonts w:asciiTheme="majorBidi" w:hAnsiTheme="majorBidi" w:cstheme="majorBidi"/>
          <w:sz w:val="24"/>
          <w:szCs w:val="24"/>
        </w:rPr>
        <w:t>poverty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573E9" w:rsidRPr="006573E9">
        <w:rPr>
          <w:rFonts w:asciiTheme="majorBidi" w:hAnsiTheme="majorBidi" w:cstheme="majorBidi"/>
          <w:sz w:val="24"/>
          <w:szCs w:val="24"/>
        </w:rPr>
        <w:t>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C3F6F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C3F6F">
        <w:rPr>
          <w:rFonts w:asciiTheme="majorBidi" w:hAnsiTheme="majorBidi" w:cstheme="majorBidi"/>
          <w:sz w:val="24"/>
          <w:szCs w:val="24"/>
        </w:rPr>
        <w:t>age</w:t>
      </w:r>
      <w:r w:rsidR="006573E9" w:rsidRPr="006573E9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027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027E">
        <w:rPr>
          <w:rFonts w:asciiTheme="majorBidi" w:hAnsiTheme="majorBidi" w:cstheme="majorBidi"/>
          <w:sz w:val="24"/>
          <w:szCs w:val="24"/>
        </w:rPr>
        <w:t>study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027E">
        <w:rPr>
          <w:rFonts w:asciiTheme="majorBidi" w:hAnsiTheme="majorBidi" w:cstheme="majorBidi"/>
          <w:sz w:val="24"/>
          <w:szCs w:val="24"/>
        </w:rPr>
        <w:t>found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027E" w:rsidRPr="009E027E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027E" w:rsidRPr="009E027E">
        <w:rPr>
          <w:rFonts w:asciiTheme="majorBidi" w:hAnsiTheme="majorBidi" w:cstheme="majorBidi"/>
          <w:sz w:val="24"/>
          <w:szCs w:val="24"/>
        </w:rPr>
        <w:t>belonging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027E" w:rsidRPr="009E027E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027E" w:rsidRPr="009E027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027E" w:rsidRPr="009E027E">
        <w:rPr>
          <w:rFonts w:asciiTheme="majorBidi" w:hAnsiTheme="majorBidi" w:cstheme="majorBidi"/>
          <w:sz w:val="24"/>
          <w:szCs w:val="24"/>
        </w:rPr>
        <w:t>lower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027E" w:rsidRPr="009E027E">
        <w:rPr>
          <w:rFonts w:asciiTheme="majorBidi" w:hAnsiTheme="majorBidi" w:cstheme="majorBidi"/>
          <w:sz w:val="24"/>
          <w:szCs w:val="24"/>
        </w:rPr>
        <w:t>end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027E" w:rsidRPr="009E027E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027E" w:rsidRPr="009E027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027E">
        <w:rPr>
          <w:rFonts w:asciiTheme="majorBidi" w:hAnsiTheme="majorBidi" w:cstheme="majorBidi"/>
          <w:sz w:val="24"/>
          <w:szCs w:val="24"/>
        </w:rPr>
        <w:t>statistical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027E">
        <w:rPr>
          <w:rFonts w:asciiTheme="majorBidi" w:hAnsiTheme="majorBidi" w:cstheme="majorBidi"/>
          <w:sz w:val="24"/>
          <w:szCs w:val="24"/>
        </w:rPr>
        <w:t>distribution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027E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027E">
        <w:rPr>
          <w:rFonts w:asciiTheme="majorBidi" w:hAnsiTheme="majorBidi" w:cstheme="majorBidi"/>
          <w:sz w:val="24"/>
          <w:szCs w:val="24"/>
        </w:rPr>
        <w:t>terms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027E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027E" w:rsidRPr="009E027E">
        <w:rPr>
          <w:rFonts w:asciiTheme="majorBidi" w:hAnsiTheme="majorBidi" w:cstheme="majorBidi"/>
          <w:sz w:val="24"/>
          <w:szCs w:val="24"/>
        </w:rPr>
        <w:t>disposable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C00A8">
        <w:rPr>
          <w:rFonts w:asciiTheme="majorBidi" w:hAnsiTheme="majorBidi" w:cstheme="majorBidi"/>
          <w:sz w:val="24"/>
          <w:szCs w:val="24"/>
        </w:rPr>
        <w:t xml:space="preserve">per capita </w:t>
      </w:r>
      <w:r w:rsidR="009E027E" w:rsidRPr="009E027E">
        <w:rPr>
          <w:rFonts w:asciiTheme="majorBidi" w:hAnsiTheme="majorBidi" w:cstheme="majorBidi"/>
          <w:sz w:val="24"/>
          <w:szCs w:val="24"/>
        </w:rPr>
        <w:t>family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027E" w:rsidRPr="009E027E">
        <w:rPr>
          <w:rFonts w:asciiTheme="majorBidi" w:hAnsiTheme="majorBidi" w:cstheme="majorBidi"/>
          <w:sz w:val="24"/>
          <w:szCs w:val="24"/>
        </w:rPr>
        <w:t>income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027E" w:rsidRPr="009E027E">
        <w:rPr>
          <w:rFonts w:asciiTheme="majorBidi" w:hAnsiTheme="majorBidi" w:cstheme="majorBidi"/>
          <w:sz w:val="24"/>
          <w:szCs w:val="24"/>
        </w:rPr>
        <w:t>negatively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027E" w:rsidRPr="009E027E">
        <w:rPr>
          <w:rFonts w:asciiTheme="majorBidi" w:hAnsiTheme="majorBidi" w:cstheme="majorBidi"/>
          <w:sz w:val="24"/>
          <w:szCs w:val="24"/>
        </w:rPr>
        <w:t>impacts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732F8">
        <w:rPr>
          <w:rFonts w:asciiTheme="majorBidi" w:hAnsiTheme="majorBidi" w:cstheme="majorBidi"/>
          <w:sz w:val="24"/>
          <w:szCs w:val="24"/>
        </w:rPr>
        <w:t xml:space="preserve">children’s </w:t>
      </w:r>
      <w:r w:rsidR="00517A3F">
        <w:rPr>
          <w:rFonts w:asciiTheme="majorBidi" w:hAnsiTheme="majorBidi" w:cstheme="majorBidi"/>
          <w:sz w:val="24"/>
          <w:szCs w:val="24"/>
        </w:rPr>
        <w:t>future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17A3F">
        <w:rPr>
          <w:rFonts w:asciiTheme="majorBidi" w:hAnsiTheme="majorBidi" w:cstheme="majorBidi"/>
          <w:sz w:val="24"/>
          <w:szCs w:val="24"/>
        </w:rPr>
        <w:t>educational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17A3F">
        <w:rPr>
          <w:rFonts w:asciiTheme="majorBidi" w:hAnsiTheme="majorBidi" w:cstheme="majorBidi"/>
          <w:sz w:val="24"/>
          <w:szCs w:val="24"/>
        </w:rPr>
        <w:t>achievement,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17A3F">
        <w:rPr>
          <w:rFonts w:asciiTheme="majorBidi" w:hAnsiTheme="majorBidi" w:cstheme="majorBidi"/>
          <w:sz w:val="24"/>
          <w:szCs w:val="24"/>
        </w:rPr>
        <w:t>even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17A3F">
        <w:rPr>
          <w:rFonts w:asciiTheme="majorBidi" w:hAnsiTheme="majorBidi" w:cstheme="majorBidi"/>
          <w:sz w:val="24"/>
          <w:szCs w:val="24"/>
        </w:rPr>
        <w:t>when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17A3F">
        <w:rPr>
          <w:rFonts w:asciiTheme="majorBidi" w:hAnsiTheme="majorBidi" w:cstheme="majorBidi"/>
          <w:sz w:val="24"/>
          <w:szCs w:val="24"/>
        </w:rPr>
        <w:t>controlling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17A3F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027E" w:rsidRPr="009E027E">
        <w:rPr>
          <w:rFonts w:asciiTheme="majorBidi" w:hAnsiTheme="majorBidi" w:cstheme="majorBidi"/>
          <w:sz w:val="24"/>
          <w:szCs w:val="24"/>
        </w:rPr>
        <w:t>disposable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027E" w:rsidRPr="009E027E">
        <w:rPr>
          <w:rFonts w:asciiTheme="majorBidi" w:hAnsiTheme="majorBidi" w:cstheme="majorBidi"/>
          <w:sz w:val="24"/>
          <w:szCs w:val="24"/>
        </w:rPr>
        <w:t>family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027E" w:rsidRPr="009E027E">
        <w:rPr>
          <w:rFonts w:asciiTheme="majorBidi" w:hAnsiTheme="majorBidi" w:cstheme="majorBidi"/>
          <w:sz w:val="24"/>
          <w:szCs w:val="24"/>
        </w:rPr>
        <w:t>income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027E" w:rsidRPr="009E027E">
        <w:rPr>
          <w:rFonts w:asciiTheme="majorBidi" w:hAnsiTheme="majorBidi" w:cstheme="majorBidi"/>
          <w:sz w:val="24"/>
          <w:szCs w:val="24"/>
        </w:rPr>
        <w:t>per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027E" w:rsidRPr="009E027E">
        <w:rPr>
          <w:rFonts w:asciiTheme="majorBidi" w:hAnsiTheme="majorBidi" w:cstheme="majorBidi"/>
          <w:sz w:val="24"/>
          <w:szCs w:val="24"/>
        </w:rPr>
        <w:t>capita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027E" w:rsidRPr="009E027E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027E" w:rsidRPr="009E027E">
        <w:rPr>
          <w:rFonts w:asciiTheme="majorBidi" w:hAnsiTheme="majorBidi" w:cstheme="majorBidi"/>
          <w:sz w:val="24"/>
          <w:szCs w:val="24"/>
        </w:rPr>
        <w:t>late</w:t>
      </w:r>
      <w:r w:rsidR="00517A3F">
        <w:rPr>
          <w:rFonts w:asciiTheme="majorBidi" w:hAnsiTheme="majorBidi" w:cstheme="majorBidi"/>
          <w:sz w:val="24"/>
          <w:szCs w:val="24"/>
        </w:rPr>
        <w:t>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027E" w:rsidRPr="009E027E">
        <w:rPr>
          <w:rFonts w:asciiTheme="majorBidi" w:hAnsiTheme="majorBidi" w:cstheme="majorBidi"/>
          <w:sz w:val="24"/>
          <w:szCs w:val="24"/>
        </w:rPr>
        <w:t>childhood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027E" w:rsidRPr="009E027E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027E" w:rsidRPr="009E027E">
        <w:rPr>
          <w:rFonts w:asciiTheme="majorBidi" w:hAnsiTheme="majorBidi" w:cstheme="majorBidi"/>
          <w:sz w:val="24"/>
          <w:szCs w:val="24"/>
        </w:rPr>
        <w:t>other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027E" w:rsidRPr="009E027E">
        <w:rPr>
          <w:rFonts w:asciiTheme="majorBidi" w:hAnsiTheme="majorBidi" w:cstheme="majorBidi"/>
          <w:sz w:val="24"/>
          <w:szCs w:val="24"/>
        </w:rPr>
        <w:t>socio-demographic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027E" w:rsidRPr="009E027E">
        <w:rPr>
          <w:rFonts w:asciiTheme="majorBidi" w:hAnsiTheme="majorBidi" w:cstheme="majorBidi"/>
          <w:sz w:val="24"/>
          <w:szCs w:val="24"/>
        </w:rPr>
        <w:t>variables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027E" w:rsidRPr="009E027E">
        <w:rPr>
          <w:rFonts w:asciiTheme="majorBidi" w:hAnsiTheme="majorBidi" w:cstheme="majorBidi"/>
          <w:sz w:val="24"/>
          <w:szCs w:val="24"/>
        </w:rPr>
        <w:t>such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027E" w:rsidRPr="009E027E">
        <w:rPr>
          <w:rFonts w:asciiTheme="majorBidi" w:hAnsiTheme="majorBidi" w:cstheme="majorBidi"/>
          <w:sz w:val="24"/>
          <w:szCs w:val="24"/>
        </w:rPr>
        <w:t>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027E" w:rsidRPr="009E027E">
        <w:rPr>
          <w:rFonts w:asciiTheme="majorBidi" w:hAnsiTheme="majorBidi" w:cstheme="majorBidi"/>
          <w:sz w:val="24"/>
          <w:szCs w:val="24"/>
        </w:rPr>
        <w:t>parental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027E" w:rsidRPr="009E027E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027E" w:rsidRPr="009E027E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027E" w:rsidRPr="009E027E">
        <w:rPr>
          <w:rFonts w:asciiTheme="majorBidi" w:hAnsiTheme="majorBidi" w:cstheme="majorBidi"/>
          <w:sz w:val="24"/>
          <w:szCs w:val="24"/>
        </w:rPr>
        <w:t>family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027E" w:rsidRPr="009E027E">
        <w:rPr>
          <w:rFonts w:asciiTheme="majorBidi" w:hAnsiTheme="majorBidi" w:cstheme="majorBidi"/>
          <w:sz w:val="24"/>
          <w:szCs w:val="24"/>
        </w:rPr>
        <w:t>size.</w:t>
      </w:r>
    </w:p>
    <w:p w14:paraId="39EFC1D7" w14:textId="62B24CCD" w:rsidR="001C6C34" w:rsidRDefault="00084A61" w:rsidP="001C6C3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84A61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84A61">
        <w:rPr>
          <w:rFonts w:asciiTheme="majorBidi" w:hAnsiTheme="majorBidi" w:cstheme="majorBidi"/>
          <w:sz w:val="24"/>
          <w:szCs w:val="24"/>
        </w:rPr>
        <w:t>Israel,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84A61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84A61">
        <w:rPr>
          <w:rFonts w:asciiTheme="majorBidi" w:hAnsiTheme="majorBidi" w:cstheme="majorBidi"/>
          <w:sz w:val="24"/>
          <w:szCs w:val="24"/>
        </w:rPr>
        <w:t>participation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84A61">
        <w:rPr>
          <w:rFonts w:asciiTheme="majorBidi" w:hAnsiTheme="majorBidi" w:cstheme="majorBidi"/>
          <w:sz w:val="24"/>
          <w:szCs w:val="24"/>
        </w:rPr>
        <w:t>rate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84A61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84A61">
        <w:rPr>
          <w:rFonts w:asciiTheme="majorBidi" w:hAnsiTheme="majorBidi" w:cstheme="majorBidi"/>
          <w:sz w:val="24"/>
          <w:szCs w:val="24"/>
        </w:rPr>
        <w:t>children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84A61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84A61">
        <w:rPr>
          <w:rFonts w:asciiTheme="majorBidi" w:hAnsiTheme="majorBidi" w:cstheme="majorBidi"/>
          <w:sz w:val="24"/>
          <w:szCs w:val="24"/>
        </w:rPr>
        <w:t>early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84A61">
        <w:rPr>
          <w:rFonts w:asciiTheme="majorBidi" w:hAnsiTheme="majorBidi" w:cstheme="majorBidi"/>
          <w:sz w:val="24"/>
          <w:szCs w:val="24"/>
        </w:rPr>
        <w:t>childhood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84A61">
        <w:rPr>
          <w:rFonts w:asciiTheme="majorBidi" w:hAnsiTheme="majorBidi" w:cstheme="majorBidi"/>
          <w:sz w:val="24"/>
          <w:szCs w:val="24"/>
        </w:rPr>
        <w:t>education</w:t>
      </w:r>
      <w:r>
        <w:rPr>
          <w:rFonts w:asciiTheme="majorBidi" w:hAnsiTheme="majorBidi" w:cstheme="majorBidi"/>
          <w:sz w:val="24"/>
          <w:szCs w:val="24"/>
        </w:rPr>
        <w:t>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84A61">
        <w:rPr>
          <w:rFonts w:asciiTheme="majorBidi" w:hAnsiTheme="majorBidi" w:cstheme="majorBidi"/>
          <w:sz w:val="24"/>
          <w:szCs w:val="24"/>
        </w:rPr>
        <w:t>services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84A61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84A61">
        <w:rPr>
          <w:rFonts w:asciiTheme="majorBidi" w:hAnsiTheme="majorBidi" w:cstheme="majorBidi"/>
          <w:sz w:val="24"/>
          <w:szCs w:val="24"/>
        </w:rPr>
        <w:t>higher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84A61">
        <w:rPr>
          <w:rFonts w:asciiTheme="majorBidi" w:hAnsiTheme="majorBidi" w:cstheme="majorBidi"/>
          <w:sz w:val="24"/>
          <w:szCs w:val="24"/>
        </w:rPr>
        <w:t>than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84A61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84A61">
        <w:rPr>
          <w:rFonts w:asciiTheme="majorBidi" w:hAnsiTheme="majorBidi" w:cstheme="majorBidi"/>
          <w:sz w:val="24"/>
          <w:szCs w:val="24"/>
        </w:rPr>
        <w:t>OECD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84A61">
        <w:rPr>
          <w:rFonts w:asciiTheme="majorBidi" w:hAnsiTheme="majorBidi" w:cstheme="majorBidi"/>
          <w:sz w:val="24"/>
          <w:szCs w:val="24"/>
        </w:rPr>
        <w:t>average.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84A61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84A61">
        <w:rPr>
          <w:rFonts w:asciiTheme="majorBidi" w:hAnsiTheme="majorBidi" w:cstheme="majorBidi"/>
          <w:sz w:val="24"/>
          <w:szCs w:val="24"/>
        </w:rPr>
        <w:t>participation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84A61">
        <w:rPr>
          <w:rFonts w:asciiTheme="majorBidi" w:hAnsiTheme="majorBidi" w:cstheme="majorBidi"/>
          <w:sz w:val="24"/>
          <w:szCs w:val="24"/>
        </w:rPr>
        <w:t>rate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84A61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84A61">
        <w:rPr>
          <w:rFonts w:asciiTheme="majorBidi" w:hAnsiTheme="majorBidi" w:cstheme="majorBidi"/>
          <w:sz w:val="24"/>
          <w:szCs w:val="24"/>
        </w:rPr>
        <w:t>children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birth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through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84A61">
        <w:rPr>
          <w:rFonts w:asciiTheme="majorBidi" w:hAnsiTheme="majorBidi" w:cstheme="majorBidi"/>
          <w:sz w:val="24"/>
          <w:szCs w:val="24"/>
        </w:rPr>
        <w:t>two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84A61">
        <w:rPr>
          <w:rFonts w:asciiTheme="majorBidi" w:hAnsiTheme="majorBidi" w:cstheme="majorBidi"/>
          <w:sz w:val="24"/>
          <w:szCs w:val="24"/>
        </w:rPr>
        <w:t>years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84A61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84A61">
        <w:rPr>
          <w:rFonts w:asciiTheme="majorBidi" w:hAnsiTheme="majorBidi" w:cstheme="majorBidi"/>
          <w:sz w:val="24"/>
          <w:szCs w:val="24"/>
        </w:rPr>
        <w:t>preschool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84A61">
        <w:rPr>
          <w:rFonts w:asciiTheme="majorBidi" w:hAnsiTheme="majorBidi" w:cstheme="majorBidi"/>
          <w:sz w:val="24"/>
          <w:szCs w:val="24"/>
        </w:rPr>
        <w:t>educational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84A61">
        <w:rPr>
          <w:rFonts w:asciiTheme="majorBidi" w:hAnsiTheme="majorBidi" w:cstheme="majorBidi"/>
          <w:sz w:val="24"/>
          <w:szCs w:val="24"/>
        </w:rPr>
        <w:t>institutions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84A61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84A61">
        <w:rPr>
          <w:rFonts w:asciiTheme="majorBidi" w:hAnsiTheme="majorBidi" w:cstheme="majorBidi"/>
          <w:sz w:val="24"/>
          <w:szCs w:val="24"/>
        </w:rPr>
        <w:t>Israel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84A61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84A61">
        <w:rPr>
          <w:rFonts w:asciiTheme="majorBidi" w:hAnsiTheme="majorBidi" w:cstheme="majorBidi"/>
          <w:sz w:val="24"/>
          <w:szCs w:val="24"/>
        </w:rPr>
        <w:t>56%,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84A61">
        <w:rPr>
          <w:rFonts w:asciiTheme="majorBidi" w:hAnsiTheme="majorBidi" w:cstheme="majorBidi"/>
          <w:sz w:val="24"/>
          <w:szCs w:val="24"/>
        </w:rPr>
        <w:t>compared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84A61">
        <w:rPr>
          <w:rFonts w:asciiTheme="majorBidi" w:hAnsiTheme="majorBidi" w:cstheme="majorBidi"/>
          <w:sz w:val="24"/>
          <w:szCs w:val="24"/>
        </w:rPr>
        <w:t>with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84A61">
        <w:rPr>
          <w:rFonts w:asciiTheme="majorBidi" w:hAnsiTheme="majorBidi" w:cstheme="majorBidi"/>
          <w:sz w:val="24"/>
          <w:szCs w:val="24"/>
        </w:rPr>
        <w:t>35%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84A61">
        <w:rPr>
          <w:rFonts w:asciiTheme="majorBidi" w:hAnsiTheme="majorBidi" w:cstheme="majorBidi"/>
          <w:sz w:val="24"/>
          <w:szCs w:val="24"/>
        </w:rPr>
        <w:t>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84A61">
        <w:rPr>
          <w:rFonts w:asciiTheme="majorBidi" w:hAnsiTheme="majorBidi" w:cstheme="majorBidi"/>
          <w:sz w:val="24"/>
          <w:szCs w:val="24"/>
        </w:rPr>
        <w:t>average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among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84A61">
        <w:rPr>
          <w:rFonts w:asciiTheme="majorBidi" w:hAnsiTheme="majorBidi" w:cstheme="majorBidi"/>
          <w:sz w:val="24"/>
          <w:szCs w:val="24"/>
        </w:rPr>
        <w:t>OECD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84A61">
        <w:rPr>
          <w:rFonts w:asciiTheme="majorBidi" w:hAnsiTheme="majorBidi" w:cstheme="majorBidi"/>
          <w:sz w:val="24"/>
          <w:szCs w:val="24"/>
        </w:rPr>
        <w:t>countries.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A15AA" w:rsidRPr="001A15AA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A15AA" w:rsidRPr="001A15AA">
        <w:rPr>
          <w:rFonts w:asciiTheme="majorBidi" w:hAnsiTheme="majorBidi" w:cstheme="majorBidi"/>
          <w:sz w:val="24"/>
          <w:szCs w:val="24"/>
        </w:rPr>
        <w:t>participation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A15AA" w:rsidRPr="001A15AA">
        <w:rPr>
          <w:rFonts w:asciiTheme="majorBidi" w:hAnsiTheme="majorBidi" w:cstheme="majorBidi"/>
          <w:sz w:val="24"/>
          <w:szCs w:val="24"/>
        </w:rPr>
        <w:t>rate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A15AA" w:rsidRPr="001A15AA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A15AA" w:rsidRPr="001A15AA">
        <w:rPr>
          <w:rFonts w:asciiTheme="majorBidi" w:hAnsiTheme="majorBidi" w:cstheme="majorBidi"/>
          <w:sz w:val="24"/>
          <w:szCs w:val="24"/>
        </w:rPr>
        <w:t>children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A15AA" w:rsidRPr="001A15AA">
        <w:rPr>
          <w:rFonts w:asciiTheme="majorBidi" w:hAnsiTheme="majorBidi" w:cstheme="majorBidi"/>
          <w:sz w:val="24"/>
          <w:szCs w:val="24"/>
        </w:rPr>
        <w:t>aged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A15AA">
        <w:rPr>
          <w:rFonts w:asciiTheme="majorBidi" w:hAnsiTheme="majorBidi" w:cstheme="majorBidi"/>
          <w:sz w:val="24"/>
          <w:szCs w:val="24"/>
        </w:rPr>
        <w:t>three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A15AA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A15AA">
        <w:rPr>
          <w:rFonts w:asciiTheme="majorBidi" w:hAnsiTheme="majorBidi" w:cstheme="majorBidi"/>
          <w:sz w:val="24"/>
          <w:szCs w:val="24"/>
        </w:rPr>
        <w:t>five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A15AA">
        <w:rPr>
          <w:rFonts w:asciiTheme="majorBidi" w:hAnsiTheme="majorBidi" w:cstheme="majorBidi"/>
          <w:sz w:val="24"/>
          <w:szCs w:val="24"/>
        </w:rPr>
        <w:t>years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A15AA">
        <w:rPr>
          <w:rFonts w:asciiTheme="majorBidi" w:hAnsiTheme="majorBidi" w:cstheme="majorBidi"/>
          <w:sz w:val="24"/>
          <w:szCs w:val="24"/>
        </w:rPr>
        <w:t>old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A15AA" w:rsidRPr="001A15AA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A15AA" w:rsidRPr="001A15AA">
        <w:rPr>
          <w:rFonts w:asciiTheme="majorBidi" w:hAnsiTheme="majorBidi" w:cstheme="majorBidi"/>
          <w:sz w:val="24"/>
          <w:szCs w:val="24"/>
        </w:rPr>
        <w:t>Israel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A15AA" w:rsidRPr="001A15AA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A15AA" w:rsidRPr="001A15AA">
        <w:rPr>
          <w:rFonts w:asciiTheme="majorBidi" w:hAnsiTheme="majorBidi" w:cstheme="majorBidi"/>
          <w:sz w:val="24"/>
          <w:szCs w:val="24"/>
        </w:rPr>
        <w:t>also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A15AA" w:rsidRPr="001A15AA">
        <w:rPr>
          <w:rFonts w:asciiTheme="majorBidi" w:hAnsiTheme="majorBidi" w:cstheme="majorBidi"/>
          <w:sz w:val="24"/>
          <w:szCs w:val="24"/>
        </w:rPr>
        <w:t>particularly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A15AA" w:rsidRPr="001A15AA">
        <w:rPr>
          <w:rFonts w:asciiTheme="majorBidi" w:hAnsiTheme="majorBidi" w:cstheme="majorBidi"/>
          <w:sz w:val="24"/>
          <w:szCs w:val="24"/>
        </w:rPr>
        <w:t>high,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A15AA" w:rsidRPr="001A15AA">
        <w:rPr>
          <w:rFonts w:asciiTheme="majorBidi" w:hAnsiTheme="majorBidi" w:cstheme="majorBidi"/>
          <w:sz w:val="24"/>
          <w:szCs w:val="24"/>
        </w:rPr>
        <w:t>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A15AA" w:rsidRPr="001A15AA">
        <w:rPr>
          <w:rFonts w:asciiTheme="majorBidi" w:hAnsiTheme="majorBidi" w:cstheme="majorBidi"/>
          <w:sz w:val="24"/>
          <w:szCs w:val="24"/>
        </w:rPr>
        <w:t>99%,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A15AA" w:rsidRPr="001A15AA">
        <w:rPr>
          <w:rFonts w:asciiTheme="majorBidi" w:hAnsiTheme="majorBidi" w:cstheme="majorBidi"/>
          <w:sz w:val="24"/>
          <w:szCs w:val="24"/>
        </w:rPr>
        <w:t>compared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A15AA" w:rsidRPr="001A15AA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342D1">
        <w:rPr>
          <w:rFonts w:asciiTheme="majorBidi" w:hAnsiTheme="majorBidi" w:cstheme="majorBidi"/>
          <w:sz w:val="24"/>
          <w:szCs w:val="24"/>
        </w:rPr>
        <w:t>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342D1">
        <w:rPr>
          <w:rFonts w:asciiTheme="majorBidi" w:hAnsiTheme="majorBidi" w:cstheme="majorBidi"/>
          <w:sz w:val="24"/>
          <w:szCs w:val="24"/>
        </w:rPr>
        <w:t>average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342D1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A15AA" w:rsidRPr="001A15AA">
        <w:rPr>
          <w:rFonts w:asciiTheme="majorBidi" w:hAnsiTheme="majorBidi" w:cstheme="majorBidi"/>
          <w:sz w:val="24"/>
          <w:szCs w:val="24"/>
        </w:rPr>
        <w:t>87%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342D1">
        <w:rPr>
          <w:rFonts w:asciiTheme="majorBidi" w:hAnsiTheme="majorBidi" w:cstheme="majorBidi"/>
          <w:sz w:val="24"/>
          <w:szCs w:val="24"/>
        </w:rPr>
        <w:t>among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A15AA" w:rsidRPr="001A15AA">
        <w:rPr>
          <w:rFonts w:asciiTheme="majorBidi" w:hAnsiTheme="majorBidi" w:cstheme="majorBidi"/>
          <w:sz w:val="24"/>
          <w:szCs w:val="24"/>
        </w:rPr>
        <w:t>OECD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A15AA" w:rsidRPr="001A15AA">
        <w:rPr>
          <w:rFonts w:asciiTheme="majorBidi" w:hAnsiTheme="majorBidi" w:cstheme="majorBidi"/>
          <w:sz w:val="24"/>
          <w:szCs w:val="24"/>
        </w:rPr>
        <w:t>countries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A15AA" w:rsidRPr="001A15AA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A15AA" w:rsidRPr="001A15AA">
        <w:rPr>
          <w:rFonts w:asciiTheme="majorBidi" w:hAnsiTheme="majorBidi" w:cstheme="majorBidi"/>
          <w:sz w:val="24"/>
          <w:szCs w:val="24"/>
        </w:rPr>
        <w:t>89%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A15AA" w:rsidRPr="001A15AA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A15AA" w:rsidRPr="001A15AA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A15AA" w:rsidRPr="001A15AA">
        <w:rPr>
          <w:rFonts w:asciiTheme="majorBidi" w:hAnsiTheme="majorBidi" w:cstheme="majorBidi"/>
          <w:sz w:val="24"/>
          <w:szCs w:val="24"/>
        </w:rPr>
        <w:t>E</w:t>
      </w:r>
      <w:r w:rsidR="00F342D1">
        <w:rPr>
          <w:rFonts w:asciiTheme="majorBidi" w:hAnsiTheme="majorBidi" w:cstheme="majorBidi"/>
          <w:sz w:val="24"/>
          <w:szCs w:val="24"/>
        </w:rPr>
        <w:t>uropean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A15AA" w:rsidRPr="001A15AA">
        <w:rPr>
          <w:rFonts w:asciiTheme="majorBidi" w:hAnsiTheme="majorBidi" w:cstheme="majorBidi"/>
          <w:sz w:val="24"/>
          <w:szCs w:val="24"/>
        </w:rPr>
        <w:t>U</w:t>
      </w:r>
      <w:r w:rsidR="00F342D1">
        <w:rPr>
          <w:rFonts w:asciiTheme="majorBidi" w:hAnsiTheme="majorBidi" w:cstheme="majorBidi"/>
          <w:sz w:val="24"/>
          <w:szCs w:val="24"/>
        </w:rPr>
        <w:t>nion</w:t>
      </w:r>
      <w:r w:rsidR="001A15AA" w:rsidRPr="001A15AA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 w:rsidRPr="002929FD">
        <w:rPr>
          <w:rFonts w:asciiTheme="majorBidi" w:hAnsiTheme="majorBidi" w:cstheme="majorBidi"/>
          <w:sz w:val="24"/>
          <w:szCs w:val="24"/>
        </w:rPr>
        <w:t>participation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 w:rsidRPr="002929FD">
        <w:rPr>
          <w:rFonts w:asciiTheme="majorBidi" w:hAnsiTheme="majorBidi" w:cstheme="majorBidi"/>
          <w:sz w:val="24"/>
          <w:szCs w:val="24"/>
        </w:rPr>
        <w:t>rate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 w:rsidRPr="002929FD">
        <w:rPr>
          <w:rFonts w:asciiTheme="majorBidi" w:hAnsiTheme="majorBidi" w:cstheme="majorBidi"/>
          <w:sz w:val="24"/>
          <w:szCs w:val="24"/>
        </w:rPr>
        <w:t>increased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>
        <w:rPr>
          <w:rFonts w:asciiTheme="majorBidi" w:hAnsiTheme="majorBidi" w:cstheme="majorBidi"/>
          <w:sz w:val="24"/>
          <w:szCs w:val="24"/>
        </w:rPr>
        <w:t>dramatically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 w:rsidRPr="002929FD">
        <w:rPr>
          <w:rFonts w:asciiTheme="majorBidi" w:hAnsiTheme="majorBidi" w:cstheme="majorBidi"/>
          <w:sz w:val="24"/>
          <w:szCs w:val="24"/>
        </w:rPr>
        <w:t>following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 w:rsidRPr="002929FD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commentRangeStart w:id="13"/>
      <w:r w:rsidR="002929FD" w:rsidRPr="002929FD">
        <w:rPr>
          <w:rFonts w:asciiTheme="majorBidi" w:hAnsiTheme="majorBidi" w:cstheme="majorBidi"/>
          <w:sz w:val="24"/>
          <w:szCs w:val="24"/>
        </w:rPr>
        <w:t>extension</w:t>
      </w:r>
      <w:commentRangeEnd w:id="13"/>
      <w:r w:rsidR="002929FD">
        <w:rPr>
          <w:rStyle w:val="CommentReference"/>
        </w:rPr>
        <w:commentReference w:id="13"/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 w:rsidRPr="002929FD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 w:rsidRPr="002929FD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 w:rsidRPr="002929FD">
        <w:rPr>
          <w:rFonts w:asciiTheme="majorBidi" w:hAnsiTheme="majorBidi" w:cstheme="majorBidi"/>
          <w:sz w:val="24"/>
          <w:szCs w:val="24"/>
        </w:rPr>
        <w:t>Compulsory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>
        <w:rPr>
          <w:rFonts w:asciiTheme="majorBidi" w:hAnsiTheme="majorBidi" w:cstheme="majorBidi"/>
          <w:sz w:val="24"/>
          <w:szCs w:val="24"/>
        </w:rPr>
        <w:t>Free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 w:rsidRPr="002929FD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 w:rsidRPr="002929FD">
        <w:rPr>
          <w:rFonts w:asciiTheme="majorBidi" w:hAnsiTheme="majorBidi" w:cstheme="majorBidi"/>
          <w:sz w:val="24"/>
          <w:szCs w:val="24"/>
        </w:rPr>
        <w:t>Act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>
        <w:rPr>
          <w:rFonts w:asciiTheme="majorBidi" w:hAnsiTheme="majorBidi" w:cstheme="majorBidi"/>
          <w:sz w:val="24"/>
          <w:szCs w:val="24"/>
        </w:rPr>
        <w:t>begin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>
        <w:rPr>
          <w:rFonts w:asciiTheme="majorBidi" w:hAnsiTheme="majorBidi" w:cstheme="majorBidi"/>
          <w:sz w:val="24"/>
          <w:szCs w:val="24"/>
        </w:rPr>
        <w:t>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>
        <w:rPr>
          <w:rFonts w:asciiTheme="majorBidi" w:hAnsiTheme="majorBidi" w:cstheme="majorBidi"/>
          <w:sz w:val="24"/>
          <w:szCs w:val="24"/>
        </w:rPr>
        <w:t>age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>
        <w:rPr>
          <w:rFonts w:asciiTheme="majorBidi" w:hAnsiTheme="majorBidi" w:cstheme="majorBidi"/>
          <w:sz w:val="24"/>
          <w:szCs w:val="24"/>
        </w:rPr>
        <w:t>three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commentRangeStart w:id="14"/>
      <w:r w:rsidR="002929FD" w:rsidRPr="002929FD">
        <w:rPr>
          <w:rFonts w:asciiTheme="majorBidi" w:hAnsiTheme="majorBidi" w:cstheme="majorBidi"/>
          <w:sz w:val="24"/>
          <w:szCs w:val="24"/>
        </w:rPr>
        <w:t>(OECD,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 w:rsidRPr="002929FD">
        <w:rPr>
          <w:rFonts w:asciiTheme="majorBidi" w:hAnsiTheme="majorBidi" w:cstheme="majorBidi"/>
          <w:sz w:val="24"/>
          <w:szCs w:val="24"/>
        </w:rPr>
        <w:t>2017).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commentRangeEnd w:id="14"/>
      <w:r w:rsidR="00845079">
        <w:rPr>
          <w:rStyle w:val="CommentReference"/>
        </w:rPr>
        <w:commentReference w:id="14"/>
      </w:r>
      <w:r w:rsidR="002929FD">
        <w:rPr>
          <w:rFonts w:asciiTheme="majorBidi" w:hAnsiTheme="majorBidi" w:cstheme="majorBidi"/>
          <w:sz w:val="24"/>
          <w:szCs w:val="24"/>
        </w:rPr>
        <w:t>However,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 w:rsidRPr="002929FD">
        <w:rPr>
          <w:rFonts w:asciiTheme="majorBidi" w:hAnsiTheme="majorBidi" w:cstheme="majorBidi"/>
          <w:sz w:val="24"/>
          <w:szCs w:val="24"/>
        </w:rPr>
        <w:t>only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 w:rsidRPr="002929FD">
        <w:rPr>
          <w:rFonts w:asciiTheme="majorBidi" w:hAnsiTheme="majorBidi" w:cstheme="majorBidi"/>
          <w:sz w:val="24"/>
          <w:szCs w:val="24"/>
        </w:rPr>
        <w:t>20%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 w:rsidRPr="002929FD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 w:rsidRPr="002929FD">
        <w:rPr>
          <w:rFonts w:asciiTheme="majorBidi" w:hAnsiTheme="majorBidi" w:cstheme="majorBidi"/>
          <w:sz w:val="24"/>
          <w:szCs w:val="24"/>
        </w:rPr>
        <w:lastRenderedPageBreak/>
        <w:t>children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>
        <w:rPr>
          <w:rFonts w:asciiTheme="majorBidi" w:hAnsiTheme="majorBidi" w:cstheme="majorBidi"/>
          <w:sz w:val="24"/>
          <w:szCs w:val="24"/>
        </w:rPr>
        <w:t>aged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>
        <w:rPr>
          <w:rFonts w:asciiTheme="majorBidi" w:hAnsiTheme="majorBidi" w:cstheme="majorBidi"/>
          <w:sz w:val="24"/>
          <w:szCs w:val="24"/>
        </w:rPr>
        <w:t>three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>
        <w:rPr>
          <w:rFonts w:asciiTheme="majorBidi" w:hAnsiTheme="majorBidi" w:cstheme="majorBidi"/>
          <w:sz w:val="24"/>
          <w:szCs w:val="24"/>
        </w:rPr>
        <w:t>younger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 w:rsidRPr="002929FD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 w:rsidRPr="002929FD">
        <w:rPr>
          <w:rFonts w:asciiTheme="majorBidi" w:hAnsiTheme="majorBidi" w:cstheme="majorBidi"/>
          <w:sz w:val="24"/>
          <w:szCs w:val="24"/>
        </w:rPr>
        <w:t>Israel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>
        <w:rPr>
          <w:rFonts w:asciiTheme="majorBidi" w:hAnsiTheme="majorBidi" w:cstheme="majorBidi"/>
          <w:sz w:val="24"/>
          <w:szCs w:val="24"/>
        </w:rPr>
        <w:t>participate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 w:rsidRPr="002929FD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 w:rsidRPr="002929FD">
        <w:rPr>
          <w:rFonts w:asciiTheme="majorBidi" w:hAnsiTheme="majorBidi" w:cstheme="majorBidi"/>
          <w:sz w:val="24"/>
          <w:szCs w:val="24"/>
        </w:rPr>
        <w:t>early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 w:rsidRPr="002929FD">
        <w:rPr>
          <w:rFonts w:asciiTheme="majorBidi" w:hAnsiTheme="majorBidi" w:cstheme="majorBidi"/>
          <w:sz w:val="24"/>
          <w:szCs w:val="24"/>
        </w:rPr>
        <w:t>childhood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 w:rsidRPr="002929FD">
        <w:rPr>
          <w:rFonts w:asciiTheme="majorBidi" w:hAnsiTheme="majorBidi" w:cstheme="majorBidi"/>
          <w:sz w:val="24"/>
          <w:szCs w:val="24"/>
        </w:rPr>
        <w:t>settings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 w:rsidRPr="002929FD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 w:rsidRPr="002929FD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 w:rsidRPr="002929FD">
        <w:rPr>
          <w:rFonts w:asciiTheme="majorBidi" w:hAnsiTheme="majorBidi" w:cstheme="majorBidi"/>
          <w:sz w:val="24"/>
          <w:szCs w:val="24"/>
        </w:rPr>
        <w:t>under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 w:rsidRPr="002929FD">
        <w:rPr>
          <w:rFonts w:asciiTheme="majorBidi" w:hAnsiTheme="majorBidi" w:cstheme="majorBidi"/>
          <w:sz w:val="24"/>
          <w:szCs w:val="24"/>
        </w:rPr>
        <w:t>government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 w:rsidRPr="002929FD">
        <w:rPr>
          <w:rFonts w:asciiTheme="majorBidi" w:hAnsiTheme="majorBidi" w:cstheme="majorBidi"/>
          <w:sz w:val="24"/>
          <w:szCs w:val="24"/>
        </w:rPr>
        <w:t>supervision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 w:rsidRPr="002929FD">
        <w:rPr>
          <w:rFonts w:asciiTheme="majorBidi" w:hAnsiTheme="majorBidi" w:cstheme="majorBidi"/>
          <w:sz w:val="24"/>
          <w:szCs w:val="24"/>
        </w:rPr>
        <w:t>(Rabinovich,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29FD" w:rsidRPr="002929FD">
        <w:rPr>
          <w:rFonts w:asciiTheme="majorBidi" w:hAnsiTheme="majorBidi" w:cstheme="majorBidi"/>
          <w:sz w:val="24"/>
          <w:szCs w:val="24"/>
        </w:rPr>
        <w:t>2015).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</w:p>
    <w:p w14:paraId="1B41FB3D" w14:textId="39DA2DB7" w:rsidR="00084A61" w:rsidRDefault="005D31E3" w:rsidP="008A506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D31E3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D31E3">
        <w:rPr>
          <w:rFonts w:asciiTheme="majorBidi" w:hAnsiTheme="majorBidi" w:cstheme="majorBidi"/>
          <w:sz w:val="24"/>
          <w:szCs w:val="24"/>
        </w:rPr>
        <w:t>Israel,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D31E3">
        <w:rPr>
          <w:rFonts w:asciiTheme="majorBidi" w:hAnsiTheme="majorBidi" w:cstheme="majorBidi"/>
          <w:sz w:val="24"/>
          <w:szCs w:val="24"/>
        </w:rPr>
        <w:t>there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D31E3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D31E3">
        <w:rPr>
          <w:rFonts w:asciiTheme="majorBidi" w:hAnsiTheme="majorBidi" w:cstheme="majorBidi"/>
          <w:sz w:val="24"/>
          <w:szCs w:val="24"/>
        </w:rPr>
        <w:t>not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D31E3">
        <w:rPr>
          <w:rFonts w:asciiTheme="majorBidi" w:hAnsiTheme="majorBidi" w:cstheme="majorBidi"/>
          <w:sz w:val="24"/>
          <w:szCs w:val="24"/>
        </w:rPr>
        <w:t>one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entity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under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which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D31E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D31E3">
        <w:rPr>
          <w:rFonts w:asciiTheme="majorBidi" w:hAnsiTheme="majorBidi" w:cstheme="majorBidi"/>
          <w:sz w:val="24"/>
          <w:szCs w:val="24"/>
        </w:rPr>
        <w:t>provision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D31E3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D31E3">
        <w:rPr>
          <w:rFonts w:asciiTheme="majorBidi" w:hAnsiTheme="majorBidi" w:cstheme="majorBidi"/>
          <w:sz w:val="24"/>
          <w:szCs w:val="24"/>
        </w:rPr>
        <w:t>care,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D31E3">
        <w:rPr>
          <w:rFonts w:asciiTheme="majorBidi" w:hAnsiTheme="majorBidi" w:cstheme="majorBidi"/>
          <w:sz w:val="24"/>
          <w:szCs w:val="24"/>
        </w:rPr>
        <w:t>education</w:t>
      </w:r>
      <w:r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D31E3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D31E3">
        <w:rPr>
          <w:rFonts w:asciiTheme="majorBidi" w:hAnsiTheme="majorBidi" w:cstheme="majorBidi"/>
          <w:sz w:val="24"/>
          <w:szCs w:val="24"/>
        </w:rPr>
        <w:t>services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D31E3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D31E3">
        <w:rPr>
          <w:rFonts w:asciiTheme="majorBidi" w:hAnsiTheme="majorBidi" w:cstheme="majorBidi"/>
          <w:sz w:val="24"/>
          <w:szCs w:val="24"/>
        </w:rPr>
        <w:t>preschool</w:t>
      </w:r>
      <w:r w:rsidR="005732F8">
        <w:rPr>
          <w:rFonts w:asciiTheme="majorBidi" w:hAnsiTheme="majorBidi" w:cstheme="majorBidi"/>
          <w:sz w:val="24"/>
          <w:szCs w:val="24"/>
        </w:rPr>
        <w:t>-aged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D31E3">
        <w:rPr>
          <w:rFonts w:asciiTheme="majorBidi" w:hAnsiTheme="majorBidi" w:cstheme="majorBidi"/>
          <w:sz w:val="24"/>
          <w:szCs w:val="24"/>
        </w:rPr>
        <w:t>children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centralized.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Rather,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D31E3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D31E3">
        <w:rPr>
          <w:rFonts w:asciiTheme="majorBidi" w:hAnsiTheme="majorBidi" w:cstheme="majorBidi"/>
          <w:sz w:val="24"/>
          <w:szCs w:val="24"/>
        </w:rPr>
        <w:t>area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D31E3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D31E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D31E3">
        <w:rPr>
          <w:rFonts w:asciiTheme="majorBidi" w:hAnsiTheme="majorBidi" w:cstheme="majorBidi"/>
          <w:sz w:val="24"/>
          <w:szCs w:val="24"/>
        </w:rPr>
        <w:t>responsibility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D31E3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D31E3">
        <w:rPr>
          <w:rFonts w:asciiTheme="majorBidi" w:hAnsiTheme="majorBidi" w:cstheme="majorBidi"/>
          <w:sz w:val="24"/>
          <w:szCs w:val="24"/>
        </w:rPr>
        <w:t>four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D31E3">
        <w:rPr>
          <w:rFonts w:asciiTheme="majorBidi" w:hAnsiTheme="majorBidi" w:cstheme="majorBidi"/>
          <w:sz w:val="24"/>
          <w:szCs w:val="24"/>
        </w:rPr>
        <w:t>different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D31E3">
        <w:rPr>
          <w:rFonts w:asciiTheme="majorBidi" w:hAnsiTheme="majorBidi" w:cstheme="majorBidi"/>
          <w:sz w:val="24"/>
          <w:szCs w:val="24"/>
        </w:rPr>
        <w:t>government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D31E3">
        <w:rPr>
          <w:rFonts w:asciiTheme="majorBidi" w:hAnsiTheme="majorBidi" w:cstheme="majorBidi"/>
          <w:sz w:val="24"/>
          <w:szCs w:val="24"/>
        </w:rPr>
        <w:t>ministries: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D6C44">
        <w:rPr>
          <w:rFonts w:asciiTheme="majorBidi" w:hAnsiTheme="majorBidi" w:cstheme="majorBidi"/>
          <w:sz w:val="24"/>
          <w:szCs w:val="24"/>
        </w:rPr>
        <w:t xml:space="preserve">the </w:t>
      </w:r>
      <w:r w:rsidRPr="005D31E3">
        <w:rPr>
          <w:rFonts w:asciiTheme="majorBidi" w:hAnsiTheme="majorBidi" w:cstheme="majorBidi"/>
          <w:sz w:val="24"/>
          <w:szCs w:val="24"/>
        </w:rPr>
        <w:t>Ministry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D31E3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D31E3">
        <w:rPr>
          <w:rFonts w:asciiTheme="majorBidi" w:hAnsiTheme="majorBidi" w:cstheme="majorBidi"/>
          <w:sz w:val="24"/>
          <w:szCs w:val="24"/>
        </w:rPr>
        <w:t>Health,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D6C44">
        <w:rPr>
          <w:rFonts w:asciiTheme="majorBidi" w:hAnsiTheme="majorBidi" w:cstheme="majorBidi"/>
          <w:sz w:val="24"/>
          <w:szCs w:val="24"/>
        </w:rPr>
        <w:t xml:space="preserve">the </w:t>
      </w:r>
      <w:r w:rsidRPr="005D31E3">
        <w:rPr>
          <w:rFonts w:asciiTheme="majorBidi" w:hAnsiTheme="majorBidi" w:cstheme="majorBidi"/>
          <w:sz w:val="24"/>
          <w:szCs w:val="24"/>
        </w:rPr>
        <w:t>Ministry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D31E3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D31E3">
        <w:rPr>
          <w:rFonts w:asciiTheme="majorBidi" w:hAnsiTheme="majorBidi" w:cstheme="majorBidi"/>
          <w:sz w:val="24"/>
          <w:szCs w:val="24"/>
        </w:rPr>
        <w:t>Economy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>
        <w:rPr>
          <w:rFonts w:asciiTheme="majorBidi" w:hAnsiTheme="majorBidi" w:cstheme="majorBidi"/>
          <w:sz w:val="24"/>
          <w:szCs w:val="24"/>
        </w:rPr>
        <w:t>Industry</w:t>
      </w:r>
      <w:r w:rsidRPr="005D31E3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D6C44">
        <w:rPr>
          <w:rFonts w:asciiTheme="majorBidi" w:hAnsiTheme="majorBidi" w:cstheme="majorBidi"/>
          <w:sz w:val="24"/>
          <w:szCs w:val="24"/>
        </w:rPr>
        <w:t xml:space="preserve">the </w:t>
      </w:r>
      <w:r w:rsidRPr="005D31E3">
        <w:rPr>
          <w:rFonts w:asciiTheme="majorBidi" w:hAnsiTheme="majorBidi" w:cstheme="majorBidi"/>
          <w:sz w:val="24"/>
          <w:szCs w:val="24"/>
        </w:rPr>
        <w:t>Ministry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D31E3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D31E3">
        <w:rPr>
          <w:rFonts w:asciiTheme="majorBidi" w:hAnsiTheme="majorBidi" w:cstheme="majorBidi"/>
          <w:sz w:val="24"/>
          <w:szCs w:val="24"/>
        </w:rPr>
        <w:t>Education</w:t>
      </w:r>
      <w:r w:rsidR="001C6C34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D31E3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D6C44">
        <w:rPr>
          <w:rFonts w:asciiTheme="majorBidi" w:hAnsiTheme="majorBidi" w:cstheme="majorBidi"/>
          <w:sz w:val="24"/>
          <w:szCs w:val="24"/>
        </w:rPr>
        <w:t xml:space="preserve">the </w:t>
      </w:r>
      <w:r w:rsidR="001C6C34">
        <w:rPr>
          <w:rFonts w:asciiTheme="majorBidi" w:hAnsiTheme="majorBidi" w:cstheme="majorBidi"/>
          <w:sz w:val="24"/>
          <w:szCs w:val="24"/>
        </w:rPr>
        <w:t>Ministry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>
        <w:rPr>
          <w:rFonts w:asciiTheme="majorBidi" w:hAnsiTheme="majorBidi" w:cstheme="majorBidi"/>
          <w:sz w:val="24"/>
          <w:szCs w:val="24"/>
        </w:rPr>
        <w:t>Labor,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>
        <w:rPr>
          <w:rFonts w:asciiTheme="majorBidi" w:hAnsiTheme="majorBidi" w:cstheme="majorBidi"/>
          <w:sz w:val="24"/>
          <w:szCs w:val="24"/>
        </w:rPr>
        <w:t>Welfare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>
        <w:rPr>
          <w:rFonts w:asciiTheme="majorBidi" w:hAnsiTheme="majorBidi" w:cstheme="majorBidi"/>
          <w:sz w:val="24"/>
          <w:szCs w:val="24"/>
        </w:rPr>
        <w:t>Social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>
        <w:rPr>
          <w:rFonts w:asciiTheme="majorBidi" w:hAnsiTheme="majorBidi" w:cstheme="majorBidi"/>
          <w:sz w:val="24"/>
          <w:szCs w:val="24"/>
        </w:rPr>
        <w:t>S</w:t>
      </w:r>
      <w:r w:rsidRPr="005D31E3">
        <w:rPr>
          <w:rFonts w:asciiTheme="majorBidi" w:hAnsiTheme="majorBidi" w:cstheme="majorBidi"/>
          <w:sz w:val="24"/>
          <w:szCs w:val="24"/>
        </w:rPr>
        <w:t>ervices.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>
        <w:rPr>
          <w:rFonts w:asciiTheme="majorBidi" w:hAnsiTheme="majorBidi" w:cstheme="majorBidi"/>
          <w:sz w:val="24"/>
          <w:szCs w:val="24"/>
        </w:rPr>
        <w:t>Therefore,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 w:rsidRPr="001C6C34">
        <w:rPr>
          <w:rFonts w:asciiTheme="majorBidi" w:hAnsiTheme="majorBidi" w:cstheme="majorBidi"/>
          <w:sz w:val="24"/>
          <w:szCs w:val="24"/>
        </w:rPr>
        <w:t>key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>
        <w:rPr>
          <w:rFonts w:asciiTheme="majorBidi" w:hAnsiTheme="majorBidi" w:cstheme="majorBidi"/>
          <w:sz w:val="24"/>
          <w:szCs w:val="24"/>
        </w:rPr>
        <w:t>trait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 w:rsidRPr="001C6C34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>
        <w:rPr>
          <w:rFonts w:asciiTheme="majorBidi" w:hAnsiTheme="majorBidi" w:cstheme="majorBidi"/>
          <w:sz w:val="24"/>
          <w:szCs w:val="24"/>
        </w:rPr>
        <w:t>current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 w:rsidRPr="001C6C34">
        <w:rPr>
          <w:rFonts w:asciiTheme="majorBidi" w:hAnsiTheme="majorBidi" w:cstheme="majorBidi"/>
          <w:sz w:val="24"/>
          <w:szCs w:val="24"/>
        </w:rPr>
        <w:t>Israeli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 w:rsidRPr="001C6C34">
        <w:rPr>
          <w:rFonts w:asciiTheme="majorBidi" w:hAnsiTheme="majorBidi" w:cstheme="majorBidi"/>
          <w:sz w:val="24"/>
          <w:szCs w:val="24"/>
        </w:rPr>
        <w:t>policy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 w:rsidRPr="001C6C34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 w:rsidRPr="001C6C34">
        <w:rPr>
          <w:rFonts w:asciiTheme="majorBidi" w:hAnsiTheme="majorBidi" w:cstheme="majorBidi"/>
          <w:sz w:val="24"/>
          <w:szCs w:val="24"/>
        </w:rPr>
        <w:t>fragmentation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 w:rsidRPr="001C6C34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 w:rsidRPr="001C6C34">
        <w:rPr>
          <w:rFonts w:asciiTheme="majorBidi" w:hAnsiTheme="majorBidi" w:cstheme="majorBidi"/>
          <w:sz w:val="24"/>
          <w:szCs w:val="24"/>
        </w:rPr>
        <w:t>lack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 w:rsidRPr="001C6C34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 w:rsidRPr="001C6C34">
        <w:rPr>
          <w:rFonts w:asciiTheme="majorBidi" w:hAnsiTheme="majorBidi" w:cstheme="majorBidi"/>
          <w:sz w:val="24"/>
          <w:szCs w:val="24"/>
        </w:rPr>
        <w:t>coordination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 w:rsidRPr="001C6C34">
        <w:rPr>
          <w:rFonts w:asciiTheme="majorBidi" w:hAnsiTheme="majorBidi" w:cstheme="majorBidi"/>
          <w:sz w:val="24"/>
          <w:szCs w:val="24"/>
        </w:rPr>
        <w:t>between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 w:rsidRPr="001C6C34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 w:rsidRPr="001C6C34">
        <w:rPr>
          <w:rFonts w:asciiTheme="majorBidi" w:hAnsiTheme="majorBidi" w:cstheme="majorBidi"/>
          <w:sz w:val="24"/>
          <w:szCs w:val="24"/>
        </w:rPr>
        <w:t>four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 w:rsidRPr="001C6C34">
        <w:rPr>
          <w:rFonts w:asciiTheme="majorBidi" w:hAnsiTheme="majorBidi" w:cstheme="majorBidi"/>
          <w:sz w:val="24"/>
          <w:szCs w:val="24"/>
        </w:rPr>
        <w:t>government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>
        <w:rPr>
          <w:rFonts w:asciiTheme="majorBidi" w:hAnsiTheme="majorBidi" w:cstheme="majorBidi"/>
          <w:sz w:val="24"/>
          <w:szCs w:val="24"/>
        </w:rPr>
        <w:t>entities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 w:rsidRPr="001C6C34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 w:rsidRPr="001C6C34">
        <w:rPr>
          <w:rFonts w:asciiTheme="majorBidi" w:hAnsiTheme="majorBidi" w:cstheme="majorBidi"/>
          <w:sz w:val="24"/>
          <w:szCs w:val="24"/>
        </w:rPr>
        <w:t>determine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 w:rsidRPr="001C6C34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 w:rsidRPr="001C6C34">
        <w:rPr>
          <w:rFonts w:asciiTheme="majorBidi" w:hAnsiTheme="majorBidi" w:cstheme="majorBidi"/>
          <w:sz w:val="24"/>
          <w:szCs w:val="24"/>
        </w:rPr>
        <w:t>availability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 w:rsidRPr="001C6C34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 w:rsidRPr="001C6C34">
        <w:rPr>
          <w:rFonts w:asciiTheme="majorBidi" w:hAnsiTheme="majorBidi" w:cstheme="majorBidi"/>
          <w:sz w:val="24"/>
          <w:szCs w:val="24"/>
        </w:rPr>
        <w:t>quality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 w:rsidRPr="001C6C34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 w:rsidRPr="001C6C34">
        <w:rPr>
          <w:rFonts w:asciiTheme="majorBidi" w:hAnsiTheme="majorBidi" w:cstheme="majorBidi"/>
          <w:sz w:val="24"/>
          <w:szCs w:val="24"/>
        </w:rPr>
        <w:t>early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 w:rsidRPr="001C6C34">
        <w:rPr>
          <w:rFonts w:asciiTheme="majorBidi" w:hAnsiTheme="majorBidi" w:cstheme="majorBidi"/>
          <w:sz w:val="24"/>
          <w:szCs w:val="24"/>
        </w:rPr>
        <w:t>childhood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 w:rsidRPr="001C6C34">
        <w:rPr>
          <w:rFonts w:asciiTheme="majorBidi" w:hAnsiTheme="majorBidi" w:cstheme="majorBidi"/>
          <w:sz w:val="24"/>
          <w:szCs w:val="24"/>
        </w:rPr>
        <w:t>services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 w:rsidRPr="001C6C34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A5066">
        <w:rPr>
          <w:rFonts w:asciiTheme="majorBidi" w:hAnsiTheme="majorBidi" w:cstheme="majorBidi"/>
          <w:sz w:val="24"/>
          <w:szCs w:val="24"/>
        </w:rPr>
        <w:t>frameworks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 w:rsidRPr="001C6C34">
        <w:rPr>
          <w:rFonts w:asciiTheme="majorBidi" w:hAnsiTheme="majorBidi" w:cstheme="majorBidi"/>
          <w:sz w:val="24"/>
          <w:szCs w:val="24"/>
        </w:rPr>
        <w:t>(Rabinovich,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6C34" w:rsidRPr="001C6C34">
        <w:rPr>
          <w:rFonts w:asciiTheme="majorBidi" w:hAnsiTheme="majorBidi" w:cstheme="majorBidi"/>
          <w:sz w:val="24"/>
          <w:szCs w:val="24"/>
        </w:rPr>
        <w:t>2015).</w:t>
      </w:r>
    </w:p>
    <w:p w14:paraId="048318E3" w14:textId="7D0F7C5C" w:rsidR="001C5C1F" w:rsidRDefault="008A5066" w:rsidP="007A5A9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A5066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8A5066">
        <w:rPr>
          <w:rFonts w:asciiTheme="majorBidi" w:hAnsiTheme="majorBidi" w:cstheme="majorBidi"/>
          <w:sz w:val="24"/>
          <w:szCs w:val="24"/>
          <w:shd w:val="clear" w:color="auto" w:fill="FFFFFF"/>
        </w:rPr>
        <w:t>Teaching</w:t>
      </w:r>
      <w:r w:rsidR="00757A0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8A5066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="00757A0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8A5066">
        <w:rPr>
          <w:rFonts w:asciiTheme="majorBidi" w:hAnsiTheme="majorBidi" w:cstheme="majorBidi"/>
          <w:sz w:val="24"/>
          <w:szCs w:val="24"/>
          <w:shd w:val="clear" w:color="auto" w:fill="FFFFFF"/>
        </w:rPr>
        <w:t>Learning</w:t>
      </w:r>
      <w:r w:rsidR="00757A0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8A5066">
        <w:rPr>
          <w:rFonts w:asciiTheme="majorBidi" w:hAnsiTheme="majorBidi" w:cstheme="majorBidi"/>
          <w:sz w:val="24"/>
          <w:szCs w:val="24"/>
          <w:shd w:val="clear" w:color="auto" w:fill="FFFFFF"/>
        </w:rPr>
        <w:t>International</w:t>
      </w:r>
      <w:r w:rsidR="00757A0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8A506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Survey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Pr="008A5066">
        <w:rPr>
          <w:rFonts w:asciiTheme="majorBidi" w:hAnsiTheme="majorBidi" w:cstheme="majorBidi"/>
          <w:sz w:val="24"/>
          <w:szCs w:val="24"/>
        </w:rPr>
        <w:t>TALIS</w:t>
      </w:r>
      <w:r>
        <w:rPr>
          <w:rFonts w:asciiTheme="majorBidi" w:hAnsiTheme="majorBidi" w:cstheme="majorBidi"/>
          <w:sz w:val="24"/>
          <w:szCs w:val="24"/>
        </w:rPr>
        <w:t>)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8A5066">
        <w:rPr>
          <w:rFonts w:asciiTheme="majorBidi" w:hAnsiTheme="majorBidi" w:cstheme="majorBidi"/>
          <w:sz w:val="24"/>
          <w:szCs w:val="24"/>
        </w:rPr>
        <w:t>conducted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8A5066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843">
        <w:rPr>
          <w:rFonts w:asciiTheme="majorBidi" w:hAnsiTheme="majorBidi" w:cstheme="majorBidi"/>
          <w:sz w:val="24"/>
          <w:szCs w:val="24"/>
        </w:rPr>
        <w:t>kindergartens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843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8A5066">
        <w:rPr>
          <w:rFonts w:asciiTheme="majorBidi" w:hAnsiTheme="majorBidi" w:cstheme="majorBidi"/>
          <w:sz w:val="24"/>
          <w:szCs w:val="24"/>
        </w:rPr>
        <w:t>2018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8A5066">
        <w:rPr>
          <w:rFonts w:asciiTheme="majorBidi" w:hAnsiTheme="majorBidi" w:cstheme="majorBidi"/>
          <w:sz w:val="24"/>
          <w:szCs w:val="24"/>
        </w:rPr>
        <w:t>(OECD,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8A5066">
        <w:rPr>
          <w:rFonts w:asciiTheme="majorBidi" w:hAnsiTheme="majorBidi" w:cstheme="majorBidi"/>
          <w:sz w:val="24"/>
          <w:szCs w:val="24"/>
        </w:rPr>
        <w:t>2019b)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732F8">
        <w:rPr>
          <w:rFonts w:asciiTheme="majorBidi" w:hAnsiTheme="majorBidi" w:cstheme="majorBidi"/>
          <w:sz w:val="24"/>
          <w:szCs w:val="24"/>
        </w:rPr>
        <w:t>examines</w:t>
      </w:r>
      <w:r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8A5066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8A5066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8A5066">
        <w:rPr>
          <w:rFonts w:asciiTheme="majorBidi" w:hAnsiTheme="majorBidi" w:cstheme="majorBidi"/>
          <w:sz w:val="24"/>
          <w:szCs w:val="24"/>
        </w:rPr>
        <w:t>first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8A5066">
        <w:rPr>
          <w:rFonts w:asciiTheme="majorBidi" w:hAnsiTheme="majorBidi" w:cstheme="majorBidi"/>
          <w:sz w:val="24"/>
          <w:szCs w:val="24"/>
        </w:rPr>
        <w:t>time</w:t>
      </w:r>
      <w:r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8A5066">
        <w:rPr>
          <w:rFonts w:asciiTheme="majorBidi" w:hAnsiTheme="majorBidi" w:cstheme="majorBidi"/>
          <w:sz w:val="24"/>
          <w:szCs w:val="24"/>
        </w:rPr>
        <w:t>various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measures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8A5066">
        <w:rPr>
          <w:rFonts w:asciiTheme="majorBidi" w:hAnsiTheme="majorBidi" w:cstheme="majorBidi"/>
          <w:sz w:val="24"/>
          <w:szCs w:val="24"/>
        </w:rPr>
        <w:t>quality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assessment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8A5066">
        <w:rPr>
          <w:rFonts w:asciiTheme="majorBidi" w:hAnsiTheme="majorBidi" w:cstheme="majorBidi"/>
          <w:sz w:val="24"/>
          <w:szCs w:val="24"/>
        </w:rPr>
        <w:t>early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8A5066">
        <w:rPr>
          <w:rFonts w:asciiTheme="majorBidi" w:hAnsiTheme="majorBidi" w:cstheme="majorBidi"/>
          <w:sz w:val="24"/>
          <w:szCs w:val="24"/>
        </w:rPr>
        <w:t>childhood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8A5066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8A5066">
        <w:rPr>
          <w:rFonts w:asciiTheme="majorBidi" w:hAnsiTheme="majorBidi" w:cstheme="majorBidi"/>
          <w:sz w:val="24"/>
          <w:szCs w:val="24"/>
        </w:rPr>
        <w:t>frameworks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8A5066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8A5066">
        <w:rPr>
          <w:rFonts w:asciiTheme="majorBidi" w:hAnsiTheme="majorBidi" w:cstheme="majorBidi"/>
          <w:sz w:val="24"/>
          <w:szCs w:val="24"/>
        </w:rPr>
        <w:t>Israel</w:t>
      </w:r>
      <w:r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81BEA">
        <w:rPr>
          <w:rFonts w:asciiTheme="majorBidi" w:hAnsiTheme="majorBidi" w:cstheme="majorBidi"/>
          <w:sz w:val="24"/>
          <w:szCs w:val="24"/>
        </w:rPr>
        <w:t>employing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8A5066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8A5066">
        <w:rPr>
          <w:rFonts w:asciiTheme="majorBidi" w:hAnsiTheme="majorBidi" w:cstheme="majorBidi"/>
          <w:sz w:val="24"/>
          <w:szCs w:val="24"/>
        </w:rPr>
        <w:t>comparative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8A5066">
        <w:rPr>
          <w:rFonts w:asciiTheme="majorBidi" w:hAnsiTheme="majorBidi" w:cstheme="majorBidi"/>
          <w:sz w:val="24"/>
          <w:szCs w:val="24"/>
        </w:rPr>
        <w:t>perspective.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843">
        <w:rPr>
          <w:rFonts w:asciiTheme="majorBidi" w:hAnsiTheme="majorBidi" w:cstheme="majorBidi"/>
          <w:sz w:val="24"/>
          <w:szCs w:val="24"/>
        </w:rPr>
        <w:t>Its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843" w:rsidRPr="009F2843">
        <w:rPr>
          <w:rFonts w:asciiTheme="majorBidi" w:hAnsiTheme="majorBidi" w:cstheme="majorBidi"/>
          <w:sz w:val="24"/>
          <w:szCs w:val="24"/>
        </w:rPr>
        <w:t>findings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843" w:rsidRPr="009F2843">
        <w:rPr>
          <w:rFonts w:asciiTheme="majorBidi" w:hAnsiTheme="majorBidi" w:cstheme="majorBidi"/>
          <w:sz w:val="24"/>
          <w:szCs w:val="24"/>
        </w:rPr>
        <w:t>indicate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843" w:rsidRPr="009F2843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843" w:rsidRPr="009F284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843" w:rsidRPr="009F2843">
        <w:rPr>
          <w:rFonts w:asciiTheme="majorBidi" w:hAnsiTheme="majorBidi" w:cstheme="majorBidi"/>
          <w:sz w:val="24"/>
          <w:szCs w:val="24"/>
        </w:rPr>
        <w:t>level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843" w:rsidRPr="009F2843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843" w:rsidRPr="009F2843">
        <w:rPr>
          <w:rFonts w:asciiTheme="majorBidi" w:hAnsiTheme="majorBidi" w:cstheme="majorBidi"/>
          <w:sz w:val="24"/>
          <w:szCs w:val="24"/>
        </w:rPr>
        <w:t>formal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843" w:rsidRPr="009F2843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843">
        <w:rPr>
          <w:rFonts w:asciiTheme="majorBidi" w:hAnsiTheme="majorBidi" w:cstheme="majorBidi"/>
          <w:sz w:val="24"/>
          <w:szCs w:val="24"/>
        </w:rPr>
        <w:t>among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843" w:rsidRPr="009F2843">
        <w:rPr>
          <w:rFonts w:asciiTheme="majorBidi" w:hAnsiTheme="majorBidi" w:cstheme="majorBidi"/>
          <w:sz w:val="24"/>
          <w:szCs w:val="24"/>
        </w:rPr>
        <w:t>kindergarten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843">
        <w:rPr>
          <w:rFonts w:asciiTheme="majorBidi" w:hAnsiTheme="majorBidi" w:cstheme="majorBidi"/>
          <w:sz w:val="24"/>
          <w:szCs w:val="24"/>
        </w:rPr>
        <w:t>teaching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52817">
        <w:rPr>
          <w:rFonts w:asciiTheme="majorBidi" w:hAnsiTheme="majorBidi" w:cstheme="majorBidi"/>
          <w:sz w:val="24"/>
          <w:szCs w:val="24"/>
        </w:rPr>
        <w:t>staff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843" w:rsidRPr="009F2843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843" w:rsidRPr="009F2843">
        <w:rPr>
          <w:rFonts w:asciiTheme="majorBidi" w:hAnsiTheme="majorBidi" w:cstheme="majorBidi"/>
          <w:sz w:val="24"/>
          <w:szCs w:val="24"/>
        </w:rPr>
        <w:t>Israel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843" w:rsidRPr="009F2843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843" w:rsidRPr="009F2843">
        <w:rPr>
          <w:rFonts w:asciiTheme="majorBidi" w:hAnsiTheme="majorBidi" w:cstheme="majorBidi"/>
          <w:sz w:val="24"/>
          <w:szCs w:val="24"/>
        </w:rPr>
        <w:t>relatively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843" w:rsidRPr="009F2843">
        <w:rPr>
          <w:rFonts w:asciiTheme="majorBidi" w:hAnsiTheme="majorBidi" w:cstheme="majorBidi"/>
          <w:sz w:val="24"/>
          <w:szCs w:val="24"/>
        </w:rPr>
        <w:t>low</w:t>
      </w:r>
      <w:r w:rsidR="005732F8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843" w:rsidRPr="009F2843">
        <w:rPr>
          <w:rFonts w:asciiTheme="majorBidi" w:hAnsiTheme="majorBidi" w:cstheme="majorBidi"/>
          <w:sz w:val="24"/>
          <w:szCs w:val="24"/>
        </w:rPr>
        <w:t>compared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843" w:rsidRPr="009F2843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843" w:rsidRPr="009F284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843" w:rsidRPr="009F2843">
        <w:rPr>
          <w:rFonts w:asciiTheme="majorBidi" w:hAnsiTheme="majorBidi" w:cstheme="majorBidi"/>
          <w:sz w:val="24"/>
          <w:szCs w:val="24"/>
        </w:rPr>
        <w:t>average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843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843" w:rsidRPr="009F284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843" w:rsidRPr="009F2843">
        <w:rPr>
          <w:rFonts w:asciiTheme="majorBidi" w:hAnsiTheme="majorBidi" w:cstheme="majorBidi"/>
          <w:sz w:val="24"/>
          <w:szCs w:val="24"/>
        </w:rPr>
        <w:t>other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843" w:rsidRPr="009F2843">
        <w:rPr>
          <w:rFonts w:asciiTheme="majorBidi" w:hAnsiTheme="majorBidi" w:cstheme="majorBidi"/>
          <w:sz w:val="24"/>
          <w:szCs w:val="24"/>
        </w:rPr>
        <w:t>countries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843" w:rsidRPr="009F2843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843" w:rsidRPr="009F2843">
        <w:rPr>
          <w:rFonts w:asciiTheme="majorBidi" w:hAnsiTheme="majorBidi" w:cstheme="majorBidi"/>
          <w:sz w:val="24"/>
          <w:szCs w:val="24"/>
        </w:rPr>
        <w:t>participated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843" w:rsidRPr="009F2843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843" w:rsidRPr="009F284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F2843" w:rsidRPr="009F2843">
        <w:rPr>
          <w:rFonts w:asciiTheme="majorBidi" w:hAnsiTheme="majorBidi" w:cstheme="majorBidi"/>
          <w:sz w:val="24"/>
          <w:szCs w:val="24"/>
        </w:rPr>
        <w:t>survey.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0232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0232">
        <w:rPr>
          <w:rFonts w:asciiTheme="majorBidi" w:hAnsiTheme="majorBidi" w:cstheme="majorBidi"/>
          <w:sz w:val="24"/>
          <w:szCs w:val="24"/>
        </w:rPr>
        <w:t>Israel,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0232">
        <w:rPr>
          <w:rFonts w:asciiTheme="majorBidi" w:hAnsiTheme="majorBidi" w:cstheme="majorBidi"/>
          <w:sz w:val="24"/>
          <w:szCs w:val="24"/>
        </w:rPr>
        <w:t>46%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0232">
        <w:rPr>
          <w:rFonts w:asciiTheme="majorBidi" w:hAnsiTheme="majorBidi" w:cstheme="majorBidi"/>
          <w:sz w:val="24"/>
          <w:szCs w:val="24"/>
        </w:rPr>
        <w:t>o</w:t>
      </w:r>
      <w:r w:rsidR="00100232" w:rsidRPr="00100232">
        <w:rPr>
          <w:rFonts w:asciiTheme="majorBidi" w:hAnsiTheme="majorBidi" w:cstheme="majorBidi"/>
          <w:sz w:val="24"/>
          <w:szCs w:val="24"/>
        </w:rPr>
        <w:t>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0232" w:rsidRPr="00100232">
        <w:rPr>
          <w:rFonts w:asciiTheme="majorBidi" w:hAnsiTheme="majorBidi" w:cstheme="majorBidi"/>
          <w:sz w:val="24"/>
          <w:szCs w:val="24"/>
        </w:rPr>
        <w:t>kindergarten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73BD3">
        <w:rPr>
          <w:rFonts w:asciiTheme="majorBidi" w:hAnsiTheme="majorBidi" w:cstheme="majorBidi"/>
          <w:sz w:val="24"/>
          <w:szCs w:val="24"/>
        </w:rPr>
        <w:t>teaching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0232" w:rsidRPr="00100232">
        <w:rPr>
          <w:rFonts w:asciiTheme="majorBidi" w:hAnsiTheme="majorBidi" w:cstheme="majorBidi"/>
          <w:sz w:val="24"/>
          <w:szCs w:val="24"/>
        </w:rPr>
        <w:t>staff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0232">
        <w:rPr>
          <w:rFonts w:asciiTheme="majorBidi" w:hAnsiTheme="majorBidi" w:cstheme="majorBidi"/>
          <w:sz w:val="24"/>
          <w:szCs w:val="24"/>
        </w:rPr>
        <w:t>members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732F8">
        <w:rPr>
          <w:rFonts w:asciiTheme="majorBidi" w:hAnsiTheme="majorBidi" w:cstheme="majorBidi"/>
          <w:sz w:val="24"/>
          <w:szCs w:val="24"/>
        </w:rPr>
        <w:t>hold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0232" w:rsidRPr="00100232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0232" w:rsidRPr="00100232">
        <w:rPr>
          <w:rFonts w:asciiTheme="majorBidi" w:hAnsiTheme="majorBidi" w:cstheme="majorBidi"/>
          <w:sz w:val="24"/>
          <w:szCs w:val="24"/>
        </w:rPr>
        <w:t>college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0232" w:rsidRPr="00100232">
        <w:rPr>
          <w:rFonts w:asciiTheme="majorBidi" w:hAnsiTheme="majorBidi" w:cstheme="majorBidi"/>
          <w:sz w:val="24"/>
          <w:szCs w:val="24"/>
        </w:rPr>
        <w:t>education,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0232" w:rsidRPr="00100232">
        <w:rPr>
          <w:rFonts w:asciiTheme="majorBidi" w:hAnsiTheme="majorBidi" w:cstheme="majorBidi"/>
          <w:sz w:val="24"/>
          <w:szCs w:val="24"/>
        </w:rPr>
        <w:t>compared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0232" w:rsidRPr="00100232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0232" w:rsidRPr="00100232">
        <w:rPr>
          <w:rFonts w:asciiTheme="majorBidi" w:hAnsiTheme="majorBidi" w:cstheme="majorBidi"/>
          <w:sz w:val="24"/>
          <w:szCs w:val="24"/>
        </w:rPr>
        <w:t>52%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0232" w:rsidRPr="00100232">
        <w:rPr>
          <w:rFonts w:asciiTheme="majorBidi" w:hAnsiTheme="majorBidi" w:cstheme="majorBidi"/>
          <w:sz w:val="24"/>
          <w:szCs w:val="24"/>
        </w:rPr>
        <w:t>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0232" w:rsidRPr="00100232">
        <w:rPr>
          <w:rFonts w:asciiTheme="majorBidi" w:hAnsiTheme="majorBidi" w:cstheme="majorBidi"/>
          <w:sz w:val="24"/>
          <w:szCs w:val="24"/>
        </w:rPr>
        <w:t>average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0232" w:rsidRPr="00100232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0232" w:rsidRPr="00100232">
        <w:rPr>
          <w:rFonts w:asciiTheme="majorBidi" w:hAnsiTheme="majorBidi" w:cstheme="majorBidi"/>
          <w:sz w:val="24"/>
          <w:szCs w:val="24"/>
        </w:rPr>
        <w:t>other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73BD3">
        <w:rPr>
          <w:rFonts w:asciiTheme="majorBidi" w:hAnsiTheme="majorBidi" w:cstheme="majorBidi"/>
          <w:sz w:val="24"/>
          <w:szCs w:val="24"/>
        </w:rPr>
        <w:t>OECD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0232" w:rsidRPr="00100232">
        <w:rPr>
          <w:rFonts w:asciiTheme="majorBidi" w:hAnsiTheme="majorBidi" w:cstheme="majorBidi"/>
          <w:sz w:val="24"/>
          <w:szCs w:val="24"/>
        </w:rPr>
        <w:t>countries.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73BD3" w:rsidRPr="00573BD3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73BD3" w:rsidRPr="00573BD3">
        <w:rPr>
          <w:rFonts w:asciiTheme="majorBidi" w:hAnsiTheme="majorBidi" w:cstheme="majorBidi"/>
          <w:sz w:val="24"/>
          <w:szCs w:val="24"/>
        </w:rPr>
        <w:t>addition,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73BD3" w:rsidRPr="00573BD3">
        <w:rPr>
          <w:rFonts w:asciiTheme="majorBidi" w:hAnsiTheme="majorBidi" w:cstheme="majorBidi"/>
          <w:sz w:val="24"/>
          <w:szCs w:val="24"/>
        </w:rPr>
        <w:t>39%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73BD3" w:rsidRPr="00573BD3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73BD3" w:rsidRPr="00573BD3">
        <w:rPr>
          <w:rFonts w:asciiTheme="majorBidi" w:hAnsiTheme="majorBidi" w:cstheme="majorBidi"/>
          <w:sz w:val="24"/>
          <w:szCs w:val="24"/>
        </w:rPr>
        <w:t>kindergarten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73BD3">
        <w:rPr>
          <w:rFonts w:asciiTheme="majorBidi" w:hAnsiTheme="majorBidi" w:cstheme="majorBidi"/>
          <w:sz w:val="24"/>
          <w:szCs w:val="24"/>
        </w:rPr>
        <w:t>teaching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73BD3" w:rsidRPr="00573BD3">
        <w:rPr>
          <w:rFonts w:asciiTheme="majorBidi" w:hAnsiTheme="majorBidi" w:cstheme="majorBidi"/>
          <w:sz w:val="24"/>
          <w:szCs w:val="24"/>
        </w:rPr>
        <w:t>staff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73BD3" w:rsidRPr="00573BD3">
        <w:rPr>
          <w:rFonts w:asciiTheme="majorBidi" w:hAnsiTheme="majorBidi" w:cstheme="majorBidi"/>
          <w:sz w:val="24"/>
          <w:szCs w:val="24"/>
        </w:rPr>
        <w:t>members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73BD3" w:rsidRPr="00573BD3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73BD3" w:rsidRPr="00573BD3">
        <w:rPr>
          <w:rFonts w:asciiTheme="majorBidi" w:hAnsiTheme="majorBidi" w:cstheme="majorBidi"/>
          <w:sz w:val="24"/>
          <w:szCs w:val="24"/>
        </w:rPr>
        <w:t>Israel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E45F5">
        <w:rPr>
          <w:rFonts w:asciiTheme="majorBidi" w:hAnsiTheme="majorBidi" w:cstheme="majorBidi"/>
          <w:sz w:val="24"/>
          <w:szCs w:val="24"/>
        </w:rPr>
        <w:t>hold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E45F5">
        <w:rPr>
          <w:rFonts w:asciiTheme="majorBidi" w:hAnsiTheme="majorBidi" w:cstheme="majorBidi"/>
          <w:sz w:val="24"/>
          <w:szCs w:val="24"/>
        </w:rPr>
        <w:t>only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E45F5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E45F5">
        <w:rPr>
          <w:rFonts w:asciiTheme="majorBidi" w:hAnsiTheme="majorBidi" w:cstheme="majorBidi"/>
          <w:sz w:val="24"/>
          <w:szCs w:val="24"/>
        </w:rPr>
        <w:t>high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E45F5">
        <w:rPr>
          <w:rFonts w:asciiTheme="majorBidi" w:hAnsiTheme="majorBidi" w:cstheme="majorBidi"/>
          <w:sz w:val="24"/>
          <w:szCs w:val="24"/>
        </w:rPr>
        <w:t>school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E45F5">
        <w:rPr>
          <w:rFonts w:asciiTheme="majorBidi" w:hAnsiTheme="majorBidi" w:cstheme="majorBidi"/>
          <w:sz w:val="24"/>
          <w:szCs w:val="24"/>
        </w:rPr>
        <w:t>diploma</w:t>
      </w:r>
      <w:r w:rsidR="00573BD3" w:rsidRPr="00573BD3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73BD3" w:rsidRPr="00573BD3">
        <w:rPr>
          <w:rFonts w:asciiTheme="majorBidi" w:hAnsiTheme="majorBidi" w:cstheme="majorBidi"/>
          <w:sz w:val="24"/>
          <w:szCs w:val="24"/>
        </w:rPr>
        <w:t>twice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73BD3" w:rsidRPr="00573BD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73BD3" w:rsidRPr="00573BD3">
        <w:rPr>
          <w:rFonts w:asciiTheme="majorBidi" w:hAnsiTheme="majorBidi" w:cstheme="majorBidi"/>
          <w:sz w:val="24"/>
          <w:szCs w:val="24"/>
        </w:rPr>
        <w:t>average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73BD3" w:rsidRPr="00573BD3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73BD3" w:rsidRPr="00573BD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E45F5">
        <w:rPr>
          <w:rFonts w:asciiTheme="majorBidi" w:hAnsiTheme="majorBidi" w:cstheme="majorBidi"/>
          <w:sz w:val="24"/>
          <w:szCs w:val="24"/>
        </w:rPr>
        <w:t>other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E45F5">
        <w:rPr>
          <w:rFonts w:asciiTheme="majorBidi" w:hAnsiTheme="majorBidi" w:cstheme="majorBidi"/>
          <w:sz w:val="24"/>
          <w:szCs w:val="24"/>
        </w:rPr>
        <w:t>surveyed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73BD3" w:rsidRPr="00573BD3">
        <w:rPr>
          <w:rFonts w:asciiTheme="majorBidi" w:hAnsiTheme="majorBidi" w:cstheme="majorBidi"/>
          <w:sz w:val="24"/>
          <w:szCs w:val="24"/>
        </w:rPr>
        <w:t>countries.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5C1F" w:rsidRPr="001C5C1F">
        <w:rPr>
          <w:rFonts w:asciiTheme="majorBidi" w:hAnsiTheme="majorBidi" w:cstheme="majorBidi"/>
          <w:sz w:val="24"/>
          <w:szCs w:val="24"/>
        </w:rPr>
        <w:t>These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5C1F" w:rsidRPr="001C5C1F">
        <w:rPr>
          <w:rFonts w:asciiTheme="majorBidi" w:hAnsiTheme="majorBidi" w:cstheme="majorBidi"/>
          <w:sz w:val="24"/>
          <w:szCs w:val="24"/>
        </w:rPr>
        <w:t>gaps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5C1F" w:rsidRPr="001C5C1F">
        <w:rPr>
          <w:rFonts w:asciiTheme="majorBidi" w:hAnsiTheme="majorBidi" w:cstheme="majorBidi"/>
          <w:sz w:val="24"/>
          <w:szCs w:val="24"/>
        </w:rPr>
        <w:t>between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5C1F" w:rsidRPr="001C5C1F">
        <w:rPr>
          <w:rFonts w:asciiTheme="majorBidi" w:hAnsiTheme="majorBidi" w:cstheme="majorBidi"/>
          <w:sz w:val="24"/>
          <w:szCs w:val="24"/>
        </w:rPr>
        <w:t>Israel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5C1F" w:rsidRPr="001C5C1F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A19A0">
        <w:rPr>
          <w:rFonts w:asciiTheme="majorBidi" w:hAnsiTheme="majorBidi" w:cstheme="majorBidi"/>
          <w:sz w:val="24"/>
          <w:szCs w:val="24"/>
        </w:rPr>
        <w:t>other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5C1F" w:rsidRPr="001C5C1F">
        <w:rPr>
          <w:rFonts w:asciiTheme="majorBidi" w:hAnsiTheme="majorBidi" w:cstheme="majorBidi"/>
          <w:sz w:val="24"/>
          <w:szCs w:val="24"/>
        </w:rPr>
        <w:t>countries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5C1F" w:rsidRPr="001C5C1F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5C1F" w:rsidRPr="001C5C1F">
        <w:rPr>
          <w:rFonts w:asciiTheme="majorBidi" w:hAnsiTheme="majorBidi" w:cstheme="majorBidi"/>
          <w:sz w:val="24"/>
          <w:szCs w:val="24"/>
        </w:rPr>
        <w:t>mainly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5C1F" w:rsidRPr="001C5C1F">
        <w:rPr>
          <w:rFonts w:asciiTheme="majorBidi" w:hAnsiTheme="majorBidi" w:cstheme="majorBidi"/>
          <w:sz w:val="24"/>
          <w:szCs w:val="24"/>
        </w:rPr>
        <w:t>due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5C1F" w:rsidRPr="001C5C1F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5C1F" w:rsidRPr="001C5C1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5C1F" w:rsidRPr="001C5C1F">
        <w:rPr>
          <w:rFonts w:asciiTheme="majorBidi" w:hAnsiTheme="majorBidi" w:cstheme="majorBidi"/>
          <w:sz w:val="24"/>
          <w:szCs w:val="24"/>
        </w:rPr>
        <w:t>particularly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5C1F" w:rsidRPr="001C5C1F">
        <w:rPr>
          <w:rFonts w:asciiTheme="majorBidi" w:hAnsiTheme="majorBidi" w:cstheme="majorBidi"/>
          <w:sz w:val="24"/>
          <w:szCs w:val="24"/>
        </w:rPr>
        <w:t>poor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5C1F" w:rsidRPr="001C5C1F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C5C1F" w:rsidRPr="001C5C1F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>
        <w:rPr>
          <w:rFonts w:asciiTheme="majorBidi" w:hAnsiTheme="majorBidi" w:cstheme="majorBidi"/>
          <w:sz w:val="24"/>
          <w:szCs w:val="24"/>
        </w:rPr>
        <w:t>assistant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>
        <w:rPr>
          <w:rFonts w:asciiTheme="majorBidi" w:hAnsiTheme="majorBidi" w:cstheme="majorBidi"/>
          <w:sz w:val="24"/>
          <w:szCs w:val="24"/>
        </w:rPr>
        <w:t>teachers</w:t>
      </w:r>
      <w:r w:rsidR="001C5C1F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</w:p>
    <w:p w14:paraId="53647283" w14:textId="705870F1" w:rsidR="001C5C1F" w:rsidRDefault="001C5C1F" w:rsidP="007A5A9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Additionally,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</w:t>
      </w:r>
      <w:r w:rsidRPr="001C5C1F">
        <w:rPr>
          <w:rFonts w:asciiTheme="majorBidi" w:hAnsiTheme="majorBidi" w:cstheme="majorBidi"/>
          <w:sz w:val="24"/>
          <w:szCs w:val="24"/>
        </w:rPr>
        <w:t>indings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1C5C1F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1C5C1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TALIS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indicate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1C5C1F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1C5C1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1C5C1F">
        <w:rPr>
          <w:rFonts w:asciiTheme="majorBidi" w:hAnsiTheme="majorBidi" w:cstheme="majorBidi"/>
          <w:sz w:val="24"/>
          <w:szCs w:val="24"/>
        </w:rPr>
        <w:t>average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1C5C1F">
        <w:rPr>
          <w:rFonts w:asciiTheme="majorBidi" w:hAnsiTheme="majorBidi" w:cstheme="majorBidi"/>
          <w:sz w:val="24"/>
          <w:szCs w:val="24"/>
        </w:rPr>
        <w:t>number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1C5C1F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1C5C1F">
        <w:rPr>
          <w:rFonts w:asciiTheme="majorBidi" w:hAnsiTheme="majorBidi" w:cstheme="majorBidi"/>
          <w:sz w:val="24"/>
          <w:szCs w:val="24"/>
        </w:rPr>
        <w:t>children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1C5C1F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>
        <w:rPr>
          <w:rFonts w:asciiTheme="majorBidi" w:hAnsiTheme="majorBidi" w:cstheme="majorBidi"/>
          <w:sz w:val="24"/>
          <w:szCs w:val="24"/>
        </w:rPr>
        <w:t>kindergarten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>
        <w:rPr>
          <w:rFonts w:asciiTheme="majorBidi" w:hAnsiTheme="majorBidi" w:cstheme="majorBidi"/>
          <w:sz w:val="24"/>
          <w:szCs w:val="24"/>
        </w:rPr>
        <w:t>classes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1C5C1F">
        <w:rPr>
          <w:rFonts w:asciiTheme="majorBidi" w:hAnsiTheme="majorBidi" w:cstheme="majorBidi"/>
          <w:sz w:val="24"/>
          <w:szCs w:val="24"/>
        </w:rPr>
        <w:t>Israel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1C5C1F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1C5C1F">
        <w:rPr>
          <w:rFonts w:asciiTheme="majorBidi" w:hAnsiTheme="majorBidi" w:cstheme="majorBidi"/>
          <w:sz w:val="24"/>
          <w:szCs w:val="24"/>
        </w:rPr>
        <w:t>about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1C5C1F">
        <w:rPr>
          <w:rFonts w:asciiTheme="majorBidi" w:hAnsiTheme="majorBidi" w:cstheme="majorBidi"/>
          <w:sz w:val="24"/>
          <w:szCs w:val="24"/>
        </w:rPr>
        <w:t>50%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1C5C1F">
        <w:rPr>
          <w:rFonts w:asciiTheme="majorBidi" w:hAnsiTheme="majorBidi" w:cstheme="majorBidi"/>
          <w:sz w:val="24"/>
          <w:szCs w:val="24"/>
        </w:rPr>
        <w:t>higher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1C5C1F">
        <w:rPr>
          <w:rFonts w:asciiTheme="majorBidi" w:hAnsiTheme="majorBidi" w:cstheme="majorBidi"/>
          <w:sz w:val="24"/>
          <w:szCs w:val="24"/>
        </w:rPr>
        <w:t>than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1C5C1F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1C5C1F">
        <w:rPr>
          <w:rFonts w:asciiTheme="majorBidi" w:hAnsiTheme="majorBidi" w:cstheme="majorBidi"/>
          <w:sz w:val="24"/>
          <w:szCs w:val="24"/>
        </w:rPr>
        <w:t>other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1C5C1F">
        <w:rPr>
          <w:rFonts w:asciiTheme="majorBidi" w:hAnsiTheme="majorBidi" w:cstheme="majorBidi"/>
          <w:sz w:val="24"/>
          <w:szCs w:val="24"/>
        </w:rPr>
        <w:t>countries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1C5C1F">
        <w:rPr>
          <w:rFonts w:asciiTheme="majorBidi" w:hAnsiTheme="majorBidi" w:cstheme="majorBidi"/>
          <w:sz w:val="24"/>
          <w:szCs w:val="24"/>
        </w:rPr>
        <w:t>participating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1C5C1F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1C5C1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1C5C1F">
        <w:rPr>
          <w:rFonts w:asciiTheme="majorBidi" w:hAnsiTheme="majorBidi" w:cstheme="majorBidi"/>
          <w:sz w:val="24"/>
          <w:szCs w:val="24"/>
        </w:rPr>
        <w:t>study</w:t>
      </w:r>
      <w:r w:rsidR="007A5A98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>
        <w:rPr>
          <w:rFonts w:asciiTheme="majorBidi" w:hAnsiTheme="majorBidi" w:cstheme="majorBidi"/>
          <w:sz w:val="24"/>
          <w:szCs w:val="24"/>
        </w:rPr>
        <w:t>while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>
        <w:rPr>
          <w:rFonts w:asciiTheme="majorBidi" w:hAnsiTheme="majorBidi" w:cstheme="majorBidi"/>
          <w:sz w:val="24"/>
          <w:szCs w:val="24"/>
        </w:rPr>
        <w:t>number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>
        <w:rPr>
          <w:rFonts w:asciiTheme="majorBidi" w:hAnsiTheme="majorBidi" w:cstheme="majorBidi"/>
          <w:sz w:val="24"/>
          <w:szCs w:val="24"/>
        </w:rPr>
        <w:t>teaching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618CC">
        <w:rPr>
          <w:rFonts w:asciiTheme="majorBidi" w:hAnsiTheme="majorBidi" w:cstheme="majorBidi"/>
          <w:sz w:val="24"/>
          <w:szCs w:val="24"/>
        </w:rPr>
        <w:t>staff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>
        <w:rPr>
          <w:rFonts w:asciiTheme="majorBidi" w:hAnsiTheme="majorBidi" w:cstheme="majorBidi"/>
          <w:sz w:val="24"/>
          <w:szCs w:val="24"/>
        </w:rPr>
        <w:t>23%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>
        <w:rPr>
          <w:rFonts w:asciiTheme="majorBidi" w:hAnsiTheme="majorBidi" w:cstheme="majorBidi"/>
          <w:sz w:val="24"/>
          <w:szCs w:val="24"/>
        </w:rPr>
        <w:t>lower</w:t>
      </w:r>
      <w:r w:rsidRPr="001C5C1F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 w:rsidRPr="007A5A98">
        <w:rPr>
          <w:rFonts w:asciiTheme="majorBidi" w:hAnsiTheme="majorBidi" w:cstheme="majorBidi"/>
          <w:sz w:val="24"/>
          <w:szCs w:val="24"/>
        </w:rPr>
        <w:t>Thus,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 w:rsidRPr="007A5A98">
        <w:rPr>
          <w:rFonts w:asciiTheme="majorBidi" w:hAnsiTheme="majorBidi" w:cstheme="majorBidi"/>
          <w:sz w:val="24"/>
          <w:szCs w:val="24"/>
        </w:rPr>
        <w:t>although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 w:rsidRPr="007A5A98">
        <w:rPr>
          <w:rFonts w:asciiTheme="majorBidi" w:hAnsiTheme="majorBidi" w:cstheme="majorBidi"/>
          <w:sz w:val="24"/>
          <w:szCs w:val="24"/>
        </w:rPr>
        <w:t>Israel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 w:rsidRPr="007A5A98">
        <w:rPr>
          <w:rFonts w:asciiTheme="majorBidi" w:hAnsiTheme="majorBidi" w:cstheme="majorBidi"/>
          <w:sz w:val="24"/>
          <w:szCs w:val="24"/>
        </w:rPr>
        <w:t>has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 w:rsidRPr="007A5A98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 w:rsidRPr="007A5A98">
        <w:rPr>
          <w:rFonts w:asciiTheme="majorBidi" w:hAnsiTheme="majorBidi" w:cstheme="majorBidi"/>
          <w:sz w:val="24"/>
          <w:szCs w:val="24"/>
        </w:rPr>
        <w:t>particularly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 w:rsidRPr="007A5A98">
        <w:rPr>
          <w:rFonts w:asciiTheme="majorBidi" w:hAnsiTheme="majorBidi" w:cstheme="majorBidi"/>
          <w:sz w:val="24"/>
          <w:szCs w:val="24"/>
        </w:rPr>
        <w:t>high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 w:rsidRPr="007A5A98">
        <w:rPr>
          <w:rFonts w:asciiTheme="majorBidi" w:hAnsiTheme="majorBidi" w:cstheme="majorBidi"/>
          <w:sz w:val="24"/>
          <w:szCs w:val="24"/>
        </w:rPr>
        <w:t>participation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 w:rsidRPr="007A5A98">
        <w:rPr>
          <w:rFonts w:asciiTheme="majorBidi" w:hAnsiTheme="majorBidi" w:cstheme="majorBidi"/>
          <w:sz w:val="24"/>
          <w:szCs w:val="24"/>
        </w:rPr>
        <w:t>rate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 w:rsidRPr="007A5A98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732F8">
        <w:rPr>
          <w:rFonts w:asciiTheme="majorBidi" w:hAnsiTheme="majorBidi" w:cstheme="majorBidi"/>
          <w:sz w:val="24"/>
          <w:szCs w:val="24"/>
        </w:rPr>
        <w:t xml:space="preserve">preschool </w:t>
      </w:r>
      <w:r w:rsidR="007A5A98" w:rsidRPr="007A5A98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 w:rsidRPr="007A5A98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 w:rsidRPr="007A5A98">
        <w:rPr>
          <w:rFonts w:asciiTheme="majorBidi" w:hAnsiTheme="majorBidi" w:cstheme="majorBidi"/>
          <w:sz w:val="24"/>
          <w:szCs w:val="24"/>
        </w:rPr>
        <w:t>care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 w:rsidRPr="007A5A98">
        <w:rPr>
          <w:rFonts w:asciiTheme="majorBidi" w:hAnsiTheme="majorBidi" w:cstheme="majorBidi"/>
          <w:sz w:val="24"/>
          <w:szCs w:val="24"/>
        </w:rPr>
        <w:t>services,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 w:rsidRPr="007A5A98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 w:rsidRPr="007A5A98">
        <w:rPr>
          <w:rFonts w:asciiTheme="majorBidi" w:hAnsiTheme="majorBidi" w:cstheme="majorBidi"/>
          <w:sz w:val="24"/>
          <w:szCs w:val="24"/>
        </w:rPr>
        <w:t>quality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 w:rsidRPr="007A5A98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 w:rsidRPr="007A5A98">
        <w:rPr>
          <w:rFonts w:asciiTheme="majorBidi" w:hAnsiTheme="majorBidi" w:cstheme="majorBidi"/>
          <w:sz w:val="24"/>
          <w:szCs w:val="24"/>
        </w:rPr>
        <w:t>service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 w:rsidRPr="007A5A98">
        <w:rPr>
          <w:rFonts w:asciiTheme="majorBidi" w:hAnsiTheme="majorBidi" w:cstheme="majorBidi"/>
          <w:sz w:val="24"/>
          <w:szCs w:val="24"/>
        </w:rPr>
        <w:t>appears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 w:rsidRPr="007A5A98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 w:rsidRPr="007A5A98">
        <w:rPr>
          <w:rFonts w:asciiTheme="majorBidi" w:hAnsiTheme="majorBidi" w:cstheme="majorBidi"/>
          <w:sz w:val="24"/>
          <w:szCs w:val="24"/>
        </w:rPr>
        <w:lastRenderedPageBreak/>
        <w:t>be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 w:rsidRPr="007A5A98">
        <w:rPr>
          <w:rFonts w:asciiTheme="majorBidi" w:hAnsiTheme="majorBidi" w:cstheme="majorBidi"/>
          <w:sz w:val="24"/>
          <w:szCs w:val="24"/>
        </w:rPr>
        <w:t>low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 w:rsidRPr="007A5A98">
        <w:rPr>
          <w:rFonts w:asciiTheme="majorBidi" w:hAnsiTheme="majorBidi" w:cstheme="majorBidi"/>
          <w:sz w:val="24"/>
          <w:szCs w:val="24"/>
        </w:rPr>
        <w:t>compared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 w:rsidRPr="007A5A98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 w:rsidRPr="007A5A98">
        <w:rPr>
          <w:rFonts w:asciiTheme="majorBidi" w:hAnsiTheme="majorBidi" w:cstheme="majorBidi"/>
          <w:sz w:val="24"/>
          <w:szCs w:val="24"/>
        </w:rPr>
        <w:t>other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 w:rsidRPr="007A5A98">
        <w:rPr>
          <w:rFonts w:asciiTheme="majorBidi" w:hAnsiTheme="majorBidi" w:cstheme="majorBidi"/>
          <w:sz w:val="24"/>
          <w:szCs w:val="24"/>
        </w:rPr>
        <w:t>countries.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 w:rsidRPr="007A5A98">
        <w:rPr>
          <w:rFonts w:asciiTheme="majorBidi" w:hAnsiTheme="majorBidi" w:cstheme="majorBidi"/>
          <w:sz w:val="24"/>
          <w:szCs w:val="24"/>
        </w:rPr>
        <w:t>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 w:rsidRPr="007A5A98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 w:rsidRPr="007A5A98">
        <w:rPr>
          <w:rFonts w:asciiTheme="majorBidi" w:hAnsiTheme="majorBidi" w:cstheme="majorBidi"/>
          <w:sz w:val="24"/>
          <w:szCs w:val="24"/>
        </w:rPr>
        <w:t>result,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 w:rsidRPr="007A5A98">
        <w:rPr>
          <w:rFonts w:asciiTheme="majorBidi" w:hAnsiTheme="majorBidi" w:cstheme="majorBidi"/>
          <w:sz w:val="24"/>
          <w:szCs w:val="24"/>
        </w:rPr>
        <w:t>these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 w:rsidRPr="007A5A98">
        <w:rPr>
          <w:rFonts w:asciiTheme="majorBidi" w:hAnsiTheme="majorBidi" w:cstheme="majorBidi"/>
          <w:sz w:val="24"/>
          <w:szCs w:val="24"/>
        </w:rPr>
        <w:t>educational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 w:rsidRPr="007A5A98">
        <w:rPr>
          <w:rFonts w:asciiTheme="majorBidi" w:hAnsiTheme="majorBidi" w:cstheme="majorBidi"/>
          <w:sz w:val="24"/>
          <w:szCs w:val="24"/>
        </w:rPr>
        <w:t>services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 w:rsidRPr="007A5A98">
        <w:rPr>
          <w:rFonts w:asciiTheme="majorBidi" w:hAnsiTheme="majorBidi" w:cstheme="majorBidi"/>
          <w:sz w:val="24"/>
          <w:szCs w:val="24"/>
        </w:rPr>
        <w:t>fail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 w:rsidRPr="007A5A98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 w:rsidRPr="007A5A98">
        <w:rPr>
          <w:rFonts w:asciiTheme="majorBidi" w:hAnsiTheme="majorBidi" w:cstheme="majorBidi"/>
          <w:sz w:val="24"/>
          <w:szCs w:val="24"/>
        </w:rPr>
        <w:t>bridge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 w:rsidRPr="007A5A98">
        <w:rPr>
          <w:rFonts w:asciiTheme="majorBidi" w:hAnsiTheme="majorBidi" w:cstheme="majorBidi"/>
          <w:sz w:val="24"/>
          <w:szCs w:val="24"/>
        </w:rPr>
        <w:t>social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A5A98" w:rsidRPr="007A5A98">
        <w:rPr>
          <w:rFonts w:asciiTheme="majorBidi" w:hAnsiTheme="majorBidi" w:cstheme="majorBidi"/>
          <w:sz w:val="24"/>
          <w:szCs w:val="24"/>
        </w:rPr>
        <w:t>gaps.</w:t>
      </w:r>
    </w:p>
    <w:p w14:paraId="118C13BF" w14:textId="483684AF" w:rsidR="006070EB" w:rsidRDefault="006C2F2C" w:rsidP="006070E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15"/>
      <w:r w:rsidRPr="006C2F2C">
        <w:rPr>
          <w:rFonts w:asciiTheme="majorBidi" w:hAnsiTheme="majorBidi" w:cstheme="majorBidi"/>
          <w:sz w:val="24"/>
          <w:szCs w:val="24"/>
        </w:rPr>
        <w:t>Sorting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C2F2C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C2F2C">
        <w:rPr>
          <w:rFonts w:asciiTheme="majorBidi" w:hAnsiTheme="majorBidi" w:cstheme="majorBidi"/>
          <w:sz w:val="24"/>
          <w:szCs w:val="24"/>
        </w:rPr>
        <w:t>placing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C2F2C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C2F2C">
        <w:rPr>
          <w:rFonts w:asciiTheme="majorBidi" w:hAnsiTheme="majorBidi" w:cstheme="majorBidi"/>
          <w:sz w:val="24"/>
          <w:szCs w:val="24"/>
        </w:rPr>
        <w:t>into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C2F2C">
        <w:rPr>
          <w:rFonts w:asciiTheme="majorBidi" w:hAnsiTheme="majorBidi" w:cstheme="majorBidi"/>
          <w:sz w:val="24"/>
          <w:szCs w:val="24"/>
        </w:rPr>
        <w:t>different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>
        <w:rPr>
          <w:rFonts w:asciiTheme="majorBidi" w:hAnsiTheme="majorBidi" w:cstheme="majorBidi"/>
          <w:sz w:val="24"/>
          <w:szCs w:val="24"/>
        </w:rPr>
        <w:t>learning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5DC1">
        <w:rPr>
          <w:rFonts w:asciiTheme="majorBidi" w:hAnsiTheme="majorBidi" w:cstheme="majorBidi"/>
          <w:sz w:val="24"/>
          <w:szCs w:val="24"/>
        </w:rPr>
        <w:t>tracks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070EB">
        <w:rPr>
          <w:rFonts w:asciiTheme="majorBidi" w:hAnsiTheme="majorBidi" w:cstheme="majorBidi"/>
          <w:sz w:val="24"/>
          <w:szCs w:val="24"/>
        </w:rPr>
        <w:t>(curriculum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070EB">
        <w:rPr>
          <w:rFonts w:asciiTheme="majorBidi" w:hAnsiTheme="majorBidi" w:cstheme="majorBidi"/>
          <w:sz w:val="24"/>
          <w:szCs w:val="24"/>
        </w:rPr>
        <w:t>differentiation)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commentRangeEnd w:id="15"/>
      <w:r w:rsidR="006070EB">
        <w:rPr>
          <w:rStyle w:val="CommentReference"/>
        </w:rPr>
        <w:commentReference w:id="15"/>
      </w:r>
      <w:r w:rsidR="001206E9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5DC1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5DC1">
        <w:rPr>
          <w:rFonts w:asciiTheme="majorBidi" w:hAnsiTheme="majorBidi" w:cstheme="majorBidi"/>
          <w:sz w:val="24"/>
          <w:szCs w:val="24"/>
        </w:rPr>
        <w:t>key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5DC1">
        <w:rPr>
          <w:rFonts w:asciiTheme="majorBidi" w:hAnsiTheme="majorBidi" w:cstheme="majorBidi"/>
          <w:sz w:val="24"/>
          <w:szCs w:val="24"/>
        </w:rPr>
        <w:t>means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5DC1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C2F2C">
        <w:rPr>
          <w:rFonts w:asciiTheme="majorBidi" w:hAnsiTheme="majorBidi" w:cstheme="majorBidi"/>
          <w:sz w:val="24"/>
          <w:szCs w:val="24"/>
        </w:rPr>
        <w:t>modern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C2F2C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C2F2C">
        <w:rPr>
          <w:rFonts w:asciiTheme="majorBidi" w:hAnsiTheme="majorBidi" w:cstheme="majorBidi"/>
          <w:sz w:val="24"/>
          <w:szCs w:val="24"/>
        </w:rPr>
        <w:t>systems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C2F2C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30054">
        <w:rPr>
          <w:rFonts w:asciiTheme="majorBidi" w:hAnsiTheme="majorBidi" w:cstheme="majorBidi"/>
          <w:sz w:val="24"/>
          <w:szCs w:val="24"/>
        </w:rPr>
        <w:t>deal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C2F2C">
        <w:rPr>
          <w:rFonts w:asciiTheme="majorBidi" w:hAnsiTheme="majorBidi" w:cstheme="majorBidi"/>
          <w:sz w:val="24"/>
          <w:szCs w:val="24"/>
        </w:rPr>
        <w:t>with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C2F2C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C2F2C">
        <w:rPr>
          <w:rFonts w:asciiTheme="majorBidi" w:hAnsiTheme="majorBidi" w:cstheme="majorBidi"/>
          <w:sz w:val="24"/>
          <w:szCs w:val="24"/>
        </w:rPr>
        <w:t>diversity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C2F2C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C2F2C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C2F2C">
        <w:rPr>
          <w:rFonts w:asciiTheme="majorBidi" w:hAnsiTheme="majorBidi" w:cstheme="majorBidi"/>
          <w:sz w:val="24"/>
          <w:szCs w:val="24"/>
        </w:rPr>
        <w:t>student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C2F2C">
        <w:rPr>
          <w:rFonts w:asciiTheme="majorBidi" w:hAnsiTheme="majorBidi" w:cstheme="majorBidi"/>
          <w:sz w:val="24"/>
          <w:szCs w:val="24"/>
        </w:rPr>
        <w:t>population.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 w:rsidRPr="001206E9">
        <w:rPr>
          <w:rFonts w:asciiTheme="majorBidi" w:hAnsiTheme="majorBidi" w:cstheme="majorBidi"/>
          <w:sz w:val="24"/>
          <w:szCs w:val="24"/>
        </w:rPr>
        <w:t>It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 w:rsidRPr="001206E9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>
        <w:rPr>
          <w:rFonts w:asciiTheme="majorBidi" w:hAnsiTheme="majorBidi" w:cstheme="majorBidi"/>
          <w:sz w:val="24"/>
          <w:szCs w:val="24"/>
        </w:rPr>
        <w:t>therefore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>
        <w:rPr>
          <w:rFonts w:asciiTheme="majorBidi" w:hAnsiTheme="majorBidi" w:cstheme="majorBidi"/>
          <w:sz w:val="24"/>
          <w:szCs w:val="24"/>
        </w:rPr>
        <w:t>not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>
        <w:rPr>
          <w:rFonts w:asciiTheme="majorBidi" w:hAnsiTheme="majorBidi" w:cstheme="majorBidi"/>
          <w:sz w:val="24"/>
          <w:szCs w:val="24"/>
        </w:rPr>
        <w:t>surprising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 w:rsidRPr="001206E9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 w:rsidRPr="001206E9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 w:rsidRPr="001206E9">
        <w:rPr>
          <w:rFonts w:asciiTheme="majorBidi" w:hAnsiTheme="majorBidi" w:cstheme="majorBidi"/>
          <w:sz w:val="24"/>
          <w:szCs w:val="24"/>
        </w:rPr>
        <w:t>Israeli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 w:rsidRPr="001206E9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 w:rsidRPr="001206E9">
        <w:rPr>
          <w:rFonts w:asciiTheme="majorBidi" w:hAnsiTheme="majorBidi" w:cstheme="majorBidi"/>
          <w:sz w:val="24"/>
          <w:szCs w:val="24"/>
        </w:rPr>
        <w:t>system,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 w:rsidRPr="001206E9">
        <w:rPr>
          <w:rFonts w:asciiTheme="majorBidi" w:hAnsiTheme="majorBidi" w:cstheme="majorBidi"/>
          <w:sz w:val="24"/>
          <w:szCs w:val="24"/>
        </w:rPr>
        <w:t>characterized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 w:rsidRPr="001206E9">
        <w:rPr>
          <w:rFonts w:asciiTheme="majorBidi" w:hAnsiTheme="majorBidi" w:cstheme="majorBidi"/>
          <w:sz w:val="24"/>
          <w:szCs w:val="24"/>
        </w:rPr>
        <w:t>by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 w:rsidRPr="001206E9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 w:rsidRPr="001206E9">
        <w:rPr>
          <w:rFonts w:asciiTheme="majorBidi" w:hAnsiTheme="majorBidi" w:cstheme="majorBidi"/>
          <w:sz w:val="24"/>
          <w:szCs w:val="24"/>
        </w:rPr>
        <w:t>hi</w:t>
      </w:r>
      <w:r w:rsidR="001206E9">
        <w:rPr>
          <w:rFonts w:asciiTheme="majorBidi" w:hAnsiTheme="majorBidi" w:cstheme="majorBidi"/>
          <w:sz w:val="24"/>
          <w:szCs w:val="24"/>
        </w:rPr>
        <w:t>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>
        <w:rPr>
          <w:rFonts w:asciiTheme="majorBidi" w:hAnsiTheme="majorBidi" w:cstheme="majorBidi"/>
          <w:sz w:val="24"/>
          <w:szCs w:val="24"/>
        </w:rPr>
        <w:t>degree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>
        <w:rPr>
          <w:rFonts w:asciiTheme="majorBidi" w:hAnsiTheme="majorBidi" w:cstheme="majorBidi"/>
          <w:sz w:val="24"/>
          <w:szCs w:val="24"/>
        </w:rPr>
        <w:t>heterogeneity,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>
        <w:rPr>
          <w:rFonts w:asciiTheme="majorBidi" w:hAnsiTheme="majorBidi" w:cstheme="majorBidi"/>
          <w:sz w:val="24"/>
          <w:szCs w:val="24"/>
        </w:rPr>
        <w:t>has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 w:rsidRPr="001206E9">
        <w:rPr>
          <w:rFonts w:asciiTheme="majorBidi" w:hAnsiTheme="majorBidi" w:cstheme="majorBidi"/>
          <w:sz w:val="24"/>
          <w:szCs w:val="24"/>
        </w:rPr>
        <w:t>relied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 w:rsidRPr="001206E9">
        <w:rPr>
          <w:rFonts w:asciiTheme="majorBidi" w:hAnsiTheme="majorBidi" w:cstheme="majorBidi"/>
          <w:sz w:val="24"/>
          <w:szCs w:val="24"/>
        </w:rPr>
        <w:t>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 w:rsidRPr="001206E9">
        <w:rPr>
          <w:rFonts w:asciiTheme="majorBidi" w:hAnsiTheme="majorBidi" w:cstheme="majorBidi"/>
          <w:sz w:val="24"/>
          <w:szCs w:val="24"/>
        </w:rPr>
        <w:t>diverse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 w:rsidRPr="001206E9">
        <w:rPr>
          <w:rFonts w:asciiTheme="majorBidi" w:hAnsiTheme="majorBidi" w:cstheme="majorBidi"/>
          <w:sz w:val="24"/>
          <w:szCs w:val="24"/>
        </w:rPr>
        <w:t>mechanisms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 w:rsidRPr="001206E9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070EB">
        <w:rPr>
          <w:rFonts w:asciiTheme="majorBidi" w:hAnsiTheme="majorBidi" w:cstheme="majorBidi"/>
          <w:sz w:val="24"/>
          <w:szCs w:val="24"/>
        </w:rPr>
        <w:t>curriculum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 w:rsidRPr="001206E9">
        <w:rPr>
          <w:rFonts w:asciiTheme="majorBidi" w:hAnsiTheme="majorBidi" w:cstheme="majorBidi"/>
          <w:sz w:val="24"/>
          <w:szCs w:val="24"/>
        </w:rPr>
        <w:t>differentiation</w:t>
      </w:r>
      <w:r w:rsidR="001206E9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>
        <w:rPr>
          <w:rFonts w:asciiTheme="majorBidi" w:hAnsiTheme="majorBidi" w:cstheme="majorBidi"/>
          <w:sz w:val="24"/>
          <w:szCs w:val="24"/>
        </w:rPr>
        <w:t>These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>
        <w:rPr>
          <w:rFonts w:asciiTheme="majorBidi" w:hAnsiTheme="majorBidi" w:cstheme="majorBidi"/>
          <w:sz w:val="24"/>
          <w:szCs w:val="24"/>
        </w:rPr>
        <w:t>have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>
        <w:rPr>
          <w:rFonts w:asciiTheme="majorBidi" w:hAnsiTheme="majorBidi" w:cstheme="majorBidi"/>
          <w:sz w:val="24"/>
          <w:szCs w:val="24"/>
        </w:rPr>
        <w:t>changed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>
        <w:rPr>
          <w:rFonts w:asciiTheme="majorBidi" w:hAnsiTheme="majorBidi" w:cstheme="majorBidi"/>
          <w:sz w:val="24"/>
          <w:szCs w:val="24"/>
        </w:rPr>
        <w:t>over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>
        <w:rPr>
          <w:rFonts w:asciiTheme="majorBidi" w:hAnsiTheme="majorBidi" w:cstheme="majorBidi"/>
          <w:sz w:val="24"/>
          <w:szCs w:val="24"/>
        </w:rPr>
        <w:t>years</w:t>
      </w:r>
      <w:r w:rsidR="001206E9" w:rsidRPr="001206E9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 w:rsidRPr="001206E9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 w:rsidRPr="001206E9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 w:rsidRPr="001206E9">
        <w:rPr>
          <w:rFonts w:asciiTheme="majorBidi" w:hAnsiTheme="majorBidi" w:cstheme="majorBidi"/>
          <w:sz w:val="24"/>
          <w:szCs w:val="24"/>
        </w:rPr>
        <w:t>1950s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 w:rsidRPr="001206E9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 w:rsidRPr="001206E9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 w:rsidRPr="001206E9">
        <w:rPr>
          <w:rFonts w:asciiTheme="majorBidi" w:hAnsiTheme="majorBidi" w:cstheme="majorBidi"/>
          <w:sz w:val="24"/>
          <w:szCs w:val="24"/>
        </w:rPr>
        <w:t>1970s,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 w:rsidRPr="001206E9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 w:rsidRPr="001206E9">
        <w:rPr>
          <w:rFonts w:asciiTheme="majorBidi" w:hAnsiTheme="majorBidi" w:cstheme="majorBidi"/>
          <w:sz w:val="24"/>
          <w:szCs w:val="24"/>
        </w:rPr>
        <w:t>main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 w:rsidRPr="001206E9">
        <w:rPr>
          <w:rFonts w:asciiTheme="majorBidi" w:hAnsiTheme="majorBidi" w:cstheme="majorBidi"/>
          <w:sz w:val="24"/>
          <w:szCs w:val="24"/>
        </w:rPr>
        <w:t>manifestation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 w:rsidRPr="001206E9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070EB">
        <w:rPr>
          <w:rFonts w:asciiTheme="majorBidi" w:hAnsiTheme="majorBidi" w:cstheme="majorBidi"/>
          <w:sz w:val="24"/>
          <w:szCs w:val="24"/>
        </w:rPr>
        <w:t>curriculum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070EB">
        <w:rPr>
          <w:rFonts w:asciiTheme="majorBidi" w:hAnsiTheme="majorBidi" w:cstheme="majorBidi"/>
          <w:sz w:val="24"/>
          <w:szCs w:val="24"/>
        </w:rPr>
        <w:t>differentiation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070EB">
        <w:rPr>
          <w:rFonts w:asciiTheme="majorBidi" w:hAnsiTheme="majorBidi" w:cstheme="majorBidi"/>
          <w:sz w:val="24"/>
          <w:szCs w:val="24"/>
        </w:rPr>
        <w:t>was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237E1">
        <w:rPr>
          <w:rFonts w:asciiTheme="majorBidi" w:hAnsiTheme="majorBidi" w:cstheme="majorBidi"/>
          <w:sz w:val="24"/>
          <w:szCs w:val="24"/>
        </w:rPr>
        <w:t>segregation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 w:rsidRPr="001206E9">
        <w:rPr>
          <w:rFonts w:asciiTheme="majorBidi" w:hAnsiTheme="majorBidi" w:cstheme="majorBidi"/>
          <w:sz w:val="24"/>
          <w:szCs w:val="24"/>
        </w:rPr>
        <w:t>between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 w:rsidRPr="001206E9">
        <w:rPr>
          <w:rFonts w:asciiTheme="majorBidi" w:hAnsiTheme="majorBidi" w:cstheme="majorBidi"/>
          <w:sz w:val="24"/>
          <w:szCs w:val="24"/>
        </w:rPr>
        <w:t>theoretical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 w:rsidRPr="001206E9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>
        <w:rPr>
          <w:rFonts w:asciiTheme="majorBidi" w:hAnsiTheme="majorBidi" w:cstheme="majorBidi"/>
          <w:sz w:val="24"/>
          <w:szCs w:val="24"/>
        </w:rPr>
        <w:t>vocational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>
        <w:rPr>
          <w:rFonts w:asciiTheme="majorBidi" w:hAnsiTheme="majorBidi" w:cstheme="majorBidi"/>
          <w:sz w:val="24"/>
          <w:szCs w:val="24"/>
        </w:rPr>
        <w:t>education</w:t>
      </w:r>
      <w:r w:rsidR="00D237E1">
        <w:rPr>
          <w:rFonts w:asciiTheme="majorBidi" w:hAnsiTheme="majorBidi" w:cstheme="majorBidi"/>
          <w:sz w:val="24"/>
          <w:szCs w:val="24"/>
        </w:rPr>
        <w:t>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237E1">
        <w:rPr>
          <w:rFonts w:asciiTheme="majorBidi" w:hAnsiTheme="majorBidi" w:cstheme="majorBidi"/>
          <w:sz w:val="24"/>
          <w:szCs w:val="24"/>
        </w:rPr>
        <w:t>tracks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 w:rsidRPr="001206E9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>
        <w:rPr>
          <w:rFonts w:asciiTheme="majorBidi" w:hAnsiTheme="majorBidi" w:cstheme="majorBidi"/>
          <w:sz w:val="24"/>
          <w:szCs w:val="24"/>
        </w:rPr>
        <w:t>high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206E9">
        <w:rPr>
          <w:rFonts w:asciiTheme="majorBidi" w:hAnsiTheme="majorBidi" w:cstheme="majorBidi"/>
          <w:sz w:val="24"/>
          <w:szCs w:val="24"/>
        </w:rPr>
        <w:t>school</w:t>
      </w:r>
      <w:r w:rsidR="001206E9" w:rsidRPr="001206E9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1970s,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with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introduction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middle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into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system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implementation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>
        <w:rPr>
          <w:rFonts w:asciiTheme="majorBidi" w:hAnsiTheme="majorBidi" w:cstheme="majorBidi"/>
          <w:sz w:val="24"/>
          <w:szCs w:val="24"/>
        </w:rPr>
        <w:t>program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>
        <w:rPr>
          <w:rFonts w:asciiTheme="majorBidi" w:hAnsiTheme="majorBidi" w:cstheme="majorBidi"/>
          <w:sz w:val="24"/>
          <w:szCs w:val="24"/>
        </w:rPr>
        <w:t>integration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>
        <w:rPr>
          <w:rFonts w:asciiTheme="majorBidi" w:hAnsiTheme="majorBidi" w:cstheme="majorBidi"/>
          <w:sz w:val="24"/>
          <w:szCs w:val="24"/>
        </w:rPr>
        <w:t>within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Jewish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education</w:t>
      </w:r>
      <w:r w:rsidR="009B545E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>
        <w:rPr>
          <w:rFonts w:asciiTheme="majorBidi" w:hAnsiTheme="majorBidi" w:cstheme="majorBidi"/>
          <w:sz w:val="24"/>
          <w:szCs w:val="24"/>
        </w:rPr>
        <w:t>grouping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commentRangeStart w:id="16"/>
      <w:r w:rsidR="009B545E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>
        <w:rPr>
          <w:rFonts w:asciiTheme="majorBidi" w:hAnsiTheme="majorBidi" w:cstheme="majorBidi"/>
          <w:sz w:val="24"/>
          <w:szCs w:val="24"/>
        </w:rPr>
        <w:t>with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>
        <w:rPr>
          <w:rFonts w:asciiTheme="majorBidi" w:hAnsiTheme="majorBidi" w:cstheme="majorBidi"/>
          <w:sz w:val="24"/>
          <w:szCs w:val="24"/>
        </w:rPr>
        <w:t>similar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732F8">
        <w:rPr>
          <w:rFonts w:asciiTheme="majorBidi" w:hAnsiTheme="majorBidi" w:cstheme="majorBidi"/>
          <w:sz w:val="24"/>
          <w:szCs w:val="24"/>
        </w:rPr>
        <w:t xml:space="preserve">academic </w:t>
      </w:r>
      <w:r w:rsidR="009B545E">
        <w:rPr>
          <w:rFonts w:asciiTheme="majorBidi" w:hAnsiTheme="majorBidi" w:cstheme="majorBidi"/>
          <w:sz w:val="24"/>
          <w:szCs w:val="24"/>
        </w:rPr>
        <w:t>abilities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commentRangeEnd w:id="16"/>
      <w:r w:rsidR="009B545E">
        <w:rPr>
          <w:rStyle w:val="CommentReference"/>
        </w:rPr>
        <w:commentReference w:id="16"/>
      </w:r>
      <w:r w:rsidR="009B545E" w:rsidRPr="009B545E">
        <w:rPr>
          <w:rFonts w:asciiTheme="majorBidi" w:hAnsiTheme="majorBidi" w:cstheme="majorBidi"/>
          <w:sz w:val="24"/>
          <w:szCs w:val="24"/>
        </w:rPr>
        <w:t>became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significant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component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secondary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education.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The</w:t>
      </w:r>
      <w:r w:rsidR="009B545E">
        <w:rPr>
          <w:rFonts w:asciiTheme="majorBidi" w:hAnsiTheme="majorBidi" w:cstheme="majorBidi"/>
          <w:sz w:val="24"/>
          <w:szCs w:val="24"/>
        </w:rPr>
        <w:t>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groupings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currently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used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>
        <w:rPr>
          <w:rFonts w:asciiTheme="majorBidi" w:hAnsiTheme="majorBidi" w:cstheme="majorBidi"/>
          <w:sz w:val="24"/>
          <w:szCs w:val="24"/>
        </w:rPr>
        <w:t>primarily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>
        <w:rPr>
          <w:rFonts w:asciiTheme="majorBidi" w:hAnsiTheme="majorBidi" w:cstheme="majorBidi"/>
          <w:sz w:val="24"/>
          <w:szCs w:val="24"/>
        </w:rPr>
        <w:t>subjects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mathematics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English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(and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sometimes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other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subjects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>
        <w:rPr>
          <w:rFonts w:asciiTheme="majorBidi" w:hAnsiTheme="majorBidi" w:cstheme="majorBidi"/>
          <w:sz w:val="24"/>
          <w:szCs w:val="24"/>
        </w:rPr>
        <w:t>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>
        <w:rPr>
          <w:rFonts w:asciiTheme="majorBidi" w:hAnsiTheme="majorBidi" w:cstheme="majorBidi"/>
          <w:sz w:val="24"/>
          <w:szCs w:val="24"/>
        </w:rPr>
        <w:t>well</w:t>
      </w:r>
      <w:r w:rsidR="009B545E" w:rsidRPr="009B545E">
        <w:rPr>
          <w:rFonts w:asciiTheme="majorBidi" w:hAnsiTheme="majorBidi" w:cstheme="majorBidi"/>
          <w:sz w:val="24"/>
          <w:szCs w:val="24"/>
        </w:rPr>
        <w:t>)</w:t>
      </w:r>
      <w:r w:rsidR="009B545E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>
        <w:rPr>
          <w:rFonts w:asciiTheme="majorBidi" w:hAnsiTheme="majorBidi" w:cstheme="majorBidi"/>
          <w:sz w:val="24"/>
          <w:szCs w:val="24"/>
        </w:rPr>
        <w:t>enabling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deal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with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>
        <w:rPr>
          <w:rFonts w:asciiTheme="majorBidi" w:hAnsiTheme="majorBidi" w:cstheme="majorBidi"/>
          <w:sz w:val="24"/>
          <w:szCs w:val="24"/>
        </w:rPr>
        <w:t>wide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>
        <w:rPr>
          <w:rFonts w:asciiTheme="majorBidi" w:hAnsiTheme="majorBidi" w:cstheme="majorBidi"/>
          <w:sz w:val="24"/>
          <w:szCs w:val="24"/>
        </w:rPr>
        <w:t>range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 w:rsidRPr="009B545E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>
        <w:rPr>
          <w:rFonts w:asciiTheme="majorBidi" w:hAnsiTheme="majorBidi" w:cstheme="majorBidi"/>
          <w:sz w:val="24"/>
          <w:szCs w:val="24"/>
        </w:rPr>
        <w:t>students'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>
        <w:rPr>
          <w:rFonts w:asciiTheme="majorBidi" w:hAnsiTheme="majorBidi" w:cstheme="majorBidi"/>
          <w:sz w:val="24"/>
          <w:szCs w:val="24"/>
        </w:rPr>
        <w:t>learning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B545E">
        <w:rPr>
          <w:rFonts w:asciiTheme="majorBidi" w:hAnsiTheme="majorBidi" w:cstheme="majorBidi"/>
          <w:sz w:val="24"/>
          <w:szCs w:val="24"/>
        </w:rPr>
        <w:t>abilities</w:t>
      </w:r>
      <w:r w:rsidR="009B545E" w:rsidRPr="009B545E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</w:p>
    <w:p w14:paraId="151459F6" w14:textId="7DBB7942" w:rsidR="006C2F2C" w:rsidRDefault="00FF0BB1" w:rsidP="006070E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F0BB1">
        <w:rPr>
          <w:rFonts w:asciiTheme="majorBidi" w:hAnsiTheme="majorBidi" w:cstheme="majorBidi"/>
          <w:sz w:val="24"/>
          <w:szCs w:val="24"/>
        </w:rPr>
        <w:t>Studies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conducted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since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1970s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have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consistently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shown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Israel,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other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countries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where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practice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applied,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grouping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732F8">
        <w:rPr>
          <w:rFonts w:asciiTheme="majorBidi" w:hAnsiTheme="majorBidi" w:cstheme="majorBidi"/>
          <w:sz w:val="24"/>
          <w:szCs w:val="24"/>
        </w:rPr>
        <w:t xml:space="preserve">by ability </w:t>
      </w:r>
      <w:r w:rsidRPr="00FF0BB1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major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mechanism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perpetuating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social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inequalities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education</w:t>
      </w:r>
      <w:r>
        <w:rPr>
          <w:rFonts w:asciiTheme="majorBidi" w:hAnsiTheme="majorBidi" w:cstheme="majorBidi"/>
          <w:sz w:val="24"/>
          <w:szCs w:val="24"/>
        </w:rPr>
        <w:t>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realm</w:t>
      </w:r>
      <w:r w:rsidRPr="00FF0BB1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high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percentage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</w:t>
      </w:r>
      <w:r w:rsidRPr="00FF0BB1">
        <w:rPr>
          <w:rFonts w:asciiTheme="majorBidi" w:hAnsiTheme="majorBidi" w:cstheme="majorBidi"/>
          <w:sz w:val="24"/>
          <w:szCs w:val="24"/>
        </w:rPr>
        <w:t>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disadvantaged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social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populations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group</w:t>
      </w:r>
      <w:r w:rsidRPr="00FF0BB1">
        <w:rPr>
          <w:rFonts w:asciiTheme="majorBidi" w:hAnsiTheme="majorBidi" w:cstheme="majorBidi"/>
          <w:sz w:val="24"/>
          <w:szCs w:val="24"/>
        </w:rPr>
        <w:t>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those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with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lower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732F8">
        <w:rPr>
          <w:rFonts w:asciiTheme="majorBidi" w:hAnsiTheme="majorBidi" w:cstheme="majorBidi"/>
          <w:sz w:val="24"/>
          <w:szCs w:val="24"/>
        </w:rPr>
        <w:t xml:space="preserve">academic </w:t>
      </w:r>
      <w:r>
        <w:rPr>
          <w:rFonts w:asciiTheme="majorBidi" w:hAnsiTheme="majorBidi" w:cstheme="majorBidi"/>
          <w:sz w:val="24"/>
          <w:szCs w:val="24"/>
        </w:rPr>
        <w:t>abilities.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Thus,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they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exposed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low</w:t>
      </w:r>
      <w:r>
        <w:rPr>
          <w:rFonts w:asciiTheme="majorBidi" w:hAnsiTheme="majorBidi" w:cstheme="majorBidi"/>
          <w:sz w:val="24"/>
          <w:szCs w:val="24"/>
        </w:rPr>
        <w:t>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level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educational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requirements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732F8">
        <w:rPr>
          <w:rFonts w:asciiTheme="majorBidi" w:hAnsiTheme="majorBidi" w:cstheme="majorBidi"/>
          <w:sz w:val="24"/>
          <w:szCs w:val="24"/>
        </w:rPr>
        <w:t xml:space="preserve">lower </w:t>
      </w:r>
      <w:r w:rsidRPr="00FF0BB1">
        <w:rPr>
          <w:rFonts w:asciiTheme="majorBidi" w:hAnsiTheme="majorBidi" w:cstheme="majorBidi"/>
          <w:sz w:val="24"/>
          <w:szCs w:val="24"/>
        </w:rPr>
        <w:t>teacher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expectations.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result,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develop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732F8">
        <w:rPr>
          <w:rFonts w:asciiTheme="majorBidi" w:hAnsiTheme="majorBidi" w:cstheme="majorBidi"/>
          <w:sz w:val="24"/>
          <w:szCs w:val="24"/>
        </w:rPr>
        <w:t>poor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self-esteem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realm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learning</w:t>
      </w:r>
      <w:r w:rsidR="005732F8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their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educational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F0BB1">
        <w:rPr>
          <w:rFonts w:asciiTheme="majorBidi" w:hAnsiTheme="majorBidi" w:cstheme="majorBidi"/>
          <w:sz w:val="24"/>
          <w:szCs w:val="24"/>
        </w:rPr>
        <w:t>aspirations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limited</w:t>
      </w:r>
      <w:r w:rsidRPr="00FF0BB1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764E8">
        <w:rPr>
          <w:rFonts w:asciiTheme="majorBidi" w:hAnsiTheme="majorBidi" w:cstheme="majorBidi"/>
          <w:sz w:val="24"/>
          <w:szCs w:val="24"/>
        </w:rPr>
        <w:t xml:space="preserve">Those </w:t>
      </w:r>
      <w:r w:rsidR="00C828FC" w:rsidRPr="00C828FC">
        <w:rPr>
          <w:rFonts w:asciiTheme="majorBidi" w:hAnsiTheme="majorBidi" w:cstheme="majorBidi"/>
          <w:sz w:val="24"/>
          <w:szCs w:val="24"/>
        </w:rPr>
        <w:t>who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placed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groupings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764E8">
        <w:rPr>
          <w:rFonts w:asciiTheme="majorBidi" w:hAnsiTheme="majorBidi" w:cstheme="majorBidi"/>
          <w:sz w:val="24"/>
          <w:szCs w:val="24"/>
        </w:rPr>
        <w:t xml:space="preserve">for “weak” students </w:t>
      </w:r>
      <w:r w:rsidR="00C828FC" w:rsidRPr="00C828FC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more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likely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enter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study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programs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high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school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732F8">
        <w:rPr>
          <w:rFonts w:asciiTheme="majorBidi" w:hAnsiTheme="majorBidi" w:cstheme="majorBidi"/>
          <w:sz w:val="24"/>
          <w:szCs w:val="24"/>
        </w:rPr>
        <w:t xml:space="preserve">that are </w:t>
      </w:r>
      <w:r w:rsidR="00F764E8">
        <w:rPr>
          <w:rFonts w:asciiTheme="majorBidi" w:hAnsiTheme="majorBidi" w:cstheme="majorBidi"/>
          <w:sz w:val="24"/>
          <w:szCs w:val="24"/>
        </w:rPr>
        <w:t xml:space="preserve">geared towards low-status fields, </w:t>
      </w:r>
      <w:r w:rsidR="00C828FC" w:rsidRPr="00C828FC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lastRenderedPageBreak/>
        <w:t>have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764E8">
        <w:rPr>
          <w:rFonts w:asciiTheme="majorBidi" w:hAnsiTheme="majorBidi" w:cstheme="majorBidi"/>
          <w:sz w:val="24"/>
          <w:szCs w:val="24"/>
        </w:rPr>
        <w:t xml:space="preserve">lower </w:t>
      </w:r>
      <w:r w:rsidR="00C828FC" w:rsidRPr="00C828FC">
        <w:rPr>
          <w:rFonts w:asciiTheme="majorBidi" w:hAnsiTheme="majorBidi" w:cstheme="majorBidi"/>
          <w:sz w:val="24"/>
          <w:szCs w:val="24"/>
        </w:rPr>
        <w:t>chance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acquiring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high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school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diploma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(Ayalon,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Blas,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Feniger,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>
        <w:rPr>
          <w:rFonts w:asciiTheme="majorBidi" w:hAnsiTheme="majorBidi" w:cstheme="majorBidi"/>
          <w:sz w:val="24"/>
          <w:szCs w:val="24"/>
        </w:rPr>
        <w:t>&amp;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Shavit,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2019,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>
        <w:rPr>
          <w:rFonts w:asciiTheme="majorBidi" w:hAnsiTheme="majorBidi" w:cstheme="majorBidi"/>
          <w:sz w:val="24"/>
          <w:szCs w:val="24"/>
        </w:rPr>
        <w:t>see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>
        <w:rPr>
          <w:rFonts w:asciiTheme="majorBidi" w:hAnsiTheme="majorBidi" w:cstheme="majorBidi"/>
          <w:sz w:val="24"/>
          <w:szCs w:val="24"/>
        </w:rPr>
        <w:t>c</w:t>
      </w:r>
      <w:r w:rsidR="00C828FC" w:rsidRPr="00C828FC">
        <w:rPr>
          <w:rFonts w:asciiTheme="majorBidi" w:hAnsiTheme="majorBidi" w:cstheme="majorBidi"/>
          <w:sz w:val="24"/>
          <w:szCs w:val="24"/>
        </w:rPr>
        <w:t>hapter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3).</w:t>
      </w:r>
    </w:p>
    <w:p w14:paraId="45E0D26B" w14:textId="318CF034" w:rsidR="00C828FC" w:rsidRDefault="006070EB" w:rsidP="001B516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C828FC" w:rsidRPr="00C828FC">
        <w:rPr>
          <w:rFonts w:asciiTheme="majorBidi" w:hAnsiTheme="majorBidi" w:cstheme="majorBidi"/>
          <w:sz w:val="24"/>
          <w:szCs w:val="24"/>
        </w:rPr>
        <w:t>urriculum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differentiation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middle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school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another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important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mechanism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961FF">
        <w:rPr>
          <w:rFonts w:asciiTheme="majorBidi" w:hAnsiTheme="majorBidi" w:cstheme="majorBidi"/>
          <w:sz w:val="24"/>
          <w:szCs w:val="24"/>
        </w:rPr>
        <w:t>perpetuating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gaps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between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different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classes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social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28FC" w:rsidRPr="00C828FC">
        <w:rPr>
          <w:rFonts w:asciiTheme="majorBidi" w:hAnsiTheme="majorBidi" w:cstheme="majorBidi"/>
          <w:sz w:val="24"/>
          <w:szCs w:val="24"/>
        </w:rPr>
        <w:t>groups.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17ADC" w:rsidRPr="00017ADC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17ADC" w:rsidRPr="00017ADC">
        <w:rPr>
          <w:rFonts w:asciiTheme="majorBidi" w:hAnsiTheme="majorBidi" w:cstheme="majorBidi"/>
          <w:sz w:val="24"/>
          <w:szCs w:val="24"/>
        </w:rPr>
        <w:t>differentiation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17ADC" w:rsidRPr="00017ADC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17ADC" w:rsidRPr="00017ADC">
        <w:rPr>
          <w:rFonts w:asciiTheme="majorBidi" w:hAnsiTheme="majorBidi" w:cstheme="majorBidi"/>
          <w:sz w:val="24"/>
          <w:szCs w:val="24"/>
        </w:rPr>
        <w:t>based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17ADC" w:rsidRPr="00017ADC">
        <w:rPr>
          <w:rFonts w:asciiTheme="majorBidi" w:hAnsiTheme="majorBidi" w:cstheme="majorBidi"/>
          <w:sz w:val="24"/>
          <w:szCs w:val="24"/>
        </w:rPr>
        <w:t>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17ADC">
        <w:rPr>
          <w:rFonts w:asciiTheme="majorBidi" w:hAnsiTheme="majorBidi" w:cstheme="majorBidi"/>
          <w:sz w:val="24"/>
          <w:szCs w:val="24"/>
        </w:rPr>
        <w:t>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17ADC" w:rsidRPr="00017ADC">
        <w:rPr>
          <w:rFonts w:asciiTheme="majorBidi" w:hAnsiTheme="majorBidi" w:cstheme="majorBidi"/>
          <w:sz w:val="24"/>
          <w:szCs w:val="24"/>
        </w:rPr>
        <w:t>increased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17ADC">
        <w:rPr>
          <w:rFonts w:asciiTheme="majorBidi" w:hAnsiTheme="majorBidi" w:cstheme="majorBidi"/>
          <w:sz w:val="24"/>
          <w:szCs w:val="24"/>
        </w:rPr>
        <w:t>number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17ADC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17ADC" w:rsidRPr="00017ADC">
        <w:rPr>
          <w:rFonts w:asciiTheme="majorBidi" w:hAnsiTheme="majorBidi" w:cstheme="majorBidi"/>
          <w:sz w:val="24"/>
          <w:szCs w:val="24"/>
        </w:rPr>
        <w:t>study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17ADC" w:rsidRPr="00017ADC">
        <w:rPr>
          <w:rFonts w:asciiTheme="majorBidi" w:hAnsiTheme="majorBidi" w:cstheme="majorBidi"/>
          <w:sz w:val="24"/>
          <w:szCs w:val="24"/>
        </w:rPr>
        <w:t>subjects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17ADC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17ADC" w:rsidRPr="00017ADC">
        <w:rPr>
          <w:rFonts w:asciiTheme="majorBidi" w:hAnsiTheme="majorBidi" w:cstheme="majorBidi"/>
          <w:sz w:val="24"/>
          <w:szCs w:val="24"/>
        </w:rPr>
        <w:t>includes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17ADC" w:rsidRPr="00017ADC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17ADC" w:rsidRPr="00017ADC">
        <w:rPr>
          <w:rFonts w:asciiTheme="majorBidi" w:hAnsiTheme="majorBidi" w:cstheme="majorBidi"/>
          <w:sz w:val="24"/>
          <w:szCs w:val="24"/>
        </w:rPr>
        <w:t>wide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17ADC" w:rsidRPr="00017ADC">
        <w:rPr>
          <w:rFonts w:asciiTheme="majorBidi" w:hAnsiTheme="majorBidi" w:cstheme="majorBidi"/>
          <w:sz w:val="24"/>
          <w:szCs w:val="24"/>
        </w:rPr>
        <w:t>range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17ADC" w:rsidRPr="00017ADC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17ADC" w:rsidRPr="00017ADC">
        <w:rPr>
          <w:rFonts w:asciiTheme="majorBidi" w:hAnsiTheme="majorBidi" w:cstheme="majorBidi"/>
          <w:sz w:val="24"/>
          <w:szCs w:val="24"/>
        </w:rPr>
        <w:t>theoretical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17ADC" w:rsidRPr="00017ADC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099">
        <w:rPr>
          <w:rFonts w:asciiTheme="majorBidi" w:hAnsiTheme="majorBidi" w:cstheme="majorBidi"/>
          <w:sz w:val="24"/>
          <w:szCs w:val="24"/>
        </w:rPr>
        <w:t>professional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17ADC" w:rsidRPr="00017ADC">
        <w:rPr>
          <w:rFonts w:asciiTheme="majorBidi" w:hAnsiTheme="majorBidi" w:cstheme="majorBidi"/>
          <w:sz w:val="24"/>
          <w:szCs w:val="24"/>
        </w:rPr>
        <w:t>/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17ADC" w:rsidRPr="00017ADC">
        <w:rPr>
          <w:rFonts w:asciiTheme="majorBidi" w:hAnsiTheme="majorBidi" w:cstheme="majorBidi"/>
          <w:sz w:val="24"/>
          <w:szCs w:val="24"/>
        </w:rPr>
        <w:t>technological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17ADC" w:rsidRPr="00017ADC">
        <w:rPr>
          <w:rFonts w:asciiTheme="majorBidi" w:hAnsiTheme="majorBidi" w:cstheme="majorBidi"/>
          <w:sz w:val="24"/>
          <w:szCs w:val="24"/>
        </w:rPr>
        <w:t>fields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17ADC" w:rsidRPr="00017ADC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17ADC" w:rsidRPr="00017ADC">
        <w:rPr>
          <w:rFonts w:asciiTheme="majorBidi" w:hAnsiTheme="majorBidi" w:cstheme="majorBidi"/>
          <w:sz w:val="24"/>
          <w:szCs w:val="24"/>
        </w:rPr>
        <w:t>study.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099" w:rsidRPr="00842099">
        <w:rPr>
          <w:rFonts w:asciiTheme="majorBidi" w:hAnsiTheme="majorBidi" w:cstheme="majorBidi"/>
          <w:sz w:val="24"/>
          <w:szCs w:val="24"/>
        </w:rPr>
        <w:t>Ayalon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099" w:rsidRPr="00842099">
        <w:rPr>
          <w:rFonts w:asciiTheme="majorBidi" w:hAnsiTheme="majorBidi" w:cstheme="majorBidi"/>
          <w:sz w:val="24"/>
          <w:szCs w:val="24"/>
        </w:rPr>
        <w:t>(2006)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099" w:rsidRPr="00842099">
        <w:rPr>
          <w:rFonts w:asciiTheme="majorBidi" w:hAnsiTheme="majorBidi" w:cstheme="majorBidi"/>
          <w:sz w:val="24"/>
          <w:szCs w:val="24"/>
        </w:rPr>
        <w:t>has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099" w:rsidRPr="00842099">
        <w:rPr>
          <w:rFonts w:asciiTheme="majorBidi" w:hAnsiTheme="majorBidi" w:cstheme="majorBidi"/>
          <w:sz w:val="24"/>
          <w:szCs w:val="24"/>
        </w:rPr>
        <w:t>shown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099" w:rsidRPr="00842099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099">
        <w:rPr>
          <w:rFonts w:asciiTheme="majorBidi" w:hAnsiTheme="majorBidi" w:cstheme="majorBidi"/>
          <w:sz w:val="24"/>
          <w:szCs w:val="24"/>
        </w:rPr>
        <w:t>offering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099">
        <w:rPr>
          <w:rFonts w:asciiTheme="majorBidi" w:hAnsiTheme="majorBidi" w:cstheme="majorBidi"/>
          <w:sz w:val="24"/>
          <w:szCs w:val="24"/>
        </w:rPr>
        <w:t>choice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099">
        <w:rPr>
          <w:rFonts w:asciiTheme="majorBidi" w:hAnsiTheme="majorBidi" w:cstheme="majorBidi"/>
          <w:sz w:val="24"/>
          <w:szCs w:val="24"/>
        </w:rPr>
        <w:t>among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099">
        <w:rPr>
          <w:rFonts w:asciiTheme="majorBidi" w:hAnsiTheme="majorBidi" w:cstheme="majorBidi"/>
          <w:sz w:val="24"/>
          <w:szCs w:val="24"/>
        </w:rPr>
        <w:t>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099" w:rsidRPr="00842099">
        <w:rPr>
          <w:rFonts w:asciiTheme="majorBidi" w:hAnsiTheme="majorBidi" w:cstheme="majorBidi"/>
          <w:sz w:val="24"/>
          <w:szCs w:val="24"/>
        </w:rPr>
        <w:t>increased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099">
        <w:rPr>
          <w:rFonts w:asciiTheme="majorBidi" w:hAnsiTheme="majorBidi" w:cstheme="majorBidi"/>
          <w:sz w:val="24"/>
          <w:szCs w:val="24"/>
        </w:rPr>
        <w:t>number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099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099" w:rsidRPr="00842099">
        <w:rPr>
          <w:rFonts w:asciiTheme="majorBidi" w:hAnsiTheme="majorBidi" w:cstheme="majorBidi"/>
          <w:sz w:val="24"/>
          <w:szCs w:val="24"/>
        </w:rPr>
        <w:t>fields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099" w:rsidRPr="00842099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099" w:rsidRPr="00842099">
        <w:rPr>
          <w:rFonts w:asciiTheme="majorBidi" w:hAnsiTheme="majorBidi" w:cstheme="majorBidi"/>
          <w:sz w:val="24"/>
          <w:szCs w:val="24"/>
        </w:rPr>
        <w:t>study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099" w:rsidRPr="00842099">
        <w:rPr>
          <w:rFonts w:asciiTheme="majorBidi" w:hAnsiTheme="majorBidi" w:cstheme="majorBidi"/>
          <w:sz w:val="24"/>
          <w:szCs w:val="24"/>
        </w:rPr>
        <w:t>within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099" w:rsidRPr="00842099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099" w:rsidRPr="00842099">
        <w:rPr>
          <w:rFonts w:asciiTheme="majorBidi" w:hAnsiTheme="majorBidi" w:cstheme="majorBidi"/>
          <w:sz w:val="24"/>
          <w:szCs w:val="24"/>
        </w:rPr>
        <w:t>theoretical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099" w:rsidRPr="00842099">
        <w:rPr>
          <w:rFonts w:asciiTheme="majorBidi" w:hAnsiTheme="majorBidi" w:cstheme="majorBidi"/>
          <w:sz w:val="24"/>
          <w:szCs w:val="24"/>
        </w:rPr>
        <w:t>pathway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099" w:rsidRPr="00842099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099" w:rsidRPr="00842099">
        <w:rPr>
          <w:rFonts w:asciiTheme="majorBidi" w:hAnsiTheme="majorBidi" w:cstheme="majorBidi"/>
          <w:sz w:val="24"/>
          <w:szCs w:val="24"/>
        </w:rPr>
        <w:t>not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099" w:rsidRPr="00842099">
        <w:rPr>
          <w:rFonts w:asciiTheme="majorBidi" w:hAnsiTheme="majorBidi" w:cstheme="majorBidi"/>
          <w:sz w:val="24"/>
          <w:szCs w:val="24"/>
        </w:rPr>
        <w:t>a</w:t>
      </w:r>
      <w:r w:rsidR="00842099">
        <w:rPr>
          <w:rFonts w:asciiTheme="majorBidi" w:hAnsiTheme="majorBidi" w:cstheme="majorBidi"/>
          <w:sz w:val="24"/>
          <w:szCs w:val="24"/>
        </w:rPr>
        <w:t>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099">
        <w:rPr>
          <w:rFonts w:asciiTheme="majorBidi" w:hAnsiTheme="majorBidi" w:cstheme="majorBidi"/>
          <w:sz w:val="24"/>
          <w:szCs w:val="24"/>
        </w:rPr>
        <w:t>effective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099">
        <w:rPr>
          <w:rFonts w:asciiTheme="majorBidi" w:hAnsiTheme="majorBidi" w:cstheme="majorBidi"/>
          <w:sz w:val="24"/>
          <w:szCs w:val="24"/>
        </w:rPr>
        <w:t>response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099" w:rsidRPr="00842099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099" w:rsidRPr="00842099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099" w:rsidRPr="00842099">
        <w:rPr>
          <w:rFonts w:asciiTheme="majorBidi" w:hAnsiTheme="majorBidi" w:cstheme="majorBidi"/>
          <w:sz w:val="24"/>
          <w:szCs w:val="24"/>
        </w:rPr>
        <w:t>problem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099" w:rsidRPr="00842099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099" w:rsidRPr="00842099">
        <w:rPr>
          <w:rFonts w:asciiTheme="majorBidi" w:hAnsiTheme="majorBidi" w:cstheme="majorBidi"/>
          <w:sz w:val="24"/>
          <w:szCs w:val="24"/>
        </w:rPr>
        <w:t>inequality.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F5A61" w:rsidRPr="008F5A61">
        <w:rPr>
          <w:rFonts w:asciiTheme="majorBidi" w:hAnsiTheme="majorBidi" w:cstheme="majorBidi"/>
          <w:sz w:val="24"/>
          <w:szCs w:val="24"/>
        </w:rPr>
        <w:t>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F5A61" w:rsidRPr="008F5A61">
        <w:rPr>
          <w:rFonts w:asciiTheme="majorBidi" w:hAnsiTheme="majorBidi" w:cstheme="majorBidi"/>
          <w:sz w:val="24"/>
          <w:szCs w:val="24"/>
        </w:rPr>
        <w:t>findings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F5A61" w:rsidRPr="008F5A61">
        <w:rPr>
          <w:rFonts w:asciiTheme="majorBidi" w:hAnsiTheme="majorBidi" w:cstheme="majorBidi"/>
          <w:sz w:val="24"/>
          <w:szCs w:val="24"/>
        </w:rPr>
        <w:t>indicate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F5A61" w:rsidRPr="008F5A61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F5A61" w:rsidRPr="008F5A61">
        <w:rPr>
          <w:rFonts w:asciiTheme="majorBidi" w:hAnsiTheme="majorBidi" w:cstheme="majorBidi"/>
          <w:sz w:val="24"/>
          <w:szCs w:val="24"/>
        </w:rPr>
        <w:t>there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F5A61" w:rsidRPr="008F5A61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F5A61" w:rsidRPr="008F5A61">
        <w:rPr>
          <w:rFonts w:asciiTheme="majorBidi" w:hAnsiTheme="majorBidi" w:cstheme="majorBidi"/>
          <w:sz w:val="24"/>
          <w:szCs w:val="24"/>
        </w:rPr>
        <w:t>major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F5A61" w:rsidRPr="008F5A61">
        <w:rPr>
          <w:rFonts w:asciiTheme="majorBidi" w:hAnsiTheme="majorBidi" w:cstheme="majorBidi"/>
          <w:sz w:val="24"/>
          <w:szCs w:val="24"/>
        </w:rPr>
        <w:t>gaps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F5A61">
        <w:rPr>
          <w:rFonts w:asciiTheme="majorBidi" w:hAnsiTheme="majorBidi" w:cstheme="majorBidi"/>
          <w:sz w:val="24"/>
          <w:szCs w:val="24"/>
        </w:rPr>
        <w:t>based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F5A61">
        <w:rPr>
          <w:rFonts w:asciiTheme="majorBidi" w:hAnsiTheme="majorBidi" w:cstheme="majorBidi"/>
          <w:sz w:val="24"/>
          <w:szCs w:val="24"/>
        </w:rPr>
        <w:t>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F5A61" w:rsidRPr="008F5A61">
        <w:rPr>
          <w:rFonts w:asciiTheme="majorBidi" w:hAnsiTheme="majorBidi" w:cstheme="majorBidi"/>
          <w:sz w:val="24"/>
          <w:szCs w:val="24"/>
        </w:rPr>
        <w:t>class,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F5A61" w:rsidRPr="008F5A61">
        <w:rPr>
          <w:rFonts w:asciiTheme="majorBidi" w:hAnsiTheme="majorBidi" w:cstheme="majorBidi"/>
          <w:sz w:val="24"/>
          <w:szCs w:val="24"/>
        </w:rPr>
        <w:t>ethnic</w:t>
      </w:r>
      <w:r w:rsidR="008F5A61">
        <w:rPr>
          <w:rFonts w:asciiTheme="majorBidi" w:hAnsiTheme="majorBidi" w:cstheme="majorBidi"/>
          <w:sz w:val="24"/>
          <w:szCs w:val="24"/>
        </w:rPr>
        <w:t>ity,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F5A61" w:rsidRPr="008F5A61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F5A61" w:rsidRPr="008F5A61">
        <w:rPr>
          <w:rFonts w:asciiTheme="majorBidi" w:hAnsiTheme="majorBidi" w:cstheme="majorBidi"/>
          <w:sz w:val="24"/>
          <w:szCs w:val="24"/>
        </w:rPr>
        <w:t>gender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F5A61" w:rsidRPr="008F5A61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F5A61">
        <w:rPr>
          <w:rFonts w:asciiTheme="majorBidi" w:hAnsiTheme="majorBidi" w:cstheme="majorBidi"/>
          <w:sz w:val="24"/>
          <w:szCs w:val="24"/>
        </w:rPr>
        <w:t>students'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F5A61" w:rsidRPr="008F5A61">
        <w:rPr>
          <w:rFonts w:asciiTheme="majorBidi" w:hAnsiTheme="majorBidi" w:cstheme="majorBidi"/>
          <w:sz w:val="24"/>
          <w:szCs w:val="24"/>
        </w:rPr>
        <w:t>accessibility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F5A61" w:rsidRPr="008F5A61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F5A61" w:rsidRPr="008F5A61">
        <w:rPr>
          <w:rFonts w:asciiTheme="majorBidi" w:hAnsiTheme="majorBidi" w:cstheme="majorBidi"/>
          <w:sz w:val="24"/>
          <w:szCs w:val="24"/>
        </w:rPr>
        <w:t>high-status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F5A61" w:rsidRPr="008F5A61">
        <w:rPr>
          <w:rFonts w:asciiTheme="majorBidi" w:hAnsiTheme="majorBidi" w:cstheme="majorBidi"/>
          <w:sz w:val="24"/>
          <w:szCs w:val="24"/>
        </w:rPr>
        <w:t>areas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F5A61" w:rsidRPr="008F5A61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F5A61">
        <w:rPr>
          <w:rFonts w:asciiTheme="majorBidi" w:hAnsiTheme="majorBidi" w:cstheme="majorBidi"/>
          <w:sz w:val="24"/>
          <w:szCs w:val="24"/>
        </w:rPr>
        <w:t>learning</w:t>
      </w:r>
      <w:r w:rsidR="008F5A61" w:rsidRPr="008F5A61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711D0">
        <w:rPr>
          <w:rFonts w:asciiTheme="majorBidi" w:hAnsiTheme="majorBidi" w:cstheme="majorBidi"/>
          <w:sz w:val="24"/>
          <w:szCs w:val="24"/>
        </w:rPr>
        <w:t>Blank</w:t>
      </w:r>
      <w:r w:rsidR="0053514E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514E" w:rsidRPr="0053514E">
        <w:rPr>
          <w:rFonts w:asciiTheme="majorBidi" w:hAnsiTheme="majorBidi" w:cstheme="majorBidi"/>
          <w:sz w:val="24"/>
          <w:szCs w:val="24"/>
        </w:rPr>
        <w:t>Shavit</w:t>
      </w:r>
      <w:r w:rsidR="0053514E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514E" w:rsidRPr="0053514E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514E" w:rsidRPr="0053514E">
        <w:rPr>
          <w:rFonts w:asciiTheme="majorBidi" w:hAnsiTheme="majorBidi" w:cstheme="majorBidi"/>
          <w:sz w:val="24"/>
          <w:szCs w:val="24"/>
        </w:rPr>
        <w:t>Yaish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514E" w:rsidRPr="0053514E">
        <w:rPr>
          <w:rFonts w:asciiTheme="majorBidi" w:hAnsiTheme="majorBidi" w:cstheme="majorBidi"/>
          <w:sz w:val="24"/>
          <w:szCs w:val="24"/>
        </w:rPr>
        <w:t>(2016)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514E" w:rsidRPr="0053514E">
        <w:rPr>
          <w:rFonts w:asciiTheme="majorBidi" w:hAnsiTheme="majorBidi" w:cstheme="majorBidi"/>
          <w:sz w:val="24"/>
          <w:szCs w:val="24"/>
        </w:rPr>
        <w:t>examine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514E" w:rsidRPr="0053514E">
        <w:rPr>
          <w:rFonts w:asciiTheme="majorBidi" w:hAnsiTheme="majorBidi" w:cstheme="majorBidi"/>
          <w:sz w:val="24"/>
          <w:szCs w:val="24"/>
        </w:rPr>
        <w:t>differentiation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514E" w:rsidRPr="0053514E">
        <w:rPr>
          <w:rFonts w:asciiTheme="majorBidi" w:hAnsiTheme="majorBidi" w:cstheme="majorBidi"/>
          <w:sz w:val="24"/>
          <w:szCs w:val="24"/>
        </w:rPr>
        <w:t>within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514E" w:rsidRPr="0053514E">
        <w:rPr>
          <w:rFonts w:asciiTheme="majorBidi" w:hAnsiTheme="majorBidi" w:cstheme="majorBidi"/>
          <w:sz w:val="24"/>
          <w:szCs w:val="24"/>
        </w:rPr>
        <w:t>professional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514E" w:rsidRPr="0053514E">
        <w:rPr>
          <w:rFonts w:asciiTheme="majorBidi" w:hAnsiTheme="majorBidi" w:cstheme="majorBidi"/>
          <w:sz w:val="24"/>
          <w:szCs w:val="24"/>
        </w:rPr>
        <w:t>/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514E" w:rsidRPr="0053514E">
        <w:rPr>
          <w:rFonts w:asciiTheme="majorBidi" w:hAnsiTheme="majorBidi" w:cstheme="majorBidi"/>
          <w:sz w:val="24"/>
          <w:szCs w:val="24"/>
        </w:rPr>
        <w:t>technological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514E" w:rsidRPr="0053514E">
        <w:rPr>
          <w:rFonts w:asciiTheme="majorBidi" w:hAnsiTheme="majorBidi" w:cstheme="majorBidi"/>
          <w:sz w:val="24"/>
          <w:szCs w:val="24"/>
        </w:rPr>
        <w:t>education</w:t>
      </w:r>
      <w:r w:rsidR="0053514E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514E" w:rsidRPr="0053514E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514E" w:rsidRPr="0053514E">
        <w:rPr>
          <w:rFonts w:asciiTheme="majorBidi" w:hAnsiTheme="majorBidi" w:cstheme="majorBidi"/>
          <w:sz w:val="24"/>
          <w:szCs w:val="24"/>
        </w:rPr>
        <w:t>show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514E">
        <w:rPr>
          <w:rFonts w:asciiTheme="majorBidi" w:hAnsiTheme="majorBidi" w:cstheme="majorBidi"/>
          <w:sz w:val="24"/>
          <w:szCs w:val="24"/>
        </w:rPr>
        <w:t>there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514E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514E" w:rsidRPr="0053514E">
        <w:rPr>
          <w:rFonts w:asciiTheme="majorBidi" w:hAnsiTheme="majorBidi" w:cstheme="majorBidi"/>
          <w:sz w:val="24"/>
          <w:szCs w:val="24"/>
        </w:rPr>
        <w:t>large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514E" w:rsidRPr="0053514E">
        <w:rPr>
          <w:rFonts w:asciiTheme="majorBidi" w:hAnsiTheme="majorBidi" w:cstheme="majorBidi"/>
          <w:sz w:val="24"/>
          <w:szCs w:val="24"/>
        </w:rPr>
        <w:t>gaps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514E" w:rsidRPr="0053514E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514E" w:rsidRPr="0053514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514E" w:rsidRPr="0053514E">
        <w:rPr>
          <w:rFonts w:asciiTheme="majorBidi" w:hAnsiTheme="majorBidi" w:cstheme="majorBidi"/>
          <w:sz w:val="24"/>
          <w:szCs w:val="24"/>
        </w:rPr>
        <w:t>composition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514E" w:rsidRPr="0053514E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514E">
        <w:rPr>
          <w:rFonts w:asciiTheme="majorBidi" w:hAnsiTheme="majorBidi" w:cstheme="majorBidi"/>
          <w:sz w:val="24"/>
          <w:szCs w:val="24"/>
        </w:rPr>
        <w:t>classrooms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514E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514E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514E">
        <w:rPr>
          <w:rFonts w:asciiTheme="majorBidi" w:hAnsiTheme="majorBidi" w:cstheme="majorBidi"/>
          <w:sz w:val="24"/>
          <w:szCs w:val="24"/>
        </w:rPr>
        <w:t>learning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514E" w:rsidRPr="0053514E">
        <w:rPr>
          <w:rFonts w:asciiTheme="majorBidi" w:hAnsiTheme="majorBidi" w:cstheme="majorBidi"/>
          <w:sz w:val="24"/>
          <w:szCs w:val="24"/>
        </w:rPr>
        <w:t>different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3514E" w:rsidRPr="0053514E">
        <w:rPr>
          <w:rFonts w:asciiTheme="majorBidi" w:hAnsiTheme="majorBidi" w:cstheme="majorBidi"/>
          <w:sz w:val="24"/>
          <w:szCs w:val="24"/>
        </w:rPr>
        <w:t>curricula.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414C" w:rsidRPr="00B2414C">
        <w:rPr>
          <w:rFonts w:asciiTheme="majorBidi" w:hAnsiTheme="majorBidi" w:cstheme="majorBidi"/>
          <w:sz w:val="24"/>
          <w:szCs w:val="24"/>
        </w:rPr>
        <w:t>Fields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414C" w:rsidRPr="00B2414C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414C" w:rsidRPr="00B2414C">
        <w:rPr>
          <w:rFonts w:asciiTheme="majorBidi" w:hAnsiTheme="majorBidi" w:cstheme="majorBidi"/>
          <w:sz w:val="24"/>
          <w:szCs w:val="24"/>
        </w:rPr>
        <w:t>study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414C" w:rsidRPr="00B2414C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414C" w:rsidRPr="00B2414C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414C" w:rsidRPr="00B2414C">
        <w:rPr>
          <w:rFonts w:asciiTheme="majorBidi" w:hAnsiTheme="majorBidi" w:cstheme="majorBidi"/>
          <w:sz w:val="24"/>
          <w:szCs w:val="24"/>
        </w:rPr>
        <w:t>similar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414C" w:rsidRPr="00B2414C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414C" w:rsidRPr="00B2414C">
        <w:rPr>
          <w:rFonts w:asciiTheme="majorBidi" w:hAnsiTheme="majorBidi" w:cstheme="majorBidi"/>
          <w:sz w:val="24"/>
          <w:szCs w:val="24"/>
        </w:rPr>
        <w:t>nature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414C" w:rsidRPr="00B2414C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414C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>
        <w:rPr>
          <w:rFonts w:asciiTheme="majorBidi" w:hAnsiTheme="majorBidi" w:cstheme="majorBidi"/>
          <w:sz w:val="24"/>
          <w:szCs w:val="24"/>
        </w:rPr>
        <w:t>old-style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414C" w:rsidRPr="00B2414C">
        <w:rPr>
          <w:rFonts w:asciiTheme="majorBidi" w:hAnsiTheme="majorBidi" w:cstheme="majorBidi"/>
          <w:sz w:val="24"/>
          <w:szCs w:val="24"/>
        </w:rPr>
        <w:t>vocational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414C" w:rsidRPr="00B2414C">
        <w:rPr>
          <w:rFonts w:asciiTheme="majorBidi" w:hAnsiTheme="majorBidi" w:cstheme="majorBidi"/>
          <w:sz w:val="24"/>
          <w:szCs w:val="24"/>
        </w:rPr>
        <w:t>education</w:t>
      </w:r>
      <w:r w:rsidR="00351F66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414C" w:rsidRPr="00B2414C">
        <w:rPr>
          <w:rFonts w:asciiTheme="majorBidi" w:hAnsiTheme="majorBidi" w:cstheme="majorBidi"/>
          <w:sz w:val="24"/>
          <w:szCs w:val="24"/>
        </w:rPr>
        <w:t>aimed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414C" w:rsidRPr="00B2414C">
        <w:rPr>
          <w:rFonts w:asciiTheme="majorBidi" w:hAnsiTheme="majorBidi" w:cstheme="majorBidi"/>
          <w:sz w:val="24"/>
          <w:szCs w:val="24"/>
        </w:rPr>
        <w:t>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>
        <w:rPr>
          <w:rFonts w:asciiTheme="majorBidi" w:hAnsiTheme="majorBidi" w:cstheme="majorBidi"/>
          <w:sz w:val="24"/>
          <w:szCs w:val="24"/>
        </w:rPr>
        <w:t>preparation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414C" w:rsidRPr="00B2414C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414C" w:rsidRPr="00B2414C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414C" w:rsidRPr="00B2414C">
        <w:rPr>
          <w:rFonts w:asciiTheme="majorBidi" w:hAnsiTheme="majorBidi" w:cstheme="majorBidi"/>
          <w:sz w:val="24"/>
          <w:szCs w:val="24"/>
        </w:rPr>
        <w:t>labor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414C" w:rsidRPr="00B2414C">
        <w:rPr>
          <w:rFonts w:asciiTheme="majorBidi" w:hAnsiTheme="majorBidi" w:cstheme="majorBidi"/>
          <w:sz w:val="24"/>
          <w:szCs w:val="24"/>
        </w:rPr>
        <w:t>market</w:t>
      </w:r>
      <w:r w:rsidR="00351F66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414C" w:rsidRPr="00B2414C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414C" w:rsidRPr="00B2414C">
        <w:rPr>
          <w:rFonts w:asciiTheme="majorBidi" w:hAnsiTheme="majorBidi" w:cstheme="majorBidi"/>
          <w:sz w:val="24"/>
          <w:szCs w:val="24"/>
        </w:rPr>
        <w:t>mainly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414C" w:rsidRPr="00B2414C">
        <w:rPr>
          <w:rFonts w:asciiTheme="majorBidi" w:hAnsiTheme="majorBidi" w:cstheme="majorBidi"/>
          <w:sz w:val="24"/>
          <w:szCs w:val="24"/>
        </w:rPr>
        <w:t>populated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414C" w:rsidRPr="00B2414C">
        <w:rPr>
          <w:rFonts w:asciiTheme="majorBidi" w:hAnsiTheme="majorBidi" w:cstheme="majorBidi"/>
          <w:sz w:val="24"/>
          <w:szCs w:val="24"/>
        </w:rPr>
        <w:t>by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414C" w:rsidRPr="00B2414C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414C" w:rsidRPr="00B2414C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414C" w:rsidRPr="00B2414C">
        <w:rPr>
          <w:rFonts w:asciiTheme="majorBidi" w:hAnsiTheme="majorBidi" w:cstheme="majorBidi"/>
          <w:sz w:val="24"/>
          <w:szCs w:val="24"/>
        </w:rPr>
        <w:t>low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414C" w:rsidRPr="00B2414C">
        <w:rPr>
          <w:rFonts w:asciiTheme="majorBidi" w:hAnsiTheme="majorBidi" w:cstheme="majorBidi"/>
          <w:sz w:val="24"/>
          <w:szCs w:val="24"/>
        </w:rPr>
        <w:t>socioeconomic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414C" w:rsidRPr="00B2414C">
        <w:rPr>
          <w:rFonts w:asciiTheme="majorBidi" w:hAnsiTheme="majorBidi" w:cstheme="majorBidi"/>
          <w:sz w:val="24"/>
          <w:szCs w:val="24"/>
        </w:rPr>
        <w:t>backgrounds</w:t>
      </w:r>
      <w:r w:rsidR="00351F66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>
        <w:rPr>
          <w:rFonts w:asciiTheme="majorBidi" w:hAnsiTheme="majorBidi" w:cstheme="majorBidi"/>
          <w:sz w:val="24"/>
          <w:szCs w:val="24"/>
        </w:rPr>
        <w:t>T</w:t>
      </w:r>
      <w:r w:rsidR="00B2414C" w:rsidRPr="00B2414C">
        <w:rPr>
          <w:rFonts w:asciiTheme="majorBidi" w:hAnsiTheme="majorBidi" w:cstheme="majorBidi"/>
          <w:sz w:val="24"/>
          <w:szCs w:val="24"/>
        </w:rPr>
        <w:t>heir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414C" w:rsidRPr="00B2414C">
        <w:rPr>
          <w:rFonts w:asciiTheme="majorBidi" w:hAnsiTheme="majorBidi" w:cstheme="majorBidi"/>
          <w:sz w:val="24"/>
          <w:szCs w:val="24"/>
        </w:rPr>
        <w:t>chances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414C" w:rsidRPr="00B2414C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414C" w:rsidRPr="00B2414C">
        <w:rPr>
          <w:rFonts w:asciiTheme="majorBidi" w:hAnsiTheme="majorBidi" w:cstheme="majorBidi"/>
          <w:sz w:val="24"/>
          <w:szCs w:val="24"/>
        </w:rPr>
        <w:t>obtaining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414C" w:rsidRPr="00B2414C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>
        <w:rPr>
          <w:rFonts w:asciiTheme="majorBidi" w:hAnsiTheme="majorBidi" w:cstheme="majorBidi"/>
          <w:sz w:val="24"/>
          <w:szCs w:val="24"/>
        </w:rPr>
        <w:t>full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>
        <w:rPr>
          <w:rFonts w:asciiTheme="majorBidi" w:hAnsiTheme="majorBidi" w:cstheme="majorBidi"/>
          <w:sz w:val="24"/>
          <w:szCs w:val="24"/>
        </w:rPr>
        <w:t>high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>
        <w:rPr>
          <w:rFonts w:asciiTheme="majorBidi" w:hAnsiTheme="majorBidi" w:cstheme="majorBidi"/>
          <w:sz w:val="24"/>
          <w:szCs w:val="24"/>
        </w:rPr>
        <w:t>school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414C" w:rsidRPr="00B2414C">
        <w:rPr>
          <w:rFonts w:asciiTheme="majorBidi" w:hAnsiTheme="majorBidi" w:cstheme="majorBidi"/>
          <w:sz w:val="24"/>
          <w:szCs w:val="24"/>
        </w:rPr>
        <w:t>diploma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>
        <w:rPr>
          <w:rFonts w:asciiTheme="majorBidi" w:hAnsiTheme="majorBidi" w:cstheme="majorBidi"/>
          <w:sz w:val="24"/>
          <w:szCs w:val="24"/>
        </w:rPr>
        <w:t>relatively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>
        <w:rPr>
          <w:rFonts w:asciiTheme="majorBidi" w:hAnsiTheme="majorBidi" w:cstheme="majorBidi"/>
          <w:sz w:val="24"/>
          <w:szCs w:val="24"/>
        </w:rPr>
        <w:t>low</w:t>
      </w:r>
      <w:r w:rsidR="00B2414C" w:rsidRPr="00B2414C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>
        <w:rPr>
          <w:rFonts w:asciiTheme="majorBidi" w:hAnsiTheme="majorBidi" w:cstheme="majorBidi"/>
          <w:sz w:val="24"/>
          <w:szCs w:val="24"/>
        </w:rPr>
        <w:t>contrast</w:t>
      </w:r>
      <w:r w:rsidR="00351F66" w:rsidRPr="00351F66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 w:rsidRPr="00351F66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 w:rsidRPr="00351F66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 w:rsidRPr="00351F66">
        <w:rPr>
          <w:rFonts w:asciiTheme="majorBidi" w:hAnsiTheme="majorBidi" w:cstheme="majorBidi"/>
          <w:sz w:val="24"/>
          <w:szCs w:val="24"/>
        </w:rPr>
        <w:t>high-status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 w:rsidRPr="00351F66">
        <w:rPr>
          <w:rFonts w:asciiTheme="majorBidi" w:hAnsiTheme="majorBidi" w:cstheme="majorBidi"/>
          <w:sz w:val="24"/>
          <w:szCs w:val="24"/>
        </w:rPr>
        <w:t>technology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>
        <w:rPr>
          <w:rFonts w:asciiTheme="majorBidi" w:hAnsiTheme="majorBidi" w:cstheme="majorBidi"/>
          <w:sz w:val="24"/>
          <w:szCs w:val="24"/>
        </w:rPr>
        <w:t>courses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>
        <w:rPr>
          <w:rFonts w:asciiTheme="majorBidi" w:hAnsiTheme="majorBidi" w:cstheme="majorBidi"/>
          <w:sz w:val="24"/>
          <w:szCs w:val="24"/>
        </w:rPr>
        <w:t>tend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 w:rsidRPr="00351F66">
        <w:rPr>
          <w:rFonts w:asciiTheme="majorBidi" w:hAnsiTheme="majorBidi" w:cstheme="majorBidi"/>
          <w:sz w:val="24"/>
          <w:szCs w:val="24"/>
        </w:rPr>
        <w:t>come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 w:rsidRPr="00351F66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>
        <w:rPr>
          <w:rFonts w:asciiTheme="majorBidi" w:hAnsiTheme="majorBidi" w:cstheme="majorBidi"/>
          <w:sz w:val="24"/>
          <w:szCs w:val="24"/>
        </w:rPr>
        <w:t>prosperous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>
        <w:rPr>
          <w:rFonts w:asciiTheme="majorBidi" w:hAnsiTheme="majorBidi" w:cstheme="majorBidi"/>
          <w:sz w:val="24"/>
          <w:szCs w:val="24"/>
        </w:rPr>
        <w:t>population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>
        <w:rPr>
          <w:rFonts w:asciiTheme="majorBidi" w:hAnsiTheme="majorBidi" w:cstheme="majorBidi"/>
          <w:sz w:val="24"/>
          <w:szCs w:val="24"/>
        </w:rPr>
        <w:t>strata,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 w:rsidRPr="00351F66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 w:rsidRPr="00351F66">
        <w:rPr>
          <w:rFonts w:asciiTheme="majorBidi" w:hAnsiTheme="majorBidi" w:cstheme="majorBidi"/>
          <w:sz w:val="24"/>
          <w:szCs w:val="24"/>
        </w:rPr>
        <w:t>their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 w:rsidRPr="00351F66">
        <w:rPr>
          <w:rFonts w:asciiTheme="majorBidi" w:hAnsiTheme="majorBidi" w:cstheme="majorBidi"/>
          <w:sz w:val="24"/>
          <w:szCs w:val="24"/>
        </w:rPr>
        <w:t>chances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 w:rsidRPr="00351F66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 w:rsidRPr="00351F66">
        <w:rPr>
          <w:rFonts w:asciiTheme="majorBidi" w:hAnsiTheme="majorBidi" w:cstheme="majorBidi"/>
          <w:sz w:val="24"/>
          <w:szCs w:val="24"/>
        </w:rPr>
        <w:t>obtaining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 w:rsidRPr="00351F66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 w:rsidRPr="00351F66">
        <w:rPr>
          <w:rFonts w:asciiTheme="majorBidi" w:hAnsiTheme="majorBidi" w:cstheme="majorBidi"/>
          <w:sz w:val="24"/>
          <w:szCs w:val="24"/>
        </w:rPr>
        <w:t>high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 w:rsidRPr="00351F66">
        <w:rPr>
          <w:rFonts w:asciiTheme="majorBidi" w:hAnsiTheme="majorBidi" w:cstheme="majorBidi"/>
          <w:sz w:val="24"/>
          <w:szCs w:val="24"/>
        </w:rPr>
        <w:t>school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 w:rsidRPr="00351F66">
        <w:rPr>
          <w:rFonts w:asciiTheme="majorBidi" w:hAnsiTheme="majorBidi" w:cstheme="majorBidi"/>
          <w:sz w:val="24"/>
          <w:szCs w:val="24"/>
        </w:rPr>
        <w:t>diploma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 w:rsidRPr="00351F66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 w:rsidRPr="00351F66">
        <w:rPr>
          <w:rFonts w:asciiTheme="majorBidi" w:hAnsiTheme="majorBidi" w:cstheme="majorBidi"/>
          <w:sz w:val="24"/>
          <w:szCs w:val="24"/>
        </w:rPr>
        <w:t>similar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 w:rsidRPr="00351F66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 w:rsidRPr="00351F66">
        <w:rPr>
          <w:rFonts w:asciiTheme="majorBidi" w:hAnsiTheme="majorBidi" w:cstheme="majorBidi"/>
          <w:sz w:val="24"/>
          <w:szCs w:val="24"/>
        </w:rPr>
        <w:t>those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 w:rsidRPr="00351F66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 w:rsidRPr="00351F66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 w:rsidRPr="00351F66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>
        <w:rPr>
          <w:rFonts w:asciiTheme="majorBidi" w:hAnsiTheme="majorBidi" w:cstheme="majorBidi"/>
          <w:sz w:val="24"/>
          <w:szCs w:val="24"/>
        </w:rPr>
        <w:t>old-style</w:t>
      </w:r>
      <w:r w:rsidR="005732F8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>
        <w:rPr>
          <w:rFonts w:asciiTheme="majorBidi" w:hAnsiTheme="majorBidi" w:cstheme="majorBidi"/>
          <w:sz w:val="24"/>
          <w:szCs w:val="24"/>
        </w:rPr>
        <w:t>prestigious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>
        <w:rPr>
          <w:rFonts w:asciiTheme="majorBidi" w:hAnsiTheme="majorBidi" w:cstheme="majorBidi"/>
          <w:sz w:val="24"/>
          <w:szCs w:val="24"/>
        </w:rPr>
        <w:t>theoretical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 w:rsidRPr="00351F66">
        <w:rPr>
          <w:rFonts w:asciiTheme="majorBidi" w:hAnsiTheme="majorBidi" w:cstheme="majorBidi"/>
          <w:sz w:val="24"/>
          <w:szCs w:val="24"/>
        </w:rPr>
        <w:t>education</w:t>
      </w:r>
      <w:r w:rsidR="00351F66">
        <w:rPr>
          <w:rFonts w:asciiTheme="majorBidi" w:hAnsiTheme="majorBidi" w:cstheme="majorBidi"/>
          <w:sz w:val="24"/>
          <w:szCs w:val="24"/>
        </w:rPr>
        <w:t>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51F66">
        <w:rPr>
          <w:rFonts w:asciiTheme="majorBidi" w:hAnsiTheme="majorBidi" w:cstheme="majorBidi"/>
          <w:sz w:val="24"/>
          <w:szCs w:val="24"/>
        </w:rPr>
        <w:t>track</w:t>
      </w:r>
      <w:r w:rsidR="00351F66" w:rsidRPr="00351F66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62C48" w:rsidRPr="00062C48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62C48" w:rsidRPr="00062C48">
        <w:rPr>
          <w:rFonts w:asciiTheme="majorBidi" w:hAnsiTheme="majorBidi" w:cstheme="majorBidi"/>
          <w:sz w:val="24"/>
          <w:szCs w:val="24"/>
        </w:rPr>
        <w:t>is,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62C48" w:rsidRPr="00062C48">
        <w:rPr>
          <w:rFonts w:asciiTheme="majorBidi" w:hAnsiTheme="majorBidi" w:cstheme="majorBidi"/>
          <w:sz w:val="24"/>
          <w:szCs w:val="24"/>
        </w:rPr>
        <w:t>efforts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62C48">
        <w:rPr>
          <w:rFonts w:asciiTheme="majorBidi" w:hAnsiTheme="majorBidi" w:cstheme="majorBidi"/>
          <w:sz w:val="24"/>
          <w:szCs w:val="24"/>
        </w:rPr>
        <w:t>towards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commentRangeStart w:id="17"/>
      <w:r w:rsidR="00062C48">
        <w:rPr>
          <w:rFonts w:asciiTheme="majorBidi" w:hAnsiTheme="majorBidi" w:cstheme="majorBidi"/>
          <w:sz w:val="24"/>
          <w:szCs w:val="24"/>
        </w:rPr>
        <w:t>academi</w:t>
      </w:r>
      <w:r w:rsidR="00DA2495">
        <w:rPr>
          <w:rFonts w:asciiTheme="majorBidi" w:hAnsiTheme="majorBidi" w:cstheme="majorBidi"/>
          <w:sz w:val="24"/>
          <w:szCs w:val="24"/>
        </w:rPr>
        <w:t>z</w:t>
      </w:r>
      <w:r w:rsidR="00062C48">
        <w:rPr>
          <w:rFonts w:asciiTheme="majorBidi" w:hAnsiTheme="majorBidi" w:cstheme="majorBidi"/>
          <w:sz w:val="24"/>
          <w:szCs w:val="24"/>
        </w:rPr>
        <w:t>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commentRangeEnd w:id="17"/>
      <w:r w:rsidR="00AC29CE">
        <w:rPr>
          <w:rStyle w:val="CommentReference"/>
        </w:rPr>
        <w:commentReference w:id="17"/>
      </w:r>
      <w:r w:rsidR="00062C48" w:rsidRPr="00062C48">
        <w:rPr>
          <w:rFonts w:asciiTheme="majorBidi" w:hAnsiTheme="majorBidi" w:cstheme="majorBidi"/>
          <w:sz w:val="24"/>
          <w:szCs w:val="24"/>
        </w:rPr>
        <w:t>increase</w:t>
      </w:r>
      <w:r w:rsidR="001B5160">
        <w:rPr>
          <w:rFonts w:asciiTheme="majorBidi" w:hAnsiTheme="majorBidi" w:cstheme="majorBidi"/>
          <w:sz w:val="24"/>
          <w:szCs w:val="24"/>
        </w:rPr>
        <w:t>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62C48" w:rsidRPr="00062C48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62C48" w:rsidRPr="00062C48">
        <w:rPr>
          <w:rFonts w:asciiTheme="majorBidi" w:hAnsiTheme="majorBidi" w:cstheme="majorBidi"/>
          <w:sz w:val="24"/>
          <w:szCs w:val="24"/>
        </w:rPr>
        <w:t>number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62C48" w:rsidRPr="00062C48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B5160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B5160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B5160">
        <w:rPr>
          <w:rFonts w:asciiTheme="majorBidi" w:hAnsiTheme="majorBidi" w:cstheme="majorBidi"/>
          <w:sz w:val="24"/>
          <w:szCs w:val="24"/>
        </w:rPr>
        <w:t>all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B5160">
        <w:rPr>
          <w:rFonts w:asciiTheme="majorBidi" w:hAnsiTheme="majorBidi" w:cstheme="majorBidi"/>
          <w:sz w:val="24"/>
          <w:szCs w:val="24"/>
        </w:rPr>
        <w:t>population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B5160">
        <w:rPr>
          <w:rFonts w:asciiTheme="majorBidi" w:hAnsiTheme="majorBidi" w:cstheme="majorBidi"/>
          <w:sz w:val="24"/>
          <w:szCs w:val="24"/>
        </w:rPr>
        <w:t>strata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B5160">
        <w:rPr>
          <w:rFonts w:asciiTheme="majorBidi" w:hAnsiTheme="majorBidi" w:cstheme="majorBidi"/>
          <w:sz w:val="24"/>
          <w:szCs w:val="24"/>
        </w:rPr>
        <w:t>who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B5160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62C48" w:rsidRPr="00062C48">
        <w:rPr>
          <w:rFonts w:asciiTheme="majorBidi" w:hAnsiTheme="majorBidi" w:cstheme="majorBidi"/>
          <w:sz w:val="24"/>
          <w:szCs w:val="24"/>
        </w:rPr>
        <w:t>eligible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62C48" w:rsidRPr="00062C48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62C48" w:rsidRPr="00062C48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62C48" w:rsidRPr="00062C48">
        <w:rPr>
          <w:rFonts w:asciiTheme="majorBidi" w:hAnsiTheme="majorBidi" w:cstheme="majorBidi"/>
          <w:sz w:val="24"/>
          <w:szCs w:val="24"/>
        </w:rPr>
        <w:t>high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62C48" w:rsidRPr="00062C48">
        <w:rPr>
          <w:rFonts w:asciiTheme="majorBidi" w:hAnsiTheme="majorBidi" w:cstheme="majorBidi"/>
          <w:sz w:val="24"/>
          <w:szCs w:val="24"/>
        </w:rPr>
        <w:t>school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62C48" w:rsidRPr="00062C48">
        <w:rPr>
          <w:rFonts w:asciiTheme="majorBidi" w:hAnsiTheme="majorBidi" w:cstheme="majorBidi"/>
          <w:sz w:val="24"/>
          <w:szCs w:val="24"/>
        </w:rPr>
        <w:t>diploma,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62C48" w:rsidRPr="00062C48">
        <w:rPr>
          <w:rFonts w:asciiTheme="majorBidi" w:hAnsiTheme="majorBidi" w:cstheme="majorBidi"/>
          <w:sz w:val="24"/>
          <w:szCs w:val="24"/>
        </w:rPr>
        <w:t>but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B5160">
        <w:rPr>
          <w:rFonts w:asciiTheme="majorBidi" w:hAnsiTheme="majorBidi" w:cstheme="majorBidi"/>
          <w:sz w:val="24"/>
          <w:szCs w:val="24"/>
        </w:rPr>
        <w:t>failed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732F8">
        <w:rPr>
          <w:rFonts w:asciiTheme="majorBidi" w:hAnsiTheme="majorBidi" w:cstheme="majorBidi"/>
          <w:sz w:val="24"/>
          <w:szCs w:val="24"/>
        </w:rPr>
        <w:t xml:space="preserve">to </w:t>
      </w:r>
      <w:r w:rsidR="00062C48" w:rsidRPr="00062C48">
        <w:rPr>
          <w:rFonts w:asciiTheme="majorBidi" w:hAnsiTheme="majorBidi" w:cstheme="majorBidi"/>
          <w:sz w:val="24"/>
          <w:szCs w:val="24"/>
        </w:rPr>
        <w:t>reduce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62C48" w:rsidRPr="00062C48">
        <w:rPr>
          <w:rFonts w:asciiTheme="majorBidi" w:hAnsiTheme="majorBidi" w:cstheme="majorBidi"/>
          <w:sz w:val="24"/>
          <w:szCs w:val="24"/>
        </w:rPr>
        <w:t>gaps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62C48" w:rsidRPr="00062C48">
        <w:rPr>
          <w:rFonts w:asciiTheme="majorBidi" w:hAnsiTheme="majorBidi" w:cstheme="majorBidi"/>
          <w:sz w:val="24"/>
          <w:szCs w:val="24"/>
        </w:rPr>
        <w:t>between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62C48" w:rsidRPr="00062C48">
        <w:rPr>
          <w:rFonts w:asciiTheme="majorBidi" w:hAnsiTheme="majorBidi" w:cstheme="majorBidi"/>
          <w:sz w:val="24"/>
          <w:szCs w:val="24"/>
        </w:rPr>
        <w:t>high</w:t>
      </w:r>
      <w:r w:rsidR="005732F8">
        <w:rPr>
          <w:rFonts w:asciiTheme="majorBidi" w:hAnsiTheme="majorBidi" w:cstheme="majorBidi"/>
          <w:sz w:val="24"/>
          <w:szCs w:val="24"/>
        </w:rPr>
        <w:t>-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62C48" w:rsidRPr="00062C48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62C48" w:rsidRPr="00062C48">
        <w:rPr>
          <w:rFonts w:asciiTheme="majorBidi" w:hAnsiTheme="majorBidi" w:cstheme="majorBidi"/>
          <w:sz w:val="24"/>
          <w:szCs w:val="24"/>
        </w:rPr>
        <w:t>low</w:t>
      </w:r>
      <w:r w:rsidR="005732F8">
        <w:rPr>
          <w:rFonts w:asciiTheme="majorBidi" w:hAnsiTheme="majorBidi" w:cstheme="majorBidi"/>
          <w:sz w:val="24"/>
          <w:szCs w:val="24"/>
        </w:rPr>
        <w:t>-status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B5160">
        <w:rPr>
          <w:rFonts w:asciiTheme="majorBidi" w:hAnsiTheme="majorBidi" w:cstheme="majorBidi"/>
          <w:sz w:val="24"/>
          <w:szCs w:val="24"/>
        </w:rPr>
        <w:t>educational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62C48" w:rsidRPr="00062C48">
        <w:rPr>
          <w:rFonts w:asciiTheme="majorBidi" w:hAnsiTheme="majorBidi" w:cstheme="majorBidi"/>
          <w:sz w:val="24"/>
          <w:szCs w:val="24"/>
        </w:rPr>
        <w:t>tracks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B5160">
        <w:rPr>
          <w:rFonts w:asciiTheme="majorBidi" w:hAnsiTheme="majorBidi" w:cstheme="majorBidi"/>
          <w:sz w:val="24"/>
          <w:szCs w:val="24"/>
        </w:rPr>
        <w:t>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B5160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B5160">
        <w:rPr>
          <w:rFonts w:asciiTheme="majorBidi" w:hAnsiTheme="majorBidi" w:cstheme="majorBidi"/>
          <w:sz w:val="24"/>
          <w:szCs w:val="24"/>
        </w:rPr>
        <w:t>measure</w:t>
      </w:r>
      <w:r w:rsidR="00062C48" w:rsidRPr="00062C48">
        <w:rPr>
          <w:rFonts w:asciiTheme="majorBidi" w:hAnsiTheme="majorBidi" w:cstheme="majorBidi"/>
          <w:sz w:val="24"/>
          <w:szCs w:val="24"/>
        </w:rPr>
        <w:t>.</w:t>
      </w:r>
    </w:p>
    <w:p w14:paraId="19CCDAC9" w14:textId="434D355C" w:rsidR="00CD2BBA" w:rsidRDefault="00CD2BBA" w:rsidP="00885C0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18"/>
      <w:r w:rsidRPr="00CD2BBA">
        <w:rPr>
          <w:rFonts w:asciiTheme="majorBidi" w:hAnsiTheme="majorBidi" w:cstheme="majorBidi"/>
          <w:sz w:val="24"/>
          <w:szCs w:val="24"/>
        </w:rPr>
        <w:t>Alongside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curriculum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differentiation</w:t>
      </w:r>
      <w:r w:rsidR="005732F8">
        <w:rPr>
          <w:rFonts w:asciiTheme="majorBidi" w:hAnsiTheme="majorBidi" w:cstheme="majorBidi"/>
          <w:sz w:val="24"/>
          <w:szCs w:val="24"/>
        </w:rPr>
        <w:t>, reproduction 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D2BBA">
        <w:rPr>
          <w:rFonts w:asciiTheme="majorBidi" w:hAnsiTheme="majorBidi" w:cstheme="majorBidi"/>
          <w:sz w:val="24"/>
          <w:szCs w:val="24"/>
        </w:rPr>
        <w:t>class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D2BBA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D2BBA">
        <w:rPr>
          <w:rFonts w:asciiTheme="majorBidi" w:hAnsiTheme="majorBidi" w:cstheme="majorBidi"/>
          <w:sz w:val="24"/>
          <w:szCs w:val="24"/>
        </w:rPr>
        <w:t>ethnic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gaps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D2BBA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D2BBA">
        <w:rPr>
          <w:rFonts w:asciiTheme="majorBidi" w:hAnsiTheme="majorBidi" w:cstheme="majorBidi"/>
          <w:sz w:val="24"/>
          <w:szCs w:val="24"/>
        </w:rPr>
        <w:t>Israel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C29CE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D2BBA">
        <w:rPr>
          <w:rFonts w:asciiTheme="majorBidi" w:hAnsiTheme="majorBidi" w:cstheme="majorBidi"/>
          <w:sz w:val="24"/>
          <w:szCs w:val="24"/>
        </w:rPr>
        <w:t>also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D2BBA">
        <w:rPr>
          <w:rFonts w:asciiTheme="majorBidi" w:hAnsiTheme="majorBidi" w:cstheme="majorBidi"/>
          <w:sz w:val="24"/>
          <w:szCs w:val="24"/>
        </w:rPr>
        <w:t>related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D2BBA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C29C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C29CE">
        <w:rPr>
          <w:rFonts w:asciiTheme="majorBidi" w:hAnsiTheme="majorBidi" w:cstheme="majorBidi"/>
          <w:sz w:val="24"/>
          <w:szCs w:val="24"/>
        </w:rPr>
        <w:t>reproduction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C29CE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D2BBA">
        <w:rPr>
          <w:rFonts w:asciiTheme="majorBidi" w:hAnsiTheme="majorBidi" w:cstheme="majorBidi"/>
          <w:sz w:val="24"/>
          <w:szCs w:val="24"/>
        </w:rPr>
        <w:t>gender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gaps</w:t>
      </w:r>
      <w:commentRangeEnd w:id="18"/>
      <w:r w:rsidR="006729E1">
        <w:rPr>
          <w:rStyle w:val="CommentReference"/>
        </w:rPr>
        <w:commentReference w:id="18"/>
      </w:r>
      <w:r w:rsidRPr="00CD2BBA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>
        <w:rPr>
          <w:rFonts w:asciiTheme="majorBidi" w:hAnsiTheme="majorBidi" w:cstheme="majorBidi"/>
          <w:sz w:val="24"/>
          <w:szCs w:val="24"/>
        </w:rPr>
        <w:t>Within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 w:rsidRPr="006729E1">
        <w:rPr>
          <w:rFonts w:asciiTheme="majorBidi" w:hAnsiTheme="majorBidi" w:cstheme="majorBidi"/>
          <w:sz w:val="24"/>
          <w:szCs w:val="24"/>
        </w:rPr>
        <w:t>Jewish</w:t>
      </w:r>
      <w:r w:rsidR="006729E1">
        <w:rPr>
          <w:rFonts w:asciiTheme="majorBidi" w:hAnsiTheme="majorBidi" w:cstheme="majorBidi"/>
          <w:sz w:val="24"/>
          <w:szCs w:val="24"/>
        </w:rPr>
        <w:t>-Israeli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 w:rsidRPr="006729E1">
        <w:rPr>
          <w:rFonts w:asciiTheme="majorBidi" w:hAnsiTheme="majorBidi" w:cstheme="majorBidi"/>
          <w:sz w:val="24"/>
          <w:szCs w:val="24"/>
        </w:rPr>
        <w:t>society</w:t>
      </w:r>
      <w:r w:rsidR="006729E1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>
        <w:rPr>
          <w:rFonts w:asciiTheme="majorBidi" w:hAnsiTheme="majorBidi" w:cstheme="majorBidi"/>
          <w:sz w:val="24"/>
          <w:szCs w:val="24"/>
        </w:rPr>
        <w:t>same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 w:rsidRPr="006729E1">
        <w:rPr>
          <w:rFonts w:asciiTheme="majorBidi" w:hAnsiTheme="majorBidi" w:cstheme="majorBidi"/>
          <w:sz w:val="24"/>
          <w:szCs w:val="24"/>
        </w:rPr>
        <w:t>gender</w:t>
      </w:r>
      <w:r w:rsidR="006729E1">
        <w:rPr>
          <w:rFonts w:asciiTheme="majorBidi" w:hAnsiTheme="majorBidi" w:cstheme="majorBidi"/>
          <w:sz w:val="24"/>
          <w:szCs w:val="24"/>
        </w:rPr>
        <w:t>-based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 w:rsidRPr="006729E1">
        <w:rPr>
          <w:rFonts w:asciiTheme="majorBidi" w:hAnsiTheme="majorBidi" w:cstheme="majorBidi"/>
          <w:sz w:val="24"/>
          <w:szCs w:val="24"/>
        </w:rPr>
        <w:t>patterns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>
        <w:rPr>
          <w:rFonts w:asciiTheme="majorBidi" w:hAnsiTheme="majorBidi" w:cstheme="majorBidi"/>
          <w:sz w:val="24"/>
          <w:szCs w:val="24"/>
        </w:rPr>
        <w:t>common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 w:rsidRPr="006729E1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>
        <w:rPr>
          <w:rFonts w:asciiTheme="majorBidi" w:hAnsiTheme="majorBidi" w:cstheme="majorBidi"/>
          <w:sz w:val="24"/>
          <w:szCs w:val="24"/>
        </w:rPr>
        <w:t>many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 w:rsidRPr="006729E1">
        <w:rPr>
          <w:rFonts w:asciiTheme="majorBidi" w:hAnsiTheme="majorBidi" w:cstheme="majorBidi"/>
          <w:sz w:val="24"/>
          <w:szCs w:val="24"/>
        </w:rPr>
        <w:t>developed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 w:rsidRPr="006729E1">
        <w:rPr>
          <w:rFonts w:asciiTheme="majorBidi" w:hAnsiTheme="majorBidi" w:cstheme="majorBidi"/>
          <w:sz w:val="24"/>
          <w:szCs w:val="24"/>
        </w:rPr>
        <w:t>countries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>
        <w:rPr>
          <w:rFonts w:asciiTheme="majorBidi" w:hAnsiTheme="majorBidi" w:cstheme="majorBidi"/>
          <w:sz w:val="24"/>
          <w:szCs w:val="24"/>
        </w:rPr>
        <w:t>can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>
        <w:rPr>
          <w:rFonts w:asciiTheme="majorBidi" w:hAnsiTheme="majorBidi" w:cstheme="majorBidi"/>
          <w:sz w:val="24"/>
          <w:szCs w:val="24"/>
        </w:rPr>
        <w:t>be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>
        <w:rPr>
          <w:rFonts w:asciiTheme="majorBidi" w:hAnsiTheme="majorBidi" w:cstheme="majorBidi"/>
          <w:sz w:val="24"/>
          <w:szCs w:val="24"/>
        </w:rPr>
        <w:t>found;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>
        <w:rPr>
          <w:rFonts w:asciiTheme="majorBidi" w:hAnsiTheme="majorBidi" w:cstheme="majorBidi"/>
          <w:sz w:val="24"/>
          <w:szCs w:val="24"/>
        </w:rPr>
        <w:t>is,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96996">
        <w:rPr>
          <w:rFonts w:asciiTheme="majorBidi" w:hAnsiTheme="majorBidi" w:cstheme="majorBidi"/>
          <w:sz w:val="24"/>
          <w:szCs w:val="24"/>
        </w:rPr>
        <w:t>male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96996">
        <w:rPr>
          <w:rFonts w:asciiTheme="majorBidi" w:hAnsiTheme="majorBidi" w:cstheme="majorBidi"/>
          <w:sz w:val="24"/>
          <w:szCs w:val="24"/>
        </w:rPr>
        <w:t>high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96996">
        <w:rPr>
          <w:rFonts w:asciiTheme="majorBidi" w:hAnsiTheme="majorBidi" w:cstheme="majorBidi"/>
          <w:sz w:val="24"/>
          <w:szCs w:val="24"/>
        </w:rPr>
        <w:lastRenderedPageBreak/>
        <w:t>school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96996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 w:rsidRPr="006729E1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 w:rsidRPr="006729E1">
        <w:rPr>
          <w:rFonts w:asciiTheme="majorBidi" w:hAnsiTheme="majorBidi" w:cstheme="majorBidi"/>
          <w:sz w:val="24"/>
          <w:szCs w:val="24"/>
        </w:rPr>
        <w:t>more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 w:rsidRPr="006729E1">
        <w:rPr>
          <w:rFonts w:asciiTheme="majorBidi" w:hAnsiTheme="majorBidi" w:cstheme="majorBidi"/>
          <w:sz w:val="24"/>
          <w:szCs w:val="24"/>
        </w:rPr>
        <w:t>likely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 w:rsidRPr="006729E1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 w:rsidRPr="006729E1">
        <w:rPr>
          <w:rFonts w:asciiTheme="majorBidi" w:hAnsiTheme="majorBidi" w:cstheme="majorBidi"/>
          <w:sz w:val="24"/>
          <w:szCs w:val="24"/>
        </w:rPr>
        <w:t>choose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>
        <w:rPr>
          <w:rFonts w:asciiTheme="majorBidi" w:hAnsiTheme="majorBidi" w:cstheme="majorBidi"/>
          <w:sz w:val="24"/>
          <w:szCs w:val="24"/>
        </w:rPr>
        <w:t>disciplines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 w:rsidRPr="006729E1">
        <w:rPr>
          <w:rFonts w:asciiTheme="majorBidi" w:hAnsiTheme="majorBidi" w:cstheme="majorBidi"/>
          <w:sz w:val="24"/>
          <w:szCs w:val="24"/>
        </w:rPr>
        <w:t>science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 w:rsidRPr="006729E1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>
        <w:rPr>
          <w:rFonts w:asciiTheme="majorBidi" w:hAnsiTheme="majorBidi" w:cstheme="majorBidi"/>
          <w:sz w:val="24"/>
          <w:szCs w:val="24"/>
        </w:rPr>
        <w:t>technology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 w:rsidRPr="006729E1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 w:rsidRPr="006729E1">
        <w:rPr>
          <w:rFonts w:asciiTheme="majorBidi" w:hAnsiTheme="majorBidi" w:cstheme="majorBidi"/>
          <w:sz w:val="24"/>
          <w:szCs w:val="24"/>
        </w:rPr>
        <w:t>high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 w:rsidRPr="006729E1">
        <w:rPr>
          <w:rFonts w:asciiTheme="majorBidi" w:hAnsiTheme="majorBidi" w:cstheme="majorBidi"/>
          <w:sz w:val="24"/>
          <w:szCs w:val="24"/>
        </w:rPr>
        <w:t>school,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 w:rsidRPr="006729E1">
        <w:rPr>
          <w:rFonts w:asciiTheme="majorBidi" w:hAnsiTheme="majorBidi" w:cstheme="majorBidi"/>
          <w:sz w:val="24"/>
          <w:szCs w:val="24"/>
        </w:rPr>
        <w:t>while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96996">
        <w:rPr>
          <w:rFonts w:asciiTheme="majorBidi" w:hAnsiTheme="majorBidi" w:cstheme="majorBidi"/>
          <w:sz w:val="24"/>
          <w:szCs w:val="24"/>
        </w:rPr>
        <w:t>females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 w:rsidRPr="006729E1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 w:rsidRPr="006729E1">
        <w:rPr>
          <w:rFonts w:asciiTheme="majorBidi" w:hAnsiTheme="majorBidi" w:cstheme="majorBidi"/>
          <w:sz w:val="24"/>
          <w:szCs w:val="24"/>
        </w:rPr>
        <w:t>more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 w:rsidRPr="006729E1">
        <w:rPr>
          <w:rFonts w:asciiTheme="majorBidi" w:hAnsiTheme="majorBidi" w:cstheme="majorBidi"/>
          <w:sz w:val="24"/>
          <w:szCs w:val="24"/>
        </w:rPr>
        <w:t>likely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 w:rsidRPr="006729E1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 w:rsidRPr="006729E1">
        <w:rPr>
          <w:rFonts w:asciiTheme="majorBidi" w:hAnsiTheme="majorBidi" w:cstheme="majorBidi"/>
          <w:sz w:val="24"/>
          <w:szCs w:val="24"/>
        </w:rPr>
        <w:t>study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 w:rsidRPr="006729E1">
        <w:rPr>
          <w:rFonts w:asciiTheme="majorBidi" w:hAnsiTheme="majorBidi" w:cstheme="majorBidi"/>
          <w:sz w:val="24"/>
          <w:szCs w:val="24"/>
        </w:rPr>
        <w:t>social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 w:rsidRPr="006729E1">
        <w:rPr>
          <w:rFonts w:asciiTheme="majorBidi" w:hAnsiTheme="majorBidi" w:cstheme="majorBidi"/>
          <w:sz w:val="24"/>
          <w:szCs w:val="24"/>
        </w:rPr>
        <w:t>science</w:t>
      </w:r>
      <w:r w:rsidR="00E96996">
        <w:rPr>
          <w:rFonts w:asciiTheme="majorBidi" w:hAnsiTheme="majorBidi" w:cstheme="majorBidi"/>
          <w:sz w:val="24"/>
          <w:szCs w:val="24"/>
        </w:rPr>
        <w:t>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96996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 w:rsidRPr="006729E1">
        <w:rPr>
          <w:rFonts w:asciiTheme="majorBidi" w:hAnsiTheme="majorBidi" w:cstheme="majorBidi"/>
          <w:sz w:val="24"/>
          <w:szCs w:val="24"/>
        </w:rPr>
        <w:t>humanities</w:t>
      </w:r>
      <w:r w:rsidR="00E96996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96996">
        <w:rPr>
          <w:rFonts w:asciiTheme="majorBidi" w:hAnsiTheme="majorBidi" w:cstheme="majorBidi"/>
          <w:sz w:val="24"/>
          <w:szCs w:val="24"/>
        </w:rPr>
        <w:t>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96996">
        <w:rPr>
          <w:rFonts w:asciiTheme="majorBidi" w:hAnsiTheme="majorBidi" w:cstheme="majorBidi"/>
          <w:sz w:val="24"/>
          <w:szCs w:val="24"/>
        </w:rPr>
        <w:t>well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96996">
        <w:rPr>
          <w:rFonts w:asciiTheme="majorBidi" w:hAnsiTheme="majorBidi" w:cstheme="majorBidi"/>
          <w:sz w:val="24"/>
          <w:szCs w:val="24"/>
        </w:rPr>
        <w:t>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29E1" w:rsidRPr="006729E1">
        <w:rPr>
          <w:rFonts w:asciiTheme="majorBidi" w:hAnsiTheme="majorBidi" w:cstheme="majorBidi"/>
          <w:sz w:val="24"/>
          <w:szCs w:val="24"/>
        </w:rPr>
        <w:t>biology.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762E0" w:rsidRPr="00E762E0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762E0" w:rsidRPr="00E762E0">
        <w:rPr>
          <w:rFonts w:asciiTheme="majorBidi" w:hAnsiTheme="majorBidi" w:cstheme="majorBidi"/>
          <w:sz w:val="24"/>
          <w:szCs w:val="24"/>
        </w:rPr>
        <w:t>gap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762E0" w:rsidRPr="00E762E0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762E0" w:rsidRPr="00E762E0">
        <w:rPr>
          <w:rFonts w:asciiTheme="majorBidi" w:hAnsiTheme="majorBidi" w:cstheme="majorBidi"/>
          <w:sz w:val="24"/>
          <w:szCs w:val="24"/>
        </w:rPr>
        <w:t>particularly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762E0" w:rsidRPr="00E762E0">
        <w:rPr>
          <w:rFonts w:asciiTheme="majorBidi" w:hAnsiTheme="majorBidi" w:cstheme="majorBidi"/>
          <w:sz w:val="24"/>
          <w:szCs w:val="24"/>
        </w:rPr>
        <w:t>evident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762E0" w:rsidRPr="00E762E0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762E0" w:rsidRPr="00E762E0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762E0">
        <w:rPr>
          <w:rFonts w:asciiTheme="majorBidi" w:hAnsiTheme="majorBidi" w:cstheme="majorBidi"/>
          <w:sz w:val="24"/>
          <w:szCs w:val="24"/>
        </w:rPr>
        <w:t>disciplines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762E0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762E0">
        <w:rPr>
          <w:rFonts w:asciiTheme="majorBidi" w:hAnsiTheme="majorBidi" w:cstheme="majorBidi"/>
          <w:sz w:val="24"/>
          <w:szCs w:val="24"/>
        </w:rPr>
        <w:t>physics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762E0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762E0">
        <w:rPr>
          <w:rFonts w:asciiTheme="majorBidi" w:hAnsiTheme="majorBidi" w:cstheme="majorBidi"/>
          <w:sz w:val="24"/>
          <w:szCs w:val="24"/>
        </w:rPr>
        <w:t>computer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762E0">
        <w:rPr>
          <w:rFonts w:asciiTheme="majorBidi" w:hAnsiTheme="majorBidi" w:cstheme="majorBidi"/>
          <w:sz w:val="24"/>
          <w:szCs w:val="24"/>
        </w:rPr>
        <w:t>science;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762E0">
        <w:rPr>
          <w:rFonts w:asciiTheme="majorBidi" w:hAnsiTheme="majorBidi" w:cstheme="majorBidi"/>
          <w:sz w:val="24"/>
          <w:szCs w:val="24"/>
        </w:rPr>
        <w:t>approximately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762E0" w:rsidRPr="00E762E0">
        <w:rPr>
          <w:rFonts w:asciiTheme="majorBidi" w:hAnsiTheme="majorBidi" w:cstheme="majorBidi"/>
          <w:sz w:val="24"/>
          <w:szCs w:val="24"/>
        </w:rPr>
        <w:t>70%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762E0" w:rsidRPr="00E762E0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762E0" w:rsidRPr="00E762E0">
        <w:rPr>
          <w:rFonts w:asciiTheme="majorBidi" w:hAnsiTheme="majorBidi" w:cstheme="majorBidi"/>
          <w:sz w:val="24"/>
          <w:szCs w:val="24"/>
        </w:rPr>
        <w:t>Jewish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762E0" w:rsidRPr="00E762E0">
        <w:rPr>
          <w:rFonts w:asciiTheme="majorBidi" w:hAnsiTheme="majorBidi" w:cstheme="majorBidi"/>
          <w:sz w:val="24"/>
          <w:szCs w:val="24"/>
        </w:rPr>
        <w:t>high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762E0" w:rsidRPr="00E762E0">
        <w:rPr>
          <w:rFonts w:asciiTheme="majorBidi" w:hAnsiTheme="majorBidi" w:cstheme="majorBidi"/>
          <w:sz w:val="24"/>
          <w:szCs w:val="24"/>
        </w:rPr>
        <w:t>school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762E0" w:rsidRPr="00E762E0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762E0">
        <w:rPr>
          <w:rFonts w:asciiTheme="majorBidi" w:hAnsiTheme="majorBidi" w:cstheme="majorBidi"/>
          <w:sz w:val="24"/>
          <w:szCs w:val="24"/>
        </w:rPr>
        <w:t>enrolled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762E0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762E0">
        <w:rPr>
          <w:rFonts w:asciiTheme="majorBidi" w:hAnsiTheme="majorBidi" w:cstheme="majorBidi"/>
          <w:sz w:val="24"/>
          <w:szCs w:val="24"/>
        </w:rPr>
        <w:t>courses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930FE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930FE">
        <w:rPr>
          <w:rFonts w:asciiTheme="majorBidi" w:hAnsiTheme="majorBidi" w:cstheme="majorBidi"/>
          <w:sz w:val="24"/>
          <w:szCs w:val="24"/>
        </w:rPr>
        <w:t>these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930FE">
        <w:rPr>
          <w:rFonts w:asciiTheme="majorBidi" w:hAnsiTheme="majorBidi" w:cstheme="majorBidi"/>
          <w:sz w:val="24"/>
          <w:szCs w:val="24"/>
        </w:rPr>
        <w:t>two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930FE">
        <w:rPr>
          <w:rFonts w:asciiTheme="majorBidi" w:hAnsiTheme="majorBidi" w:cstheme="majorBidi"/>
          <w:sz w:val="24"/>
          <w:szCs w:val="24"/>
        </w:rPr>
        <w:t>subjects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762E0" w:rsidRPr="00E762E0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762E0">
        <w:rPr>
          <w:rFonts w:asciiTheme="majorBidi" w:hAnsiTheme="majorBidi" w:cstheme="majorBidi"/>
          <w:sz w:val="24"/>
          <w:szCs w:val="24"/>
        </w:rPr>
        <w:t>male</w:t>
      </w:r>
      <w:r w:rsidR="00E762E0" w:rsidRPr="00E762E0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7AAA" w:rsidRPr="00EF7AAA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7AAA" w:rsidRPr="00EF7AAA">
        <w:rPr>
          <w:rFonts w:asciiTheme="majorBidi" w:hAnsiTheme="majorBidi" w:cstheme="majorBidi"/>
          <w:sz w:val="24"/>
          <w:szCs w:val="24"/>
        </w:rPr>
        <w:t>contrast,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7AAA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7AAA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7AAA" w:rsidRPr="00EF7AAA">
        <w:rPr>
          <w:rFonts w:asciiTheme="majorBidi" w:hAnsiTheme="majorBidi" w:cstheme="majorBidi"/>
          <w:sz w:val="24"/>
          <w:szCs w:val="24"/>
        </w:rPr>
        <w:t>high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7AAA" w:rsidRPr="00EF7AAA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7AAA" w:rsidRPr="00EF7AAA">
        <w:rPr>
          <w:rFonts w:asciiTheme="majorBidi" w:hAnsiTheme="majorBidi" w:cstheme="majorBidi"/>
          <w:sz w:val="24"/>
          <w:szCs w:val="24"/>
        </w:rPr>
        <w:t>serving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7AAA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7AAA" w:rsidRPr="00EF7AAA"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7AAA">
        <w:rPr>
          <w:rFonts w:asciiTheme="majorBidi" w:hAnsiTheme="majorBidi" w:cstheme="majorBidi"/>
          <w:sz w:val="24"/>
          <w:szCs w:val="24"/>
        </w:rPr>
        <w:t>sector,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7AAA">
        <w:rPr>
          <w:rFonts w:asciiTheme="majorBidi" w:hAnsiTheme="majorBidi" w:cstheme="majorBidi"/>
          <w:sz w:val="24"/>
          <w:szCs w:val="24"/>
        </w:rPr>
        <w:t>there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7AAA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7AAA">
        <w:rPr>
          <w:rFonts w:asciiTheme="majorBidi" w:hAnsiTheme="majorBidi" w:cstheme="majorBidi"/>
          <w:sz w:val="24"/>
          <w:szCs w:val="24"/>
        </w:rPr>
        <w:t>gender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7AAA">
        <w:rPr>
          <w:rFonts w:asciiTheme="majorBidi" w:hAnsiTheme="majorBidi" w:cstheme="majorBidi"/>
          <w:sz w:val="24"/>
          <w:szCs w:val="24"/>
        </w:rPr>
        <w:t>equality,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7AAA">
        <w:rPr>
          <w:rFonts w:asciiTheme="majorBidi" w:hAnsiTheme="majorBidi" w:cstheme="majorBidi"/>
          <w:sz w:val="24"/>
          <w:szCs w:val="24"/>
        </w:rPr>
        <w:t>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7AAA">
        <w:rPr>
          <w:rFonts w:asciiTheme="majorBidi" w:hAnsiTheme="majorBidi" w:cstheme="majorBidi"/>
          <w:sz w:val="24"/>
          <w:szCs w:val="24"/>
        </w:rPr>
        <w:t>even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7AAA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7AAA">
        <w:rPr>
          <w:rFonts w:asciiTheme="majorBidi" w:hAnsiTheme="majorBidi" w:cstheme="majorBidi"/>
          <w:sz w:val="24"/>
          <w:szCs w:val="24"/>
        </w:rPr>
        <w:t>slight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7AAA">
        <w:rPr>
          <w:rFonts w:asciiTheme="majorBidi" w:hAnsiTheme="majorBidi" w:cstheme="majorBidi"/>
          <w:sz w:val="24"/>
          <w:szCs w:val="24"/>
        </w:rPr>
        <w:t>predominance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7AAA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7AAA">
        <w:rPr>
          <w:rFonts w:asciiTheme="majorBidi" w:hAnsiTheme="majorBidi" w:cstheme="majorBidi"/>
          <w:sz w:val="24"/>
          <w:szCs w:val="24"/>
        </w:rPr>
        <w:t>females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7AAA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7AAA">
        <w:rPr>
          <w:rFonts w:asciiTheme="majorBidi" w:hAnsiTheme="majorBidi" w:cstheme="majorBidi"/>
          <w:sz w:val="24"/>
          <w:szCs w:val="24"/>
        </w:rPr>
        <w:t>these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7AAA" w:rsidRPr="00EF7AAA">
        <w:rPr>
          <w:rFonts w:asciiTheme="majorBidi" w:hAnsiTheme="majorBidi" w:cstheme="majorBidi"/>
          <w:sz w:val="24"/>
          <w:szCs w:val="24"/>
        </w:rPr>
        <w:t>two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32D5A">
        <w:rPr>
          <w:rFonts w:asciiTheme="majorBidi" w:hAnsiTheme="majorBidi" w:cstheme="majorBidi"/>
          <w:sz w:val="24"/>
          <w:szCs w:val="24"/>
        </w:rPr>
        <w:t>academic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32D5A">
        <w:rPr>
          <w:rFonts w:asciiTheme="majorBidi" w:hAnsiTheme="majorBidi" w:cstheme="majorBidi"/>
          <w:sz w:val="24"/>
          <w:szCs w:val="24"/>
        </w:rPr>
        <w:t>areas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7AAA" w:rsidRPr="00EF7AAA">
        <w:rPr>
          <w:rFonts w:asciiTheme="majorBidi" w:hAnsiTheme="majorBidi" w:cstheme="majorBidi"/>
          <w:sz w:val="24"/>
          <w:szCs w:val="24"/>
        </w:rPr>
        <w:t>(Friedman-Sokuler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7AAA" w:rsidRPr="00EF7AAA">
        <w:rPr>
          <w:rFonts w:asciiTheme="majorBidi" w:hAnsiTheme="majorBidi" w:cstheme="majorBidi"/>
          <w:sz w:val="24"/>
          <w:szCs w:val="24"/>
        </w:rPr>
        <w:t>&amp;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commentRangeStart w:id="19"/>
      <w:r w:rsidR="00EF7AAA" w:rsidRPr="00EF7AAA">
        <w:rPr>
          <w:rFonts w:asciiTheme="majorBidi" w:hAnsiTheme="majorBidi" w:cstheme="majorBidi"/>
          <w:sz w:val="24"/>
          <w:szCs w:val="24"/>
        </w:rPr>
        <w:t>Jus</w:t>
      </w:r>
      <w:r w:rsidR="00E65873">
        <w:rPr>
          <w:rFonts w:asciiTheme="majorBidi" w:hAnsiTheme="majorBidi" w:cstheme="majorBidi"/>
          <w:sz w:val="24"/>
          <w:szCs w:val="24"/>
        </w:rPr>
        <w:t>tm</w:t>
      </w:r>
      <w:r w:rsidR="00EF7AAA" w:rsidRPr="00EF7AAA">
        <w:rPr>
          <w:rFonts w:asciiTheme="majorBidi" w:hAnsiTheme="majorBidi" w:cstheme="majorBidi"/>
          <w:sz w:val="24"/>
          <w:szCs w:val="24"/>
        </w:rPr>
        <w:t>an</w:t>
      </w:r>
      <w:commentRangeEnd w:id="19"/>
      <w:r w:rsidR="00E65873">
        <w:rPr>
          <w:rStyle w:val="CommentReference"/>
        </w:rPr>
        <w:commentReference w:id="19"/>
      </w:r>
      <w:r w:rsidR="00EF7AAA" w:rsidRPr="00EF7AAA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7AAA" w:rsidRPr="00EF7AAA">
        <w:rPr>
          <w:rFonts w:asciiTheme="majorBidi" w:hAnsiTheme="majorBidi" w:cstheme="majorBidi"/>
          <w:sz w:val="24"/>
          <w:szCs w:val="24"/>
        </w:rPr>
        <w:t>2019).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0B2D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0B2D">
        <w:rPr>
          <w:rFonts w:asciiTheme="majorBidi" w:hAnsiTheme="majorBidi" w:cstheme="majorBidi"/>
          <w:sz w:val="24"/>
          <w:szCs w:val="24"/>
        </w:rPr>
        <w:t>finding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0B2D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0B2D">
        <w:rPr>
          <w:rFonts w:asciiTheme="majorBidi" w:hAnsiTheme="majorBidi" w:cstheme="majorBidi"/>
          <w:sz w:val="24"/>
          <w:szCs w:val="24"/>
        </w:rPr>
        <w:t>all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0B2D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0B2D">
        <w:rPr>
          <w:rFonts w:asciiTheme="majorBidi" w:hAnsiTheme="majorBidi" w:cstheme="majorBidi"/>
          <w:sz w:val="24"/>
          <w:szCs w:val="24"/>
        </w:rPr>
        <w:t>more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0B2D" w:rsidRPr="00C10EE2">
        <w:rPr>
          <w:rFonts w:asciiTheme="majorBidi" w:hAnsiTheme="majorBidi" w:cstheme="majorBidi"/>
          <w:sz w:val="24"/>
          <w:szCs w:val="24"/>
        </w:rPr>
        <w:t>interesting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36ED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36ED">
        <w:rPr>
          <w:rFonts w:asciiTheme="majorBidi" w:hAnsiTheme="majorBidi" w:cstheme="majorBidi"/>
          <w:sz w:val="24"/>
          <w:szCs w:val="24"/>
        </w:rPr>
        <w:t>light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36ED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0EE2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0EE2">
        <w:rPr>
          <w:rFonts w:asciiTheme="majorBidi" w:hAnsiTheme="majorBidi" w:cstheme="majorBidi"/>
          <w:sz w:val="24"/>
          <w:szCs w:val="24"/>
        </w:rPr>
        <w:t>generally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0EE2">
        <w:rPr>
          <w:rFonts w:asciiTheme="majorBidi" w:hAnsiTheme="majorBidi" w:cstheme="majorBidi"/>
          <w:sz w:val="24"/>
          <w:szCs w:val="24"/>
        </w:rPr>
        <w:t>conservative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0EE2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0EE2">
        <w:rPr>
          <w:rFonts w:asciiTheme="majorBidi" w:hAnsiTheme="majorBidi" w:cstheme="majorBidi"/>
          <w:sz w:val="24"/>
          <w:szCs w:val="24"/>
        </w:rPr>
        <w:t>traditional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C46C3">
        <w:rPr>
          <w:rFonts w:asciiTheme="majorBidi" w:hAnsiTheme="majorBidi" w:cstheme="majorBidi"/>
          <w:sz w:val="24"/>
          <w:szCs w:val="24"/>
        </w:rPr>
        <w:t>attitudes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C46C3">
        <w:rPr>
          <w:rFonts w:asciiTheme="majorBidi" w:hAnsiTheme="majorBidi" w:cstheme="majorBidi"/>
          <w:sz w:val="24"/>
          <w:szCs w:val="24"/>
        </w:rPr>
        <w:t>regarding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C46C3">
        <w:rPr>
          <w:rFonts w:asciiTheme="majorBidi" w:hAnsiTheme="majorBidi" w:cstheme="majorBidi"/>
          <w:sz w:val="24"/>
          <w:szCs w:val="24"/>
        </w:rPr>
        <w:t>gender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C46C3">
        <w:rPr>
          <w:rFonts w:asciiTheme="majorBidi" w:hAnsiTheme="majorBidi" w:cstheme="majorBidi"/>
          <w:sz w:val="24"/>
          <w:szCs w:val="24"/>
        </w:rPr>
        <w:t>roles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C46C3">
        <w:rPr>
          <w:rFonts w:asciiTheme="majorBidi" w:hAnsiTheme="majorBidi" w:cstheme="majorBidi"/>
          <w:sz w:val="24"/>
          <w:szCs w:val="24"/>
        </w:rPr>
        <w:t>among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C46C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0EE2" w:rsidRPr="00C10EE2"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C46C3">
        <w:rPr>
          <w:rFonts w:asciiTheme="majorBidi" w:hAnsiTheme="majorBidi" w:cstheme="majorBidi"/>
          <w:sz w:val="24"/>
          <w:szCs w:val="24"/>
        </w:rPr>
        <w:t>population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0EE2" w:rsidRPr="00C10EE2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0EE2" w:rsidRPr="00C10EE2">
        <w:rPr>
          <w:rFonts w:asciiTheme="majorBidi" w:hAnsiTheme="majorBidi" w:cstheme="majorBidi"/>
          <w:sz w:val="24"/>
          <w:szCs w:val="24"/>
        </w:rPr>
        <w:t>Israel.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56DD" w:rsidRPr="009E56DD">
        <w:rPr>
          <w:rFonts w:asciiTheme="majorBidi" w:hAnsiTheme="majorBidi" w:cstheme="majorBidi"/>
          <w:sz w:val="24"/>
          <w:szCs w:val="24"/>
        </w:rPr>
        <w:t>Ayalon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56DD" w:rsidRPr="009E56DD">
        <w:rPr>
          <w:rFonts w:asciiTheme="majorBidi" w:hAnsiTheme="majorBidi" w:cstheme="majorBidi"/>
          <w:sz w:val="24"/>
          <w:szCs w:val="24"/>
        </w:rPr>
        <w:t>(2002)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56DD" w:rsidRPr="009E56DD">
        <w:rPr>
          <w:rFonts w:asciiTheme="majorBidi" w:hAnsiTheme="majorBidi" w:cstheme="majorBidi"/>
          <w:sz w:val="24"/>
          <w:szCs w:val="24"/>
        </w:rPr>
        <w:t>proposes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56DD">
        <w:rPr>
          <w:rFonts w:asciiTheme="majorBidi" w:hAnsiTheme="majorBidi" w:cstheme="majorBidi"/>
          <w:sz w:val="24"/>
          <w:szCs w:val="24"/>
        </w:rPr>
        <w:t>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56DD">
        <w:rPr>
          <w:rFonts w:asciiTheme="majorBidi" w:hAnsiTheme="majorBidi" w:cstheme="majorBidi"/>
          <w:sz w:val="24"/>
          <w:szCs w:val="24"/>
        </w:rPr>
        <w:t>explanation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56DD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56DD" w:rsidRPr="009E56DD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F63B1">
        <w:rPr>
          <w:rFonts w:asciiTheme="majorBidi" w:hAnsiTheme="majorBidi" w:cstheme="majorBidi"/>
          <w:sz w:val="24"/>
          <w:szCs w:val="24"/>
        </w:rPr>
        <w:t>greater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F63B1">
        <w:rPr>
          <w:rFonts w:asciiTheme="majorBidi" w:hAnsiTheme="majorBidi" w:cstheme="majorBidi"/>
          <w:sz w:val="24"/>
          <w:szCs w:val="24"/>
        </w:rPr>
        <w:t>degree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F63B1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56DD" w:rsidRPr="009E56DD">
        <w:rPr>
          <w:rFonts w:asciiTheme="majorBidi" w:hAnsiTheme="majorBidi" w:cstheme="majorBidi"/>
          <w:sz w:val="24"/>
          <w:szCs w:val="24"/>
        </w:rPr>
        <w:t>gender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56DD" w:rsidRPr="009E56DD">
        <w:rPr>
          <w:rFonts w:asciiTheme="majorBidi" w:hAnsiTheme="majorBidi" w:cstheme="majorBidi"/>
          <w:sz w:val="24"/>
          <w:szCs w:val="24"/>
        </w:rPr>
        <w:t>equality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56DD" w:rsidRPr="009E56DD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36ED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36ED">
        <w:rPr>
          <w:rFonts w:asciiTheme="majorBidi" w:hAnsiTheme="majorBidi" w:cstheme="majorBidi"/>
          <w:sz w:val="24"/>
          <w:szCs w:val="24"/>
        </w:rPr>
        <w:t>realm: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74F56">
        <w:rPr>
          <w:rFonts w:asciiTheme="majorBidi" w:hAnsiTheme="majorBidi" w:cstheme="majorBidi"/>
          <w:sz w:val="24"/>
          <w:szCs w:val="24"/>
        </w:rPr>
        <w:t xml:space="preserve">because of </w:t>
      </w:r>
      <w:r w:rsidR="009E56DD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F63B1">
        <w:rPr>
          <w:rFonts w:asciiTheme="majorBidi" w:hAnsiTheme="majorBidi" w:cstheme="majorBidi"/>
          <w:sz w:val="24"/>
          <w:szCs w:val="24"/>
        </w:rPr>
        <w:t>limited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56DD" w:rsidRPr="009E56DD">
        <w:rPr>
          <w:rFonts w:asciiTheme="majorBidi" w:hAnsiTheme="majorBidi" w:cstheme="majorBidi"/>
          <w:sz w:val="24"/>
          <w:szCs w:val="24"/>
        </w:rPr>
        <w:t>range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56DD" w:rsidRPr="009E56DD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56DD" w:rsidRPr="009E56DD">
        <w:rPr>
          <w:rFonts w:asciiTheme="majorBidi" w:hAnsiTheme="majorBidi" w:cstheme="majorBidi"/>
          <w:sz w:val="24"/>
          <w:szCs w:val="24"/>
        </w:rPr>
        <w:t>study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56DD" w:rsidRPr="009E56DD">
        <w:rPr>
          <w:rFonts w:asciiTheme="majorBidi" w:hAnsiTheme="majorBidi" w:cstheme="majorBidi"/>
          <w:sz w:val="24"/>
          <w:szCs w:val="24"/>
        </w:rPr>
        <w:t>subjects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56DD">
        <w:rPr>
          <w:rFonts w:asciiTheme="majorBidi" w:hAnsiTheme="majorBidi" w:cstheme="majorBidi"/>
          <w:sz w:val="24"/>
          <w:szCs w:val="24"/>
        </w:rPr>
        <w:t>offered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36ED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36ED"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36ED">
        <w:rPr>
          <w:rFonts w:asciiTheme="majorBidi" w:hAnsiTheme="majorBidi" w:cstheme="majorBidi"/>
          <w:sz w:val="24"/>
          <w:szCs w:val="24"/>
        </w:rPr>
        <w:t>high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F36ED">
        <w:rPr>
          <w:rFonts w:asciiTheme="majorBidi" w:hAnsiTheme="majorBidi" w:cstheme="majorBidi"/>
          <w:sz w:val="24"/>
          <w:szCs w:val="24"/>
        </w:rPr>
        <w:t>schools</w:t>
      </w:r>
      <w:r w:rsidR="00C52C4B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74F56">
        <w:rPr>
          <w:rFonts w:asciiTheme="majorBidi" w:hAnsiTheme="majorBidi" w:cstheme="majorBidi"/>
          <w:sz w:val="24"/>
          <w:szCs w:val="24"/>
        </w:rPr>
        <w:t xml:space="preserve">students have fewer </w:t>
      </w:r>
      <w:r w:rsidR="009E56DD">
        <w:rPr>
          <w:rFonts w:asciiTheme="majorBidi" w:hAnsiTheme="majorBidi" w:cstheme="majorBidi"/>
          <w:sz w:val="24"/>
          <w:szCs w:val="24"/>
        </w:rPr>
        <w:t>opportunit</w:t>
      </w:r>
      <w:r w:rsidR="00F74F56">
        <w:rPr>
          <w:rFonts w:asciiTheme="majorBidi" w:hAnsiTheme="majorBidi" w:cstheme="majorBidi"/>
          <w:sz w:val="24"/>
          <w:szCs w:val="24"/>
        </w:rPr>
        <w:t>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56DD" w:rsidRPr="009E56DD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56DD" w:rsidRPr="009E56DD">
        <w:rPr>
          <w:rFonts w:asciiTheme="majorBidi" w:hAnsiTheme="majorBidi" w:cstheme="majorBidi"/>
          <w:sz w:val="24"/>
          <w:szCs w:val="24"/>
        </w:rPr>
        <w:t>choose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56DD" w:rsidRPr="009E56DD">
        <w:rPr>
          <w:rFonts w:asciiTheme="majorBidi" w:hAnsiTheme="majorBidi" w:cstheme="majorBidi"/>
          <w:sz w:val="24"/>
          <w:szCs w:val="24"/>
        </w:rPr>
        <w:t>according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56DD" w:rsidRPr="009E56DD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56DD" w:rsidRPr="009E56DD">
        <w:rPr>
          <w:rFonts w:asciiTheme="majorBidi" w:hAnsiTheme="majorBidi" w:cstheme="majorBidi"/>
          <w:sz w:val="24"/>
          <w:szCs w:val="24"/>
        </w:rPr>
        <w:t>gender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E56DD" w:rsidRPr="009E56DD">
        <w:rPr>
          <w:rFonts w:asciiTheme="majorBidi" w:hAnsiTheme="majorBidi" w:cstheme="majorBidi"/>
          <w:sz w:val="24"/>
          <w:szCs w:val="24"/>
        </w:rPr>
        <w:t>stereotypes.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>
        <w:rPr>
          <w:rFonts w:asciiTheme="majorBidi" w:hAnsiTheme="majorBidi" w:cstheme="majorBidi"/>
          <w:sz w:val="24"/>
          <w:szCs w:val="24"/>
        </w:rPr>
        <w:t>more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>
        <w:rPr>
          <w:rFonts w:asciiTheme="majorBidi" w:hAnsiTheme="majorBidi" w:cstheme="majorBidi"/>
          <w:sz w:val="24"/>
          <w:szCs w:val="24"/>
        </w:rPr>
        <w:t>recent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>
        <w:rPr>
          <w:rFonts w:asciiTheme="majorBidi" w:hAnsiTheme="majorBidi" w:cstheme="majorBidi"/>
          <w:sz w:val="24"/>
          <w:szCs w:val="24"/>
        </w:rPr>
        <w:t>study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 w:rsidRPr="00203773">
        <w:rPr>
          <w:rFonts w:asciiTheme="majorBidi" w:hAnsiTheme="majorBidi" w:cstheme="majorBidi"/>
          <w:sz w:val="24"/>
          <w:szCs w:val="24"/>
        </w:rPr>
        <w:t>attributes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>
        <w:rPr>
          <w:rFonts w:asciiTheme="majorBidi" w:hAnsiTheme="majorBidi" w:cstheme="majorBidi"/>
          <w:sz w:val="24"/>
          <w:szCs w:val="24"/>
        </w:rPr>
        <w:t>finding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>
        <w:rPr>
          <w:rFonts w:asciiTheme="majorBidi" w:hAnsiTheme="majorBidi" w:cstheme="majorBidi"/>
          <w:sz w:val="24"/>
          <w:szCs w:val="24"/>
        </w:rPr>
        <w:t>differing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>
        <w:rPr>
          <w:rFonts w:asciiTheme="majorBidi" w:hAnsiTheme="majorBidi" w:cstheme="majorBidi"/>
          <w:sz w:val="24"/>
          <w:szCs w:val="24"/>
        </w:rPr>
        <w:t>school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>
        <w:rPr>
          <w:rFonts w:asciiTheme="majorBidi" w:hAnsiTheme="majorBidi" w:cstheme="majorBidi"/>
          <w:sz w:val="24"/>
          <w:szCs w:val="24"/>
        </w:rPr>
        <w:t>policies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>
        <w:rPr>
          <w:rFonts w:asciiTheme="majorBidi" w:hAnsiTheme="majorBidi" w:cstheme="majorBidi"/>
          <w:sz w:val="24"/>
          <w:szCs w:val="24"/>
        </w:rPr>
        <w:t>regarding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>
        <w:rPr>
          <w:rFonts w:asciiTheme="majorBidi" w:hAnsiTheme="majorBidi" w:cstheme="majorBidi"/>
          <w:sz w:val="24"/>
          <w:szCs w:val="24"/>
        </w:rPr>
        <w:t>students'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>
        <w:rPr>
          <w:rFonts w:asciiTheme="majorBidi" w:hAnsiTheme="majorBidi" w:cstheme="majorBidi"/>
          <w:sz w:val="24"/>
          <w:szCs w:val="24"/>
        </w:rPr>
        <w:t>choices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>
        <w:rPr>
          <w:rFonts w:asciiTheme="majorBidi" w:hAnsiTheme="majorBidi" w:cstheme="majorBidi"/>
          <w:sz w:val="24"/>
          <w:szCs w:val="24"/>
        </w:rPr>
        <w:t>subjects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>
        <w:rPr>
          <w:rFonts w:asciiTheme="majorBidi" w:hAnsiTheme="majorBidi" w:cstheme="majorBidi"/>
          <w:sz w:val="24"/>
          <w:szCs w:val="24"/>
        </w:rPr>
        <w:t>study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 w:rsidRPr="00203773">
        <w:rPr>
          <w:rFonts w:asciiTheme="majorBidi" w:hAnsiTheme="majorBidi" w:cstheme="majorBidi"/>
          <w:sz w:val="24"/>
          <w:szCs w:val="24"/>
        </w:rPr>
        <w:t>(Pinson,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 w:rsidRPr="00203773">
        <w:rPr>
          <w:rFonts w:asciiTheme="majorBidi" w:hAnsiTheme="majorBidi" w:cstheme="majorBidi"/>
          <w:sz w:val="24"/>
          <w:szCs w:val="24"/>
        </w:rPr>
        <w:t>Feniger,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 w:rsidRPr="00203773">
        <w:rPr>
          <w:rFonts w:asciiTheme="majorBidi" w:hAnsiTheme="majorBidi" w:cstheme="majorBidi"/>
          <w:sz w:val="24"/>
          <w:szCs w:val="24"/>
        </w:rPr>
        <w:t>&amp;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 w:rsidRPr="00203773">
        <w:rPr>
          <w:rFonts w:asciiTheme="majorBidi" w:hAnsiTheme="majorBidi" w:cstheme="majorBidi"/>
          <w:sz w:val="24"/>
          <w:szCs w:val="24"/>
        </w:rPr>
        <w:t>Barak,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 w:rsidRPr="00203773">
        <w:rPr>
          <w:rFonts w:asciiTheme="majorBidi" w:hAnsiTheme="majorBidi" w:cstheme="majorBidi"/>
          <w:sz w:val="24"/>
          <w:szCs w:val="24"/>
        </w:rPr>
        <w:t>2020).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 w:rsidRPr="00203773">
        <w:rPr>
          <w:rFonts w:asciiTheme="majorBidi" w:hAnsiTheme="majorBidi" w:cstheme="majorBidi"/>
          <w:sz w:val="24"/>
          <w:szCs w:val="24"/>
        </w:rPr>
        <w:t>While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 w:rsidRPr="00203773">
        <w:rPr>
          <w:rFonts w:asciiTheme="majorBidi" w:hAnsiTheme="majorBidi" w:cstheme="majorBidi"/>
          <w:sz w:val="24"/>
          <w:szCs w:val="24"/>
        </w:rPr>
        <w:t>Jewish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 w:rsidRPr="00203773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 w:rsidRPr="00203773">
        <w:rPr>
          <w:rFonts w:asciiTheme="majorBidi" w:hAnsiTheme="majorBidi" w:cstheme="majorBidi"/>
          <w:sz w:val="24"/>
          <w:szCs w:val="24"/>
        </w:rPr>
        <w:t>emphasize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 w:rsidRPr="0020377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>
        <w:rPr>
          <w:rFonts w:asciiTheme="majorBidi" w:hAnsiTheme="majorBidi" w:cstheme="majorBidi"/>
          <w:sz w:val="24"/>
          <w:szCs w:val="24"/>
        </w:rPr>
        <w:t>students'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 w:rsidRPr="00203773">
        <w:rPr>
          <w:rFonts w:asciiTheme="majorBidi" w:hAnsiTheme="majorBidi" w:cstheme="majorBidi"/>
          <w:sz w:val="24"/>
          <w:szCs w:val="24"/>
        </w:rPr>
        <w:t>self-</w:t>
      </w:r>
      <w:r w:rsidR="00203773">
        <w:rPr>
          <w:rFonts w:asciiTheme="majorBidi" w:hAnsiTheme="majorBidi" w:cstheme="majorBidi"/>
          <w:sz w:val="24"/>
          <w:szCs w:val="24"/>
        </w:rPr>
        <w:t>actualization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 w:rsidRPr="00203773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 w:rsidRPr="00203773">
        <w:rPr>
          <w:rFonts w:asciiTheme="majorBidi" w:hAnsiTheme="majorBidi" w:cstheme="majorBidi"/>
          <w:sz w:val="24"/>
          <w:szCs w:val="24"/>
        </w:rPr>
        <w:t>free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 w:rsidRPr="00203773">
        <w:rPr>
          <w:rFonts w:asciiTheme="majorBidi" w:hAnsiTheme="majorBidi" w:cstheme="majorBidi"/>
          <w:sz w:val="24"/>
          <w:szCs w:val="24"/>
        </w:rPr>
        <w:t>choice,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 w:rsidRPr="00203773"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 w:rsidRPr="00203773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 w:rsidRPr="00203773">
        <w:rPr>
          <w:rFonts w:asciiTheme="majorBidi" w:hAnsiTheme="majorBidi" w:cstheme="majorBidi"/>
          <w:sz w:val="24"/>
          <w:szCs w:val="24"/>
        </w:rPr>
        <w:t>tend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 w:rsidRPr="00203773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 w:rsidRPr="00203773">
        <w:rPr>
          <w:rFonts w:asciiTheme="majorBidi" w:hAnsiTheme="majorBidi" w:cstheme="majorBidi"/>
          <w:sz w:val="24"/>
          <w:szCs w:val="24"/>
        </w:rPr>
        <w:t>be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 w:rsidRPr="00203773">
        <w:rPr>
          <w:rFonts w:asciiTheme="majorBidi" w:hAnsiTheme="majorBidi" w:cstheme="majorBidi"/>
          <w:sz w:val="24"/>
          <w:szCs w:val="24"/>
        </w:rPr>
        <w:t>more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 w:rsidRPr="00203773">
        <w:rPr>
          <w:rFonts w:asciiTheme="majorBidi" w:hAnsiTheme="majorBidi" w:cstheme="majorBidi"/>
          <w:sz w:val="24"/>
          <w:szCs w:val="24"/>
        </w:rPr>
        <w:t>authoritative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 w:rsidRPr="00203773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>
        <w:rPr>
          <w:rFonts w:asciiTheme="majorBidi" w:hAnsiTheme="majorBidi" w:cstheme="majorBidi"/>
          <w:sz w:val="24"/>
          <w:szCs w:val="24"/>
        </w:rPr>
        <w:t>actively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 w:rsidRPr="00203773">
        <w:rPr>
          <w:rFonts w:asciiTheme="majorBidi" w:hAnsiTheme="majorBidi" w:cstheme="majorBidi"/>
          <w:sz w:val="24"/>
          <w:szCs w:val="24"/>
        </w:rPr>
        <w:t>involved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 w:rsidRPr="00203773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 w:rsidRPr="0020377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 w:rsidRPr="00203773">
        <w:rPr>
          <w:rFonts w:asciiTheme="majorBidi" w:hAnsiTheme="majorBidi" w:cstheme="majorBidi"/>
          <w:sz w:val="24"/>
          <w:szCs w:val="24"/>
        </w:rPr>
        <w:t>placement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03773" w:rsidRPr="00203773">
        <w:rPr>
          <w:rFonts w:asciiTheme="majorBidi" w:hAnsiTheme="majorBidi" w:cstheme="majorBidi"/>
          <w:sz w:val="24"/>
          <w:szCs w:val="24"/>
        </w:rPr>
        <w:t>process.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50D6">
        <w:rPr>
          <w:rFonts w:asciiTheme="majorBidi" w:hAnsiTheme="majorBidi" w:cstheme="majorBidi"/>
          <w:sz w:val="24"/>
          <w:szCs w:val="24"/>
        </w:rPr>
        <w:t>That is</w:t>
      </w:r>
      <w:r w:rsidR="00885C0C" w:rsidRPr="00885C0C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85C0C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85C0C"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85C0C">
        <w:rPr>
          <w:rFonts w:asciiTheme="majorBidi" w:hAnsiTheme="majorBidi" w:cstheme="majorBidi"/>
          <w:sz w:val="24"/>
          <w:szCs w:val="24"/>
        </w:rPr>
        <w:t>schools,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85C0C">
        <w:rPr>
          <w:rFonts w:asciiTheme="majorBidi" w:hAnsiTheme="majorBidi" w:cstheme="majorBidi"/>
          <w:sz w:val="24"/>
          <w:szCs w:val="24"/>
        </w:rPr>
        <w:t>female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85C0C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85C0C" w:rsidRPr="00885C0C">
        <w:rPr>
          <w:rFonts w:asciiTheme="majorBidi" w:hAnsiTheme="majorBidi" w:cstheme="majorBidi"/>
          <w:sz w:val="24"/>
          <w:szCs w:val="24"/>
        </w:rPr>
        <w:t>with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85C0C" w:rsidRPr="00885C0C">
        <w:rPr>
          <w:rFonts w:asciiTheme="majorBidi" w:hAnsiTheme="majorBidi" w:cstheme="majorBidi"/>
          <w:sz w:val="24"/>
          <w:szCs w:val="24"/>
        </w:rPr>
        <w:t>high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85C0C" w:rsidRPr="00885C0C">
        <w:rPr>
          <w:rFonts w:asciiTheme="majorBidi" w:hAnsiTheme="majorBidi" w:cstheme="majorBidi"/>
          <w:sz w:val="24"/>
          <w:szCs w:val="24"/>
        </w:rPr>
        <w:t>achievement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85C0C" w:rsidRPr="00885C0C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85C0C" w:rsidRPr="00885C0C">
        <w:rPr>
          <w:rFonts w:asciiTheme="majorBidi" w:hAnsiTheme="majorBidi" w:cstheme="majorBidi"/>
          <w:sz w:val="24"/>
          <w:szCs w:val="24"/>
        </w:rPr>
        <w:t>middle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85C0C" w:rsidRPr="00885C0C">
        <w:rPr>
          <w:rFonts w:asciiTheme="majorBidi" w:hAnsiTheme="majorBidi" w:cstheme="majorBidi"/>
          <w:sz w:val="24"/>
          <w:szCs w:val="24"/>
        </w:rPr>
        <w:t>school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85C0C" w:rsidRPr="00885C0C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85C0C">
        <w:rPr>
          <w:rFonts w:asciiTheme="majorBidi" w:hAnsiTheme="majorBidi" w:cstheme="majorBidi"/>
          <w:sz w:val="24"/>
          <w:szCs w:val="24"/>
        </w:rPr>
        <w:t>directed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85C0C">
        <w:rPr>
          <w:rFonts w:asciiTheme="majorBidi" w:hAnsiTheme="majorBidi" w:cstheme="majorBidi"/>
          <w:sz w:val="24"/>
          <w:szCs w:val="24"/>
        </w:rPr>
        <w:t>by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85C0C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85C0C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85C0C">
        <w:rPr>
          <w:rFonts w:asciiTheme="majorBidi" w:hAnsiTheme="majorBidi" w:cstheme="majorBidi"/>
          <w:sz w:val="24"/>
          <w:szCs w:val="24"/>
        </w:rPr>
        <w:t>into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85C0C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85C0C">
        <w:rPr>
          <w:rFonts w:asciiTheme="majorBidi" w:hAnsiTheme="majorBidi" w:cstheme="majorBidi"/>
          <w:sz w:val="24"/>
          <w:szCs w:val="24"/>
        </w:rPr>
        <w:t>hard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85C0C">
        <w:rPr>
          <w:rFonts w:asciiTheme="majorBidi" w:hAnsiTheme="majorBidi" w:cstheme="majorBidi"/>
          <w:sz w:val="24"/>
          <w:szCs w:val="24"/>
        </w:rPr>
        <w:t>sciences,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85C0C">
        <w:rPr>
          <w:rFonts w:asciiTheme="majorBidi" w:hAnsiTheme="majorBidi" w:cstheme="majorBidi"/>
          <w:sz w:val="24"/>
          <w:szCs w:val="24"/>
        </w:rPr>
        <w:t>which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85C0C" w:rsidRPr="00885C0C">
        <w:rPr>
          <w:rFonts w:asciiTheme="majorBidi" w:hAnsiTheme="majorBidi" w:cstheme="majorBidi"/>
          <w:sz w:val="24"/>
          <w:szCs w:val="24"/>
        </w:rPr>
        <w:t>narrow</w:t>
      </w:r>
      <w:r w:rsidR="00885C0C">
        <w:rPr>
          <w:rFonts w:asciiTheme="majorBidi" w:hAnsiTheme="majorBidi" w:cstheme="majorBidi"/>
          <w:sz w:val="24"/>
          <w:szCs w:val="24"/>
        </w:rPr>
        <w:t>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85C0C" w:rsidRPr="00885C0C">
        <w:rPr>
          <w:rFonts w:asciiTheme="majorBidi" w:hAnsiTheme="majorBidi" w:cstheme="majorBidi"/>
          <w:sz w:val="24"/>
          <w:szCs w:val="24"/>
        </w:rPr>
        <w:t>their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85C0C" w:rsidRPr="00885C0C">
        <w:rPr>
          <w:rFonts w:asciiTheme="majorBidi" w:hAnsiTheme="majorBidi" w:cstheme="majorBidi"/>
          <w:sz w:val="24"/>
          <w:szCs w:val="24"/>
        </w:rPr>
        <w:t>choices.</w:t>
      </w:r>
    </w:p>
    <w:p w14:paraId="70ED4641" w14:textId="68028403" w:rsidR="00CC23D5" w:rsidRPr="00CC23D5" w:rsidRDefault="00CC23D5" w:rsidP="00CC23D5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C23D5">
        <w:rPr>
          <w:rFonts w:asciiTheme="majorBidi" w:hAnsiTheme="majorBidi" w:cstheme="majorBidi"/>
          <w:b/>
          <w:bCs/>
          <w:sz w:val="24"/>
          <w:szCs w:val="24"/>
        </w:rPr>
        <w:t>Segregation</w:t>
      </w:r>
      <w:r w:rsidR="00757A0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C23D5">
        <w:rPr>
          <w:rFonts w:asciiTheme="majorBidi" w:hAnsiTheme="majorBidi" w:cstheme="majorBidi"/>
          <w:b/>
          <w:bCs/>
          <w:sz w:val="24"/>
          <w:szCs w:val="24"/>
        </w:rPr>
        <w:t>and</w:t>
      </w:r>
      <w:r w:rsidR="00757A0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C23D5">
        <w:rPr>
          <w:rFonts w:asciiTheme="majorBidi" w:hAnsiTheme="majorBidi" w:cstheme="majorBidi"/>
          <w:b/>
          <w:bCs/>
          <w:sz w:val="24"/>
          <w:szCs w:val="24"/>
        </w:rPr>
        <w:t>Integration</w:t>
      </w:r>
      <w:r w:rsidR="00757A0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C23D5">
        <w:rPr>
          <w:rFonts w:asciiTheme="majorBidi" w:hAnsiTheme="majorBidi" w:cstheme="majorBidi"/>
          <w:b/>
          <w:bCs/>
          <w:sz w:val="24"/>
          <w:szCs w:val="24"/>
        </w:rPr>
        <w:t>in</w:t>
      </w:r>
      <w:r w:rsidR="00757A0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C23D5">
        <w:rPr>
          <w:rFonts w:asciiTheme="majorBidi" w:hAnsiTheme="majorBidi" w:cstheme="majorBidi"/>
          <w:b/>
          <w:bCs/>
          <w:sz w:val="24"/>
          <w:szCs w:val="24"/>
        </w:rPr>
        <w:t>the</w:t>
      </w:r>
      <w:r w:rsidR="00757A0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C23D5">
        <w:rPr>
          <w:rFonts w:asciiTheme="majorBidi" w:hAnsiTheme="majorBidi" w:cstheme="majorBidi"/>
          <w:b/>
          <w:bCs/>
          <w:sz w:val="24"/>
          <w:szCs w:val="24"/>
        </w:rPr>
        <w:t>Israeli</w:t>
      </w:r>
      <w:r w:rsidR="00757A0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C23D5">
        <w:rPr>
          <w:rFonts w:asciiTheme="majorBidi" w:hAnsiTheme="majorBidi" w:cstheme="majorBidi"/>
          <w:b/>
          <w:bCs/>
          <w:sz w:val="24"/>
          <w:szCs w:val="24"/>
        </w:rPr>
        <w:t>Education</w:t>
      </w:r>
      <w:r w:rsidR="00757A0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C23D5">
        <w:rPr>
          <w:rFonts w:asciiTheme="majorBidi" w:hAnsiTheme="majorBidi" w:cstheme="majorBidi"/>
          <w:b/>
          <w:bCs/>
          <w:sz w:val="24"/>
          <w:szCs w:val="24"/>
        </w:rPr>
        <w:t>System</w:t>
      </w:r>
    </w:p>
    <w:p w14:paraId="5603A151" w14:textId="010C0F34" w:rsidR="00CC23D5" w:rsidRDefault="00CC23D5" w:rsidP="00347489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8C797D" w:rsidRPr="008C797D">
        <w:rPr>
          <w:rFonts w:asciiTheme="majorBidi" w:hAnsiTheme="majorBidi" w:cstheme="majorBidi"/>
          <w:sz w:val="24"/>
          <w:szCs w:val="24"/>
        </w:rPr>
        <w:t>There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797D" w:rsidRPr="008C797D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797D" w:rsidRPr="008C797D">
        <w:rPr>
          <w:rFonts w:asciiTheme="majorBidi" w:hAnsiTheme="majorBidi" w:cstheme="majorBidi"/>
          <w:sz w:val="24"/>
          <w:szCs w:val="24"/>
        </w:rPr>
        <w:t>considerable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B52FE">
        <w:rPr>
          <w:rFonts w:asciiTheme="majorBidi" w:hAnsiTheme="majorBidi" w:cstheme="majorBidi"/>
          <w:sz w:val="24"/>
          <w:szCs w:val="24"/>
        </w:rPr>
        <w:t>segregation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B52FE">
        <w:rPr>
          <w:rFonts w:asciiTheme="majorBidi" w:hAnsiTheme="majorBidi" w:cstheme="majorBidi"/>
          <w:sz w:val="24"/>
          <w:szCs w:val="24"/>
        </w:rPr>
        <w:t>with</w:t>
      </w:r>
      <w:r w:rsidR="008C797D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797D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797D">
        <w:rPr>
          <w:rFonts w:asciiTheme="majorBidi" w:hAnsiTheme="majorBidi" w:cstheme="majorBidi"/>
          <w:sz w:val="24"/>
          <w:szCs w:val="24"/>
        </w:rPr>
        <w:t>Israeli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797D">
        <w:rPr>
          <w:rFonts w:asciiTheme="majorBidi" w:hAnsiTheme="majorBidi" w:cstheme="majorBidi"/>
          <w:sz w:val="24"/>
          <w:szCs w:val="24"/>
        </w:rPr>
        <w:t>educational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797D">
        <w:rPr>
          <w:rFonts w:asciiTheme="majorBidi" w:hAnsiTheme="majorBidi" w:cstheme="majorBidi"/>
          <w:sz w:val="24"/>
          <w:szCs w:val="24"/>
        </w:rPr>
        <w:t>system.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797D" w:rsidRPr="008C797D">
        <w:rPr>
          <w:rFonts w:asciiTheme="majorBidi" w:hAnsiTheme="majorBidi" w:cstheme="majorBidi"/>
          <w:sz w:val="24"/>
          <w:szCs w:val="24"/>
        </w:rPr>
        <w:t>Arabs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797D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797D">
        <w:rPr>
          <w:rFonts w:asciiTheme="majorBidi" w:hAnsiTheme="majorBidi" w:cstheme="majorBidi"/>
          <w:sz w:val="24"/>
          <w:szCs w:val="24"/>
        </w:rPr>
        <w:t>separated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797D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797D">
        <w:rPr>
          <w:rFonts w:asciiTheme="majorBidi" w:hAnsiTheme="majorBidi" w:cstheme="majorBidi"/>
          <w:sz w:val="24"/>
          <w:szCs w:val="24"/>
        </w:rPr>
        <w:t>Jews.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commentRangeStart w:id="20"/>
      <w:r w:rsidR="008C797D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797D">
        <w:rPr>
          <w:rFonts w:asciiTheme="majorBidi" w:hAnsiTheme="majorBidi" w:cstheme="majorBidi"/>
          <w:sz w:val="24"/>
          <w:szCs w:val="24"/>
        </w:rPr>
        <w:t>ultra-Orthodox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797D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B52FE">
        <w:rPr>
          <w:rFonts w:asciiTheme="majorBidi" w:hAnsiTheme="majorBidi" w:cstheme="majorBidi"/>
          <w:sz w:val="24"/>
          <w:szCs w:val="24"/>
        </w:rPr>
        <w:t>segregated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797D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797D">
        <w:rPr>
          <w:rFonts w:asciiTheme="majorBidi" w:hAnsiTheme="majorBidi" w:cstheme="majorBidi"/>
          <w:sz w:val="24"/>
          <w:szCs w:val="24"/>
        </w:rPr>
        <w:t>other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797D">
        <w:rPr>
          <w:rFonts w:asciiTheme="majorBidi" w:hAnsiTheme="majorBidi" w:cstheme="majorBidi"/>
          <w:sz w:val="24"/>
          <w:szCs w:val="24"/>
        </w:rPr>
        <w:t>populations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797D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797D">
        <w:rPr>
          <w:rFonts w:asciiTheme="majorBidi" w:hAnsiTheme="majorBidi" w:cstheme="majorBidi"/>
          <w:sz w:val="24"/>
          <w:szCs w:val="24"/>
        </w:rPr>
        <w:t>religious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797D">
        <w:rPr>
          <w:rFonts w:asciiTheme="majorBidi" w:hAnsiTheme="majorBidi" w:cstheme="majorBidi"/>
          <w:sz w:val="24"/>
          <w:szCs w:val="24"/>
        </w:rPr>
        <w:t>Jews.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797D">
        <w:rPr>
          <w:rFonts w:asciiTheme="majorBidi" w:hAnsiTheme="majorBidi" w:cstheme="majorBidi"/>
          <w:sz w:val="24"/>
          <w:szCs w:val="24"/>
        </w:rPr>
        <w:t>Both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797D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797D">
        <w:rPr>
          <w:rFonts w:asciiTheme="majorBidi" w:hAnsiTheme="majorBidi" w:cstheme="majorBidi"/>
          <w:sz w:val="24"/>
          <w:szCs w:val="24"/>
        </w:rPr>
        <w:t>these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B52FE">
        <w:rPr>
          <w:rFonts w:asciiTheme="majorBidi" w:hAnsiTheme="majorBidi" w:cstheme="majorBidi"/>
          <w:sz w:val="24"/>
          <w:szCs w:val="24"/>
        </w:rPr>
        <w:t>groups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797D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B52FE">
        <w:rPr>
          <w:rFonts w:asciiTheme="majorBidi" w:hAnsiTheme="majorBidi" w:cstheme="majorBidi"/>
          <w:sz w:val="24"/>
          <w:szCs w:val="24"/>
        </w:rPr>
        <w:t>segregated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797D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797D">
        <w:rPr>
          <w:rFonts w:asciiTheme="majorBidi" w:hAnsiTheme="majorBidi" w:cstheme="majorBidi"/>
          <w:sz w:val="24"/>
          <w:szCs w:val="24"/>
        </w:rPr>
        <w:t>secular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797D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797D">
        <w:rPr>
          <w:rFonts w:asciiTheme="majorBidi" w:hAnsiTheme="majorBidi" w:cstheme="majorBidi"/>
          <w:sz w:val="24"/>
          <w:szCs w:val="24"/>
        </w:rPr>
        <w:t>'traditional'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797D">
        <w:rPr>
          <w:rFonts w:asciiTheme="majorBidi" w:hAnsiTheme="majorBidi" w:cstheme="majorBidi"/>
          <w:sz w:val="24"/>
          <w:szCs w:val="24"/>
        </w:rPr>
        <w:t>Jews,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50D6">
        <w:rPr>
          <w:rFonts w:asciiTheme="majorBidi" w:hAnsiTheme="majorBidi" w:cstheme="majorBidi"/>
          <w:sz w:val="24"/>
          <w:szCs w:val="24"/>
        </w:rPr>
        <w:t>and each of these groups are</w:t>
      </w:r>
      <w:r w:rsidR="008C797D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797D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797D">
        <w:rPr>
          <w:rFonts w:asciiTheme="majorBidi" w:hAnsiTheme="majorBidi" w:cstheme="majorBidi"/>
          <w:sz w:val="24"/>
          <w:szCs w:val="24"/>
        </w:rPr>
        <w:t>some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797D">
        <w:rPr>
          <w:rFonts w:asciiTheme="majorBidi" w:hAnsiTheme="majorBidi" w:cstheme="majorBidi"/>
          <w:sz w:val="24"/>
          <w:szCs w:val="24"/>
        </w:rPr>
        <w:t>extent,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B52FE">
        <w:rPr>
          <w:rFonts w:asciiTheme="majorBidi" w:hAnsiTheme="majorBidi" w:cstheme="majorBidi"/>
          <w:sz w:val="24"/>
          <w:szCs w:val="24"/>
        </w:rPr>
        <w:t>segregated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797D" w:rsidRPr="008C797D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797D" w:rsidRPr="008C797D">
        <w:rPr>
          <w:rFonts w:asciiTheme="majorBidi" w:hAnsiTheme="majorBidi" w:cstheme="majorBidi"/>
          <w:sz w:val="24"/>
          <w:szCs w:val="24"/>
        </w:rPr>
        <w:t>each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797D" w:rsidRPr="008C797D">
        <w:rPr>
          <w:rFonts w:asciiTheme="majorBidi" w:hAnsiTheme="majorBidi" w:cstheme="majorBidi"/>
          <w:sz w:val="24"/>
          <w:szCs w:val="24"/>
        </w:rPr>
        <w:t>other</w:t>
      </w:r>
      <w:commentRangeEnd w:id="20"/>
      <w:r w:rsidR="008C797D">
        <w:rPr>
          <w:rStyle w:val="CommentReference"/>
        </w:rPr>
        <w:commentReference w:id="20"/>
      </w:r>
      <w:r w:rsidR="008C797D" w:rsidRPr="008C797D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52A89" w:rsidRPr="00A52A89">
        <w:rPr>
          <w:rFonts w:asciiTheme="majorBidi" w:hAnsiTheme="majorBidi" w:cstheme="majorBidi"/>
          <w:sz w:val="24"/>
          <w:szCs w:val="24"/>
        </w:rPr>
        <w:t>Although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52A89" w:rsidRPr="00A52A89">
        <w:rPr>
          <w:rFonts w:asciiTheme="majorBidi" w:hAnsiTheme="majorBidi" w:cstheme="majorBidi"/>
          <w:sz w:val="24"/>
          <w:szCs w:val="24"/>
        </w:rPr>
        <w:t>Israel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52A89" w:rsidRPr="00A52A89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52A89" w:rsidRPr="00A52A89">
        <w:rPr>
          <w:rFonts w:asciiTheme="majorBidi" w:hAnsiTheme="majorBidi" w:cstheme="majorBidi"/>
          <w:sz w:val="24"/>
          <w:szCs w:val="24"/>
        </w:rPr>
        <w:t>geographically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E6C4F">
        <w:rPr>
          <w:rFonts w:asciiTheme="majorBidi" w:hAnsiTheme="majorBidi" w:cstheme="majorBidi"/>
          <w:sz w:val="24"/>
          <w:szCs w:val="24"/>
        </w:rPr>
        <w:t>extremely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52A89" w:rsidRPr="00A52A89">
        <w:rPr>
          <w:rFonts w:asciiTheme="majorBidi" w:hAnsiTheme="majorBidi" w:cstheme="majorBidi"/>
          <w:sz w:val="24"/>
          <w:szCs w:val="24"/>
        </w:rPr>
        <w:t>small,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52A89" w:rsidRPr="00A52A89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52A89" w:rsidRPr="00A52A89">
        <w:rPr>
          <w:rFonts w:asciiTheme="majorBidi" w:hAnsiTheme="majorBidi" w:cstheme="majorBidi"/>
          <w:sz w:val="24"/>
          <w:szCs w:val="24"/>
        </w:rPr>
        <w:t>although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52A89" w:rsidRPr="00A52A89">
        <w:rPr>
          <w:rFonts w:asciiTheme="majorBidi" w:hAnsiTheme="majorBidi" w:cstheme="majorBidi"/>
          <w:sz w:val="24"/>
          <w:szCs w:val="24"/>
        </w:rPr>
        <w:t>members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52A89" w:rsidRPr="00A52A89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52A89" w:rsidRPr="00A52A89">
        <w:rPr>
          <w:rFonts w:asciiTheme="majorBidi" w:hAnsiTheme="majorBidi" w:cstheme="majorBidi"/>
          <w:sz w:val="24"/>
          <w:szCs w:val="24"/>
        </w:rPr>
        <w:t>the</w:t>
      </w:r>
      <w:r w:rsidR="006E6C4F">
        <w:rPr>
          <w:rFonts w:asciiTheme="majorBidi" w:hAnsiTheme="majorBidi" w:cstheme="majorBidi"/>
          <w:sz w:val="24"/>
          <w:szCs w:val="24"/>
        </w:rPr>
        <w:t>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52A89" w:rsidRPr="00A52A89">
        <w:rPr>
          <w:rFonts w:asciiTheme="majorBidi" w:hAnsiTheme="majorBidi" w:cstheme="majorBidi"/>
          <w:sz w:val="24"/>
          <w:szCs w:val="24"/>
        </w:rPr>
        <w:t>groups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52A89" w:rsidRPr="00A52A89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E6C4F">
        <w:rPr>
          <w:rFonts w:asciiTheme="majorBidi" w:hAnsiTheme="majorBidi" w:cstheme="majorBidi"/>
          <w:sz w:val="24"/>
          <w:szCs w:val="24"/>
        </w:rPr>
        <w:t>subpopulations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52A89" w:rsidRPr="00A52A89">
        <w:rPr>
          <w:rFonts w:asciiTheme="majorBidi" w:hAnsiTheme="majorBidi" w:cstheme="majorBidi"/>
          <w:sz w:val="24"/>
          <w:szCs w:val="24"/>
        </w:rPr>
        <w:t>live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52A89" w:rsidRPr="00A52A89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E6C4F">
        <w:rPr>
          <w:rFonts w:asciiTheme="majorBidi" w:hAnsiTheme="majorBidi" w:cstheme="majorBidi"/>
          <w:sz w:val="24"/>
          <w:szCs w:val="24"/>
        </w:rPr>
        <w:t>close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52A89" w:rsidRPr="00A52A89">
        <w:rPr>
          <w:rFonts w:asciiTheme="majorBidi" w:hAnsiTheme="majorBidi" w:cstheme="majorBidi"/>
          <w:sz w:val="24"/>
          <w:szCs w:val="24"/>
        </w:rPr>
        <w:t>proximity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E6C4F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E6C4F">
        <w:rPr>
          <w:rFonts w:asciiTheme="majorBidi" w:hAnsiTheme="majorBidi" w:cstheme="majorBidi"/>
          <w:sz w:val="24"/>
          <w:szCs w:val="24"/>
        </w:rPr>
        <w:t>one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E6C4F">
        <w:rPr>
          <w:rFonts w:asciiTheme="majorBidi" w:hAnsiTheme="majorBidi" w:cstheme="majorBidi"/>
          <w:sz w:val="24"/>
          <w:szCs w:val="24"/>
        </w:rPr>
        <w:t>another</w:t>
      </w:r>
      <w:r w:rsidR="00A52A89" w:rsidRPr="00A52A89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52A89" w:rsidRPr="00A52A89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52A89" w:rsidRPr="00A52A89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52A89" w:rsidRPr="00A52A89">
        <w:rPr>
          <w:rFonts w:asciiTheme="majorBidi" w:hAnsiTheme="majorBidi" w:cstheme="majorBidi"/>
          <w:sz w:val="24"/>
          <w:szCs w:val="24"/>
        </w:rPr>
        <w:t>system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B52FE">
        <w:rPr>
          <w:rFonts w:asciiTheme="majorBidi" w:hAnsiTheme="majorBidi" w:cstheme="majorBidi"/>
          <w:sz w:val="24"/>
          <w:szCs w:val="24"/>
        </w:rPr>
        <w:t>reinforces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B52F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52A89" w:rsidRPr="00A52A89">
        <w:rPr>
          <w:rFonts w:asciiTheme="majorBidi" w:hAnsiTheme="majorBidi" w:cstheme="majorBidi"/>
          <w:sz w:val="24"/>
          <w:szCs w:val="24"/>
        </w:rPr>
        <w:t>considerable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E6C4F">
        <w:rPr>
          <w:rFonts w:asciiTheme="majorBidi" w:hAnsiTheme="majorBidi" w:cstheme="majorBidi"/>
          <w:sz w:val="24"/>
          <w:szCs w:val="24"/>
        </w:rPr>
        <w:t>degree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E6C4F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E6C4F">
        <w:rPr>
          <w:rFonts w:asciiTheme="majorBidi" w:hAnsiTheme="majorBidi" w:cstheme="majorBidi"/>
          <w:sz w:val="24"/>
          <w:szCs w:val="24"/>
        </w:rPr>
        <w:t>segregation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52A89" w:rsidRPr="00A52A89">
        <w:rPr>
          <w:rFonts w:asciiTheme="majorBidi" w:hAnsiTheme="majorBidi" w:cstheme="majorBidi"/>
          <w:sz w:val="24"/>
          <w:szCs w:val="24"/>
        </w:rPr>
        <w:lastRenderedPageBreak/>
        <w:t>between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52A89" w:rsidRPr="00A52A89">
        <w:rPr>
          <w:rFonts w:asciiTheme="majorBidi" w:hAnsiTheme="majorBidi" w:cstheme="majorBidi"/>
          <w:sz w:val="24"/>
          <w:szCs w:val="24"/>
        </w:rPr>
        <w:t>them.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>
        <w:rPr>
          <w:rFonts w:asciiTheme="majorBidi" w:hAnsiTheme="majorBidi" w:cstheme="majorBidi"/>
          <w:sz w:val="24"/>
          <w:szCs w:val="24"/>
        </w:rPr>
        <w:t>Approximately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>
        <w:rPr>
          <w:rFonts w:asciiTheme="majorBidi" w:hAnsiTheme="majorBidi" w:cstheme="majorBidi"/>
          <w:sz w:val="24"/>
          <w:szCs w:val="24"/>
        </w:rPr>
        <w:t>90%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>
        <w:rPr>
          <w:rFonts w:asciiTheme="majorBidi" w:hAnsiTheme="majorBidi" w:cstheme="majorBidi"/>
          <w:sz w:val="24"/>
          <w:szCs w:val="24"/>
        </w:rPr>
        <w:t>o</w:t>
      </w:r>
      <w:r w:rsidR="00763379" w:rsidRPr="00763379">
        <w:rPr>
          <w:rFonts w:asciiTheme="majorBidi" w:hAnsiTheme="majorBidi" w:cstheme="majorBidi"/>
          <w:sz w:val="24"/>
          <w:szCs w:val="24"/>
        </w:rPr>
        <w:t>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 w:rsidRPr="00763379"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 w:rsidRPr="00763379">
        <w:rPr>
          <w:rFonts w:asciiTheme="majorBidi" w:hAnsiTheme="majorBidi" w:cstheme="majorBidi"/>
          <w:sz w:val="24"/>
          <w:szCs w:val="24"/>
        </w:rPr>
        <w:t>citizens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 w:rsidRPr="00763379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 w:rsidRPr="00763379">
        <w:rPr>
          <w:rFonts w:asciiTheme="majorBidi" w:hAnsiTheme="majorBidi" w:cstheme="majorBidi"/>
          <w:sz w:val="24"/>
          <w:szCs w:val="24"/>
        </w:rPr>
        <w:t>Israel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 w:rsidRPr="00763379">
        <w:rPr>
          <w:rFonts w:asciiTheme="majorBidi" w:hAnsiTheme="majorBidi" w:cstheme="majorBidi"/>
          <w:sz w:val="24"/>
          <w:szCs w:val="24"/>
        </w:rPr>
        <w:t>live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 w:rsidRPr="00763379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 w:rsidRPr="00763379">
        <w:rPr>
          <w:rFonts w:asciiTheme="majorBidi" w:hAnsiTheme="majorBidi" w:cstheme="majorBidi"/>
          <w:sz w:val="24"/>
          <w:szCs w:val="24"/>
        </w:rPr>
        <w:t>localities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 w:rsidRPr="00763379">
        <w:rPr>
          <w:rFonts w:asciiTheme="majorBidi" w:hAnsiTheme="majorBidi" w:cstheme="majorBidi"/>
          <w:sz w:val="24"/>
          <w:szCs w:val="24"/>
        </w:rPr>
        <w:t>populated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 w:rsidRPr="00763379">
        <w:rPr>
          <w:rFonts w:asciiTheme="majorBidi" w:hAnsiTheme="majorBidi" w:cstheme="majorBidi"/>
          <w:sz w:val="24"/>
          <w:szCs w:val="24"/>
        </w:rPr>
        <w:t>by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 w:rsidRPr="00763379">
        <w:rPr>
          <w:rFonts w:asciiTheme="majorBidi" w:hAnsiTheme="majorBidi" w:cstheme="majorBidi"/>
          <w:sz w:val="24"/>
          <w:szCs w:val="24"/>
        </w:rPr>
        <w:t>Arabs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 w:rsidRPr="00763379">
        <w:rPr>
          <w:rFonts w:asciiTheme="majorBidi" w:hAnsiTheme="majorBidi" w:cstheme="majorBidi"/>
          <w:sz w:val="24"/>
          <w:szCs w:val="24"/>
        </w:rPr>
        <w:t>only,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 w:rsidRPr="00763379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 w:rsidRPr="00763379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 w:rsidRPr="00763379">
        <w:rPr>
          <w:rFonts w:asciiTheme="majorBidi" w:hAnsiTheme="majorBidi" w:cstheme="majorBidi"/>
          <w:sz w:val="24"/>
          <w:szCs w:val="24"/>
        </w:rPr>
        <w:t>remainder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 w:rsidRPr="00763379">
        <w:rPr>
          <w:rFonts w:asciiTheme="majorBidi" w:hAnsiTheme="majorBidi" w:cstheme="majorBidi"/>
          <w:sz w:val="24"/>
          <w:szCs w:val="24"/>
        </w:rPr>
        <w:t>live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 w:rsidRPr="00763379">
        <w:rPr>
          <w:rFonts w:asciiTheme="majorBidi" w:hAnsiTheme="majorBidi" w:cstheme="majorBidi"/>
          <w:sz w:val="24"/>
          <w:szCs w:val="24"/>
        </w:rPr>
        <w:t>Arab</w:t>
      </w:r>
      <w:r w:rsidR="00763379">
        <w:rPr>
          <w:rFonts w:asciiTheme="majorBidi" w:hAnsiTheme="majorBidi" w:cstheme="majorBidi"/>
          <w:sz w:val="24"/>
          <w:szCs w:val="24"/>
        </w:rPr>
        <w:t>-majority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 w:rsidRPr="00763379">
        <w:rPr>
          <w:rFonts w:asciiTheme="majorBidi" w:hAnsiTheme="majorBidi" w:cstheme="majorBidi"/>
          <w:sz w:val="24"/>
          <w:szCs w:val="24"/>
        </w:rPr>
        <w:t>neighborhoods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>
        <w:rPr>
          <w:rFonts w:asciiTheme="majorBidi" w:hAnsiTheme="majorBidi" w:cstheme="majorBidi"/>
          <w:sz w:val="24"/>
          <w:szCs w:val="24"/>
        </w:rPr>
        <w:t>with</w:t>
      </w:r>
      <w:r w:rsidR="00763379" w:rsidRPr="00763379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 w:rsidRPr="00763379">
        <w:rPr>
          <w:rFonts w:asciiTheme="majorBidi" w:hAnsiTheme="majorBidi" w:cstheme="majorBidi"/>
          <w:sz w:val="24"/>
          <w:szCs w:val="24"/>
        </w:rPr>
        <w:t>Jewish</w:t>
      </w:r>
      <w:r w:rsidR="00763379">
        <w:rPr>
          <w:rFonts w:asciiTheme="majorBidi" w:hAnsiTheme="majorBidi" w:cstheme="majorBidi"/>
          <w:sz w:val="24"/>
          <w:szCs w:val="24"/>
        </w:rPr>
        <w:t>-majority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 w:rsidRPr="00763379">
        <w:rPr>
          <w:rFonts w:asciiTheme="majorBidi" w:hAnsiTheme="majorBidi" w:cstheme="majorBidi"/>
          <w:sz w:val="24"/>
          <w:szCs w:val="24"/>
        </w:rPr>
        <w:t>cities.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 w:rsidRPr="00763379">
        <w:rPr>
          <w:rFonts w:asciiTheme="majorBidi" w:hAnsiTheme="majorBidi" w:cstheme="majorBidi"/>
          <w:sz w:val="24"/>
          <w:szCs w:val="24"/>
        </w:rPr>
        <w:t>Most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 w:rsidRPr="00763379">
        <w:rPr>
          <w:rFonts w:asciiTheme="majorBidi" w:hAnsiTheme="majorBidi" w:cstheme="majorBidi"/>
          <w:sz w:val="24"/>
          <w:szCs w:val="24"/>
        </w:rPr>
        <w:t>Jews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 w:rsidRPr="00763379">
        <w:rPr>
          <w:rFonts w:asciiTheme="majorBidi" w:hAnsiTheme="majorBidi" w:cstheme="majorBidi"/>
          <w:sz w:val="24"/>
          <w:szCs w:val="24"/>
        </w:rPr>
        <w:t>live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 w:rsidRPr="00763379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 w:rsidRPr="00763379">
        <w:rPr>
          <w:rFonts w:asciiTheme="majorBidi" w:hAnsiTheme="majorBidi" w:cstheme="majorBidi"/>
          <w:sz w:val="24"/>
          <w:szCs w:val="24"/>
        </w:rPr>
        <w:t>communities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 w:rsidRPr="00763379">
        <w:rPr>
          <w:rFonts w:asciiTheme="majorBidi" w:hAnsiTheme="majorBidi" w:cstheme="majorBidi"/>
          <w:sz w:val="24"/>
          <w:szCs w:val="24"/>
        </w:rPr>
        <w:t>whose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 w:rsidRPr="00763379">
        <w:rPr>
          <w:rFonts w:asciiTheme="majorBidi" w:hAnsiTheme="majorBidi" w:cstheme="majorBidi"/>
          <w:sz w:val="24"/>
          <w:szCs w:val="24"/>
        </w:rPr>
        <w:t>entire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 w:rsidRPr="00763379">
        <w:rPr>
          <w:rFonts w:asciiTheme="majorBidi" w:hAnsiTheme="majorBidi" w:cstheme="majorBidi"/>
          <w:sz w:val="24"/>
          <w:szCs w:val="24"/>
        </w:rPr>
        <w:t>pop</w:t>
      </w:r>
      <w:r w:rsidR="00763379">
        <w:rPr>
          <w:rFonts w:asciiTheme="majorBidi" w:hAnsiTheme="majorBidi" w:cstheme="majorBidi"/>
          <w:sz w:val="24"/>
          <w:szCs w:val="24"/>
        </w:rPr>
        <w:t>ulation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>
        <w:rPr>
          <w:rFonts w:asciiTheme="majorBidi" w:hAnsiTheme="majorBidi" w:cstheme="majorBidi"/>
          <w:sz w:val="24"/>
          <w:szCs w:val="24"/>
        </w:rPr>
        <w:t>Jewish,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>
        <w:rPr>
          <w:rFonts w:asciiTheme="majorBidi" w:hAnsiTheme="majorBidi" w:cstheme="majorBidi"/>
          <w:sz w:val="24"/>
          <w:szCs w:val="24"/>
        </w:rPr>
        <w:t>about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>
        <w:rPr>
          <w:rFonts w:asciiTheme="majorBidi" w:hAnsiTheme="majorBidi" w:cstheme="majorBidi"/>
          <w:sz w:val="24"/>
          <w:szCs w:val="24"/>
        </w:rPr>
        <w:t>22%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 w:rsidRPr="00763379">
        <w:rPr>
          <w:rFonts w:asciiTheme="majorBidi" w:hAnsiTheme="majorBidi" w:cstheme="majorBidi"/>
          <w:sz w:val="24"/>
          <w:szCs w:val="24"/>
        </w:rPr>
        <w:t>live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 w:rsidRPr="00763379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 w:rsidRPr="00763379">
        <w:rPr>
          <w:rFonts w:asciiTheme="majorBidi" w:hAnsiTheme="majorBidi" w:cstheme="majorBidi"/>
          <w:sz w:val="24"/>
          <w:szCs w:val="24"/>
        </w:rPr>
        <w:t>Jewish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 w:rsidRPr="00763379">
        <w:rPr>
          <w:rFonts w:asciiTheme="majorBidi" w:hAnsiTheme="majorBidi" w:cstheme="majorBidi"/>
          <w:sz w:val="24"/>
          <w:szCs w:val="24"/>
        </w:rPr>
        <w:t>neighborhoods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B52FE">
        <w:rPr>
          <w:rFonts w:asciiTheme="majorBidi" w:hAnsiTheme="majorBidi" w:cstheme="majorBidi"/>
          <w:sz w:val="24"/>
          <w:szCs w:val="24"/>
        </w:rPr>
        <w:t>with</w:t>
      </w:r>
      <w:r w:rsidR="00763379" w:rsidRPr="00763379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 w:rsidRPr="00763379">
        <w:rPr>
          <w:rFonts w:asciiTheme="majorBidi" w:hAnsiTheme="majorBidi" w:cstheme="majorBidi"/>
          <w:sz w:val="24"/>
          <w:szCs w:val="24"/>
        </w:rPr>
        <w:t>mixed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 w:rsidRPr="00763379">
        <w:rPr>
          <w:rFonts w:asciiTheme="majorBidi" w:hAnsiTheme="majorBidi" w:cstheme="majorBidi"/>
          <w:sz w:val="24"/>
          <w:szCs w:val="24"/>
        </w:rPr>
        <w:t>cities</w:t>
      </w:r>
      <w:r w:rsidR="00763379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 w:rsidRPr="00763379">
        <w:rPr>
          <w:rFonts w:asciiTheme="majorBidi" w:hAnsiTheme="majorBidi" w:cstheme="majorBidi"/>
          <w:sz w:val="24"/>
          <w:szCs w:val="24"/>
        </w:rPr>
        <w:t>such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 w:rsidRPr="00763379">
        <w:rPr>
          <w:rFonts w:asciiTheme="majorBidi" w:hAnsiTheme="majorBidi" w:cstheme="majorBidi"/>
          <w:sz w:val="24"/>
          <w:szCs w:val="24"/>
        </w:rPr>
        <w:t>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 w:rsidRPr="00763379">
        <w:rPr>
          <w:rFonts w:asciiTheme="majorBidi" w:hAnsiTheme="majorBidi" w:cstheme="majorBidi"/>
          <w:sz w:val="24"/>
          <w:szCs w:val="24"/>
        </w:rPr>
        <w:t>Haifa,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 w:rsidRPr="00763379">
        <w:rPr>
          <w:rFonts w:asciiTheme="majorBidi" w:hAnsiTheme="majorBidi" w:cstheme="majorBidi"/>
          <w:sz w:val="24"/>
          <w:szCs w:val="24"/>
        </w:rPr>
        <w:t>Jaffa</w:t>
      </w:r>
      <w:r w:rsidR="00763379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 w:rsidRPr="00763379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63379" w:rsidRPr="00763379">
        <w:rPr>
          <w:rFonts w:asciiTheme="majorBidi" w:hAnsiTheme="majorBidi" w:cstheme="majorBidi"/>
          <w:sz w:val="24"/>
          <w:szCs w:val="24"/>
        </w:rPr>
        <w:t>Jerusalem.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B52FE">
        <w:rPr>
          <w:rFonts w:asciiTheme="majorBidi" w:hAnsiTheme="majorBidi" w:cstheme="majorBidi"/>
          <w:sz w:val="24"/>
          <w:szCs w:val="24"/>
        </w:rPr>
        <w:t>Residential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B52FE">
        <w:rPr>
          <w:rFonts w:asciiTheme="majorBidi" w:hAnsiTheme="majorBidi" w:cstheme="majorBidi"/>
          <w:sz w:val="24"/>
          <w:szCs w:val="24"/>
        </w:rPr>
        <w:t>segregation</w:t>
      </w:r>
      <w:r w:rsidR="004B52FE" w:rsidRPr="004B52FE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47489">
        <w:rPr>
          <w:rFonts w:asciiTheme="majorBidi" w:hAnsiTheme="majorBidi" w:cstheme="majorBidi"/>
          <w:sz w:val="24"/>
          <w:szCs w:val="24"/>
        </w:rPr>
        <w:t>differences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47489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B52FE" w:rsidRPr="004B52FE">
        <w:rPr>
          <w:rFonts w:asciiTheme="majorBidi" w:hAnsiTheme="majorBidi" w:cstheme="majorBidi"/>
          <w:sz w:val="24"/>
          <w:szCs w:val="24"/>
        </w:rPr>
        <w:t>language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47489">
        <w:rPr>
          <w:rFonts w:asciiTheme="majorBidi" w:hAnsiTheme="majorBidi" w:cstheme="majorBidi"/>
          <w:sz w:val="24"/>
          <w:szCs w:val="24"/>
        </w:rPr>
        <w:t>spoken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47489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47489">
        <w:rPr>
          <w:rFonts w:asciiTheme="majorBidi" w:hAnsiTheme="majorBidi" w:cstheme="majorBidi"/>
          <w:sz w:val="24"/>
          <w:szCs w:val="24"/>
        </w:rPr>
        <w:t>religious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B52FE">
        <w:rPr>
          <w:rFonts w:asciiTheme="majorBidi" w:hAnsiTheme="majorBidi" w:cstheme="majorBidi"/>
          <w:sz w:val="24"/>
          <w:szCs w:val="24"/>
        </w:rPr>
        <w:t>affiliation,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B52FE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B52FE" w:rsidRPr="004B52FE">
        <w:rPr>
          <w:rFonts w:asciiTheme="majorBidi" w:hAnsiTheme="majorBidi" w:cstheme="majorBidi"/>
          <w:sz w:val="24"/>
          <w:szCs w:val="24"/>
        </w:rPr>
        <w:t>hostility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B52FE" w:rsidRPr="004B52FE">
        <w:rPr>
          <w:rFonts w:asciiTheme="majorBidi" w:hAnsiTheme="majorBidi" w:cstheme="majorBidi"/>
          <w:sz w:val="24"/>
          <w:szCs w:val="24"/>
        </w:rPr>
        <w:t>between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B52F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B52FE">
        <w:rPr>
          <w:rFonts w:asciiTheme="majorBidi" w:hAnsiTheme="majorBidi" w:cstheme="majorBidi"/>
          <w:sz w:val="24"/>
          <w:szCs w:val="24"/>
        </w:rPr>
        <w:t>populations,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186A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B52FE" w:rsidRPr="004B52FE">
        <w:rPr>
          <w:rFonts w:asciiTheme="majorBidi" w:hAnsiTheme="majorBidi" w:cstheme="majorBidi"/>
          <w:sz w:val="24"/>
          <w:szCs w:val="24"/>
        </w:rPr>
        <w:t>reflected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B52FE" w:rsidRPr="004B52FE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B52FE" w:rsidRPr="004B52F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B52FE" w:rsidRPr="004B52FE">
        <w:rPr>
          <w:rFonts w:asciiTheme="majorBidi" w:hAnsiTheme="majorBidi" w:cstheme="majorBidi"/>
          <w:sz w:val="24"/>
          <w:szCs w:val="24"/>
        </w:rPr>
        <w:t>degree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B52FE" w:rsidRPr="004B52FE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B52FE">
        <w:rPr>
          <w:rFonts w:asciiTheme="majorBidi" w:hAnsiTheme="majorBidi" w:cstheme="majorBidi"/>
          <w:sz w:val="24"/>
          <w:szCs w:val="24"/>
        </w:rPr>
        <w:t>segregation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B52FE" w:rsidRPr="004B52FE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B52FE" w:rsidRPr="004B52F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B52FE" w:rsidRPr="004B52FE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B52FE" w:rsidRPr="004B52FE">
        <w:rPr>
          <w:rFonts w:asciiTheme="majorBidi" w:hAnsiTheme="majorBidi" w:cstheme="majorBidi"/>
          <w:sz w:val="24"/>
          <w:szCs w:val="24"/>
        </w:rPr>
        <w:t>system.</w:t>
      </w:r>
    </w:p>
    <w:p w14:paraId="7FC815A2" w14:textId="01BD50BB" w:rsidR="00981374" w:rsidRDefault="000A385E" w:rsidP="00F43F4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Virtually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1374" w:rsidRPr="00981374">
        <w:rPr>
          <w:rFonts w:asciiTheme="majorBidi" w:hAnsiTheme="majorBidi" w:cstheme="majorBidi"/>
          <w:sz w:val="24"/>
          <w:szCs w:val="24"/>
        </w:rPr>
        <w:t>all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1374" w:rsidRPr="00981374"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1374" w:rsidRPr="00981374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1374" w:rsidRPr="00981374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1374" w:rsidRPr="00981374">
        <w:rPr>
          <w:rFonts w:asciiTheme="majorBidi" w:hAnsiTheme="majorBidi" w:cstheme="majorBidi"/>
          <w:sz w:val="24"/>
          <w:szCs w:val="24"/>
        </w:rPr>
        <w:t>Israel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1374" w:rsidRPr="00981374">
        <w:rPr>
          <w:rFonts w:asciiTheme="majorBidi" w:hAnsiTheme="majorBidi" w:cstheme="majorBidi"/>
          <w:sz w:val="24"/>
          <w:szCs w:val="24"/>
        </w:rPr>
        <w:t>(98.5</w:t>
      </w:r>
      <w:r>
        <w:rPr>
          <w:rFonts w:asciiTheme="majorBidi" w:hAnsiTheme="majorBidi" w:cstheme="majorBidi"/>
          <w:sz w:val="24"/>
          <w:szCs w:val="24"/>
        </w:rPr>
        <w:t>%</w:t>
      </w:r>
      <w:r w:rsidR="00981374" w:rsidRPr="00981374">
        <w:rPr>
          <w:rFonts w:asciiTheme="majorBidi" w:hAnsiTheme="majorBidi" w:cstheme="majorBidi"/>
          <w:sz w:val="24"/>
          <w:szCs w:val="24"/>
        </w:rPr>
        <w:t>)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1374" w:rsidRPr="00981374">
        <w:rPr>
          <w:rFonts w:asciiTheme="majorBidi" w:hAnsiTheme="majorBidi" w:cstheme="majorBidi"/>
          <w:sz w:val="24"/>
          <w:szCs w:val="24"/>
        </w:rPr>
        <w:t>attend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1374" w:rsidRPr="00981374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whose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entire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population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Arab.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</w:t>
      </w:r>
      <w:r w:rsidR="00981374" w:rsidRPr="00981374">
        <w:rPr>
          <w:rFonts w:asciiTheme="majorBidi" w:hAnsiTheme="majorBidi" w:cstheme="majorBidi"/>
          <w:sz w:val="24"/>
          <w:szCs w:val="24"/>
        </w:rPr>
        <w:t>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remainder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1374" w:rsidRPr="00981374">
        <w:rPr>
          <w:rFonts w:asciiTheme="majorBidi" w:hAnsiTheme="majorBidi" w:cstheme="majorBidi"/>
          <w:sz w:val="24"/>
          <w:szCs w:val="24"/>
        </w:rPr>
        <w:t>(about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1374" w:rsidRPr="00981374">
        <w:rPr>
          <w:rFonts w:asciiTheme="majorBidi" w:hAnsiTheme="majorBidi" w:cstheme="majorBidi"/>
          <w:sz w:val="24"/>
          <w:szCs w:val="24"/>
        </w:rPr>
        <w:t>7,000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1374" w:rsidRPr="00981374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1374" w:rsidRPr="00981374">
        <w:rPr>
          <w:rFonts w:asciiTheme="majorBidi" w:hAnsiTheme="majorBidi" w:cstheme="majorBidi"/>
          <w:sz w:val="24"/>
          <w:szCs w:val="24"/>
        </w:rPr>
        <w:t>each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1374" w:rsidRPr="00981374">
        <w:rPr>
          <w:rFonts w:asciiTheme="majorBidi" w:hAnsiTheme="majorBidi" w:cstheme="majorBidi"/>
          <w:sz w:val="24"/>
          <w:szCs w:val="24"/>
        </w:rPr>
        <w:t>year)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1374" w:rsidRPr="00981374">
        <w:rPr>
          <w:rFonts w:asciiTheme="majorBidi" w:hAnsiTheme="majorBidi" w:cstheme="majorBidi"/>
          <w:sz w:val="24"/>
          <w:szCs w:val="24"/>
        </w:rPr>
        <w:t>attend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1374" w:rsidRPr="00981374">
        <w:rPr>
          <w:rFonts w:asciiTheme="majorBidi" w:hAnsiTheme="majorBidi" w:cstheme="majorBidi"/>
          <w:sz w:val="24"/>
          <w:szCs w:val="24"/>
        </w:rPr>
        <w:t>Hebrew</w:t>
      </w:r>
      <w:r>
        <w:rPr>
          <w:rFonts w:asciiTheme="majorBidi" w:hAnsiTheme="majorBidi" w:cstheme="majorBidi"/>
          <w:sz w:val="24"/>
          <w:szCs w:val="24"/>
        </w:rPr>
        <w:t>-language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50D6">
        <w:rPr>
          <w:rFonts w:asciiTheme="majorBidi" w:hAnsiTheme="majorBidi" w:cstheme="majorBidi"/>
          <w:sz w:val="24"/>
          <w:szCs w:val="24"/>
        </w:rPr>
        <w:t xml:space="preserve">state schools </w:t>
      </w:r>
      <w:r w:rsidR="00981374" w:rsidRPr="00981374">
        <w:rPr>
          <w:rFonts w:asciiTheme="majorBidi" w:hAnsiTheme="majorBidi" w:cstheme="majorBidi"/>
          <w:sz w:val="24"/>
          <w:szCs w:val="24"/>
        </w:rPr>
        <w:t>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1374" w:rsidRPr="00981374">
        <w:rPr>
          <w:rFonts w:asciiTheme="majorBidi" w:hAnsiTheme="majorBidi" w:cstheme="majorBidi"/>
          <w:sz w:val="24"/>
          <w:szCs w:val="24"/>
        </w:rPr>
        <w:t>bilingual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1374" w:rsidRPr="00981374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1374" w:rsidRPr="00981374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1374" w:rsidRPr="00981374">
        <w:rPr>
          <w:rFonts w:asciiTheme="majorBidi" w:hAnsiTheme="majorBidi" w:cstheme="majorBidi"/>
          <w:sz w:val="24"/>
          <w:szCs w:val="24"/>
        </w:rPr>
        <w:t>integrate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1374" w:rsidRPr="00981374">
        <w:rPr>
          <w:rFonts w:asciiTheme="majorBidi" w:hAnsiTheme="majorBidi" w:cstheme="majorBidi"/>
          <w:sz w:val="24"/>
          <w:szCs w:val="24"/>
        </w:rPr>
        <w:t>Jewish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1374" w:rsidRPr="00981374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1374" w:rsidRPr="00981374"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1374" w:rsidRPr="00981374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1374" w:rsidRPr="00981374">
        <w:rPr>
          <w:rFonts w:asciiTheme="majorBidi" w:hAnsiTheme="majorBidi" w:cstheme="majorBidi"/>
          <w:sz w:val="24"/>
          <w:szCs w:val="24"/>
        </w:rPr>
        <w:t>order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1374" w:rsidRPr="00981374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1374" w:rsidRPr="00981374">
        <w:rPr>
          <w:rFonts w:asciiTheme="majorBidi" w:hAnsiTheme="majorBidi" w:cstheme="majorBidi"/>
          <w:sz w:val="24"/>
          <w:szCs w:val="24"/>
        </w:rPr>
        <w:t>promote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1374" w:rsidRPr="00981374">
        <w:rPr>
          <w:rFonts w:asciiTheme="majorBidi" w:hAnsiTheme="majorBidi" w:cstheme="majorBidi"/>
          <w:sz w:val="24"/>
          <w:szCs w:val="24"/>
        </w:rPr>
        <w:t>coexistence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1374" w:rsidRPr="00981374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social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1374" w:rsidRPr="00981374">
        <w:rPr>
          <w:rFonts w:asciiTheme="majorBidi" w:hAnsiTheme="majorBidi" w:cstheme="majorBidi"/>
          <w:sz w:val="24"/>
          <w:szCs w:val="24"/>
        </w:rPr>
        <w:t>equality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commentRangeStart w:id="21"/>
      <w:r w:rsidR="00031BC0">
        <w:rPr>
          <w:rFonts w:asciiTheme="majorBidi" w:hAnsiTheme="majorBidi" w:cstheme="majorBidi"/>
          <w:sz w:val="24"/>
          <w:szCs w:val="24"/>
        </w:rPr>
        <w:t>Shwed</w:t>
      </w:r>
      <w:commentRangeEnd w:id="21"/>
      <w:r w:rsidR="00031BC0">
        <w:rPr>
          <w:rStyle w:val="CommentReference"/>
        </w:rPr>
        <w:commentReference w:id="21"/>
      </w:r>
      <w:r w:rsidR="00031BC0">
        <w:rPr>
          <w:rFonts w:asciiTheme="majorBidi" w:hAnsiTheme="majorBidi" w:cstheme="majorBidi"/>
          <w:sz w:val="24"/>
          <w:szCs w:val="24"/>
        </w:rPr>
        <w:t>, Shavit, Dellashi, &amp; Ofek</w:t>
      </w:r>
      <w:r w:rsidR="00981374" w:rsidRPr="00981374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81374" w:rsidRPr="00981374">
        <w:rPr>
          <w:rFonts w:asciiTheme="majorBidi" w:hAnsiTheme="majorBidi" w:cstheme="majorBidi"/>
          <w:sz w:val="24"/>
          <w:szCs w:val="24"/>
        </w:rPr>
        <w:t>2014).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Within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Arab</w:t>
      </w:r>
      <w:r w:rsidR="006D283E">
        <w:rPr>
          <w:rFonts w:asciiTheme="majorBidi" w:hAnsiTheme="majorBidi" w:cstheme="majorBidi"/>
          <w:sz w:val="24"/>
          <w:szCs w:val="24"/>
        </w:rPr>
        <w:t>-sector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education</w:t>
      </w:r>
      <w:r w:rsidR="006D283E">
        <w:rPr>
          <w:rFonts w:asciiTheme="majorBidi" w:hAnsiTheme="majorBidi" w:cstheme="majorBidi"/>
          <w:sz w:val="24"/>
          <w:szCs w:val="24"/>
        </w:rPr>
        <w:t>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>
        <w:rPr>
          <w:rFonts w:asciiTheme="majorBidi" w:hAnsiTheme="majorBidi" w:cstheme="majorBidi"/>
          <w:sz w:val="24"/>
          <w:szCs w:val="24"/>
        </w:rPr>
        <w:t>system,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there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also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considerable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separation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between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according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religion.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Most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attend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state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mainly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serve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Muslim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population,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which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constitutes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large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majority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population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Israel.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>
        <w:rPr>
          <w:rFonts w:asciiTheme="majorBidi" w:hAnsiTheme="majorBidi" w:cstheme="majorBidi"/>
          <w:sz w:val="24"/>
          <w:szCs w:val="24"/>
        </w:rPr>
        <w:t>T</w:t>
      </w:r>
      <w:r w:rsidR="006D283E" w:rsidRPr="006D283E">
        <w:rPr>
          <w:rFonts w:asciiTheme="majorBidi" w:hAnsiTheme="majorBidi" w:cstheme="majorBidi"/>
          <w:sz w:val="24"/>
          <w:szCs w:val="24"/>
        </w:rPr>
        <w:t>wo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religious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minorities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within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Arabic-speaking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population,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Christians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Druze,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attend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>
        <w:rPr>
          <w:rFonts w:asciiTheme="majorBidi" w:hAnsiTheme="majorBidi" w:cstheme="majorBidi"/>
          <w:sz w:val="24"/>
          <w:szCs w:val="24"/>
        </w:rPr>
        <w:t>separate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D283E" w:rsidRPr="006D283E">
        <w:rPr>
          <w:rFonts w:asciiTheme="majorBidi" w:hAnsiTheme="majorBidi" w:cstheme="majorBidi"/>
          <w:sz w:val="24"/>
          <w:szCs w:val="24"/>
        </w:rPr>
        <w:t>Muslims.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794" w:rsidRPr="003B2794">
        <w:rPr>
          <w:rFonts w:asciiTheme="majorBidi" w:hAnsiTheme="majorBidi" w:cstheme="majorBidi"/>
          <w:sz w:val="24"/>
          <w:szCs w:val="24"/>
        </w:rPr>
        <w:t>Most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794" w:rsidRPr="003B2794">
        <w:rPr>
          <w:rFonts w:asciiTheme="majorBidi" w:hAnsiTheme="majorBidi" w:cstheme="majorBidi"/>
          <w:sz w:val="24"/>
          <w:szCs w:val="24"/>
        </w:rPr>
        <w:t>Christian</w:t>
      </w:r>
      <w:r w:rsidR="003B2794">
        <w:rPr>
          <w:rFonts w:asciiTheme="majorBidi" w:hAnsiTheme="majorBidi" w:cstheme="majorBidi"/>
          <w:sz w:val="24"/>
          <w:szCs w:val="24"/>
        </w:rPr>
        <w:t>-Arab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794" w:rsidRPr="003B2794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794" w:rsidRPr="003B2794">
        <w:rPr>
          <w:rFonts w:asciiTheme="majorBidi" w:hAnsiTheme="majorBidi" w:cstheme="majorBidi"/>
          <w:sz w:val="24"/>
          <w:szCs w:val="24"/>
        </w:rPr>
        <w:t>attend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794" w:rsidRPr="003B2794">
        <w:rPr>
          <w:rFonts w:asciiTheme="majorBidi" w:hAnsiTheme="majorBidi" w:cstheme="majorBidi"/>
          <w:sz w:val="24"/>
          <w:szCs w:val="24"/>
        </w:rPr>
        <w:t>independent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794">
        <w:rPr>
          <w:rFonts w:asciiTheme="majorBidi" w:hAnsiTheme="majorBidi" w:cstheme="majorBidi"/>
          <w:sz w:val="24"/>
          <w:szCs w:val="24"/>
        </w:rPr>
        <w:t>religious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794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794">
        <w:rPr>
          <w:rFonts w:asciiTheme="majorBidi" w:hAnsiTheme="majorBidi" w:cstheme="majorBidi"/>
          <w:sz w:val="24"/>
          <w:szCs w:val="24"/>
        </w:rPr>
        <w:t>where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794">
        <w:rPr>
          <w:rFonts w:asciiTheme="majorBidi" w:hAnsiTheme="majorBidi" w:cstheme="majorBidi"/>
          <w:sz w:val="24"/>
          <w:szCs w:val="24"/>
        </w:rPr>
        <w:t>classes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794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794">
        <w:rPr>
          <w:rFonts w:asciiTheme="majorBidi" w:hAnsiTheme="majorBidi" w:cstheme="majorBidi"/>
          <w:sz w:val="24"/>
          <w:szCs w:val="24"/>
        </w:rPr>
        <w:t>taught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794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794" w:rsidRPr="003B2794">
        <w:rPr>
          <w:rFonts w:asciiTheme="majorBidi" w:hAnsiTheme="majorBidi" w:cstheme="majorBidi"/>
          <w:sz w:val="24"/>
          <w:szCs w:val="24"/>
        </w:rPr>
        <w:t>Arabic</w:t>
      </w:r>
      <w:r w:rsidR="003B2794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794">
        <w:rPr>
          <w:rFonts w:asciiTheme="majorBidi" w:hAnsiTheme="majorBidi" w:cstheme="majorBidi"/>
          <w:sz w:val="24"/>
          <w:szCs w:val="24"/>
        </w:rPr>
        <w:t>T</w:t>
      </w:r>
      <w:r w:rsidR="003B2794" w:rsidRPr="003B2794">
        <w:rPr>
          <w:rFonts w:asciiTheme="majorBidi" w:hAnsiTheme="majorBidi" w:cstheme="majorBidi"/>
          <w:sz w:val="24"/>
          <w:szCs w:val="24"/>
        </w:rPr>
        <w:t>heir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794" w:rsidRPr="003B2794">
        <w:rPr>
          <w:rFonts w:asciiTheme="majorBidi" w:hAnsiTheme="majorBidi" w:cstheme="majorBidi"/>
          <w:sz w:val="24"/>
          <w:szCs w:val="24"/>
        </w:rPr>
        <w:t>curriculum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794" w:rsidRPr="003B2794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794" w:rsidRPr="003B2794">
        <w:rPr>
          <w:rFonts w:asciiTheme="majorBidi" w:hAnsiTheme="majorBidi" w:cstheme="majorBidi"/>
          <w:sz w:val="24"/>
          <w:szCs w:val="24"/>
        </w:rPr>
        <w:t>generally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794" w:rsidRPr="003B2794">
        <w:rPr>
          <w:rFonts w:asciiTheme="majorBidi" w:hAnsiTheme="majorBidi" w:cstheme="majorBidi"/>
          <w:sz w:val="24"/>
          <w:szCs w:val="24"/>
        </w:rPr>
        <w:t>similar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794" w:rsidRPr="003B2794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794" w:rsidRPr="003B2794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794" w:rsidRPr="003B2794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50D6">
        <w:rPr>
          <w:rFonts w:asciiTheme="majorBidi" w:hAnsiTheme="majorBidi" w:cstheme="majorBidi"/>
          <w:sz w:val="24"/>
          <w:szCs w:val="24"/>
        </w:rPr>
        <w:t xml:space="preserve">other </w:t>
      </w:r>
      <w:r w:rsidR="003B2794" w:rsidRPr="003B2794">
        <w:rPr>
          <w:rFonts w:asciiTheme="majorBidi" w:hAnsiTheme="majorBidi" w:cstheme="majorBidi"/>
          <w:sz w:val="24"/>
          <w:szCs w:val="24"/>
        </w:rPr>
        <w:t>state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794">
        <w:rPr>
          <w:rFonts w:asciiTheme="majorBidi" w:hAnsiTheme="majorBidi" w:cstheme="majorBidi"/>
          <w:sz w:val="24"/>
          <w:szCs w:val="24"/>
        </w:rPr>
        <w:t>schools</w:t>
      </w:r>
      <w:r w:rsidR="003B2794" w:rsidRPr="003B2794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794" w:rsidRPr="003B2794">
        <w:rPr>
          <w:rFonts w:asciiTheme="majorBidi" w:hAnsiTheme="majorBidi" w:cstheme="majorBidi"/>
          <w:sz w:val="24"/>
          <w:szCs w:val="24"/>
        </w:rPr>
        <w:t>but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794" w:rsidRPr="003B2794">
        <w:rPr>
          <w:rFonts w:asciiTheme="majorBidi" w:hAnsiTheme="majorBidi" w:cstheme="majorBidi"/>
          <w:sz w:val="24"/>
          <w:szCs w:val="24"/>
        </w:rPr>
        <w:t>includes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794" w:rsidRPr="003B2794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794" w:rsidRPr="003B2794">
        <w:rPr>
          <w:rFonts w:asciiTheme="majorBidi" w:hAnsiTheme="majorBidi" w:cstheme="majorBidi"/>
          <w:sz w:val="24"/>
          <w:szCs w:val="24"/>
        </w:rPr>
        <w:t>component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794" w:rsidRPr="003B2794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794" w:rsidRPr="003B2794">
        <w:rPr>
          <w:rFonts w:asciiTheme="majorBidi" w:hAnsiTheme="majorBidi" w:cstheme="majorBidi"/>
          <w:sz w:val="24"/>
          <w:szCs w:val="24"/>
        </w:rPr>
        <w:t>religious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2794" w:rsidRPr="003B2794">
        <w:rPr>
          <w:rFonts w:asciiTheme="majorBidi" w:hAnsiTheme="majorBidi" w:cstheme="majorBidi"/>
          <w:sz w:val="24"/>
          <w:szCs w:val="24"/>
        </w:rPr>
        <w:t>classes.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4AA5">
        <w:rPr>
          <w:rFonts w:asciiTheme="majorBidi" w:hAnsiTheme="majorBidi" w:cstheme="majorBidi"/>
          <w:sz w:val="24"/>
          <w:szCs w:val="24"/>
        </w:rPr>
        <w:t>Some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4AA5">
        <w:rPr>
          <w:rFonts w:asciiTheme="majorBidi" w:hAnsiTheme="majorBidi" w:cstheme="majorBidi"/>
          <w:sz w:val="24"/>
          <w:szCs w:val="24"/>
        </w:rPr>
        <w:t>Muslim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4AA5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4AA5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4AA5">
        <w:rPr>
          <w:rFonts w:asciiTheme="majorBidi" w:hAnsiTheme="majorBidi" w:cstheme="majorBidi"/>
          <w:sz w:val="24"/>
          <w:szCs w:val="24"/>
        </w:rPr>
        <w:t>enrolled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4AA5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4AA5">
        <w:rPr>
          <w:rFonts w:asciiTheme="majorBidi" w:hAnsiTheme="majorBidi" w:cstheme="majorBidi"/>
          <w:sz w:val="24"/>
          <w:szCs w:val="24"/>
        </w:rPr>
        <w:t>these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4AA5" w:rsidRPr="008C4AA5">
        <w:rPr>
          <w:rFonts w:asciiTheme="majorBidi" w:hAnsiTheme="majorBidi" w:cstheme="majorBidi"/>
          <w:sz w:val="24"/>
          <w:szCs w:val="24"/>
        </w:rPr>
        <w:t>schools</w:t>
      </w:r>
      <w:r w:rsidR="008C4AA5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4AA5" w:rsidRPr="008C4AA5">
        <w:rPr>
          <w:rFonts w:asciiTheme="majorBidi" w:hAnsiTheme="majorBidi" w:cstheme="majorBidi"/>
          <w:sz w:val="24"/>
          <w:szCs w:val="24"/>
        </w:rPr>
        <w:t>especially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4AA5">
        <w:rPr>
          <w:rFonts w:asciiTheme="majorBidi" w:hAnsiTheme="majorBidi" w:cstheme="majorBidi"/>
          <w:sz w:val="24"/>
          <w:szCs w:val="24"/>
        </w:rPr>
        <w:t>those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4AA5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4AA5">
        <w:rPr>
          <w:rFonts w:asciiTheme="majorBidi" w:hAnsiTheme="majorBidi" w:cstheme="majorBidi"/>
          <w:sz w:val="24"/>
          <w:szCs w:val="24"/>
        </w:rPr>
        <w:t>well-</w:t>
      </w:r>
      <w:r w:rsidR="008C4AA5" w:rsidRPr="008C4AA5">
        <w:rPr>
          <w:rFonts w:asciiTheme="majorBidi" w:hAnsiTheme="majorBidi" w:cstheme="majorBidi"/>
          <w:sz w:val="24"/>
          <w:szCs w:val="24"/>
        </w:rPr>
        <w:t>established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4AA5" w:rsidRPr="008C4AA5">
        <w:rPr>
          <w:rFonts w:asciiTheme="majorBidi" w:hAnsiTheme="majorBidi" w:cstheme="majorBidi"/>
          <w:sz w:val="24"/>
          <w:szCs w:val="24"/>
        </w:rPr>
        <w:t>families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4AA5" w:rsidRPr="008C4AA5">
        <w:rPr>
          <w:rFonts w:asciiTheme="majorBidi" w:hAnsiTheme="majorBidi" w:cstheme="majorBidi"/>
          <w:sz w:val="24"/>
          <w:szCs w:val="24"/>
        </w:rPr>
        <w:t>who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4AA5" w:rsidRPr="008C4AA5">
        <w:rPr>
          <w:rFonts w:asciiTheme="majorBidi" w:hAnsiTheme="majorBidi" w:cstheme="majorBidi"/>
          <w:sz w:val="24"/>
          <w:szCs w:val="24"/>
        </w:rPr>
        <w:t>want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4AA5" w:rsidRPr="008C4AA5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4AA5" w:rsidRPr="008C4AA5">
        <w:rPr>
          <w:rFonts w:asciiTheme="majorBidi" w:hAnsiTheme="majorBidi" w:cstheme="majorBidi"/>
          <w:sz w:val="24"/>
          <w:szCs w:val="24"/>
        </w:rPr>
        <w:t>provide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4AA5" w:rsidRPr="008C4AA5">
        <w:rPr>
          <w:rFonts w:asciiTheme="majorBidi" w:hAnsiTheme="majorBidi" w:cstheme="majorBidi"/>
          <w:sz w:val="24"/>
          <w:szCs w:val="24"/>
        </w:rPr>
        <w:t>their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4AA5" w:rsidRPr="008C4AA5">
        <w:rPr>
          <w:rFonts w:asciiTheme="majorBidi" w:hAnsiTheme="majorBidi" w:cstheme="majorBidi"/>
          <w:sz w:val="24"/>
          <w:szCs w:val="24"/>
        </w:rPr>
        <w:t>children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4AA5" w:rsidRPr="008C4AA5">
        <w:rPr>
          <w:rFonts w:asciiTheme="majorBidi" w:hAnsiTheme="majorBidi" w:cstheme="majorBidi"/>
          <w:sz w:val="24"/>
          <w:szCs w:val="24"/>
        </w:rPr>
        <w:t>with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4AA5" w:rsidRPr="008C4AA5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4AA5" w:rsidRPr="008C4AA5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4AA5" w:rsidRPr="008C4AA5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4AA5" w:rsidRPr="008C4AA5">
        <w:rPr>
          <w:rFonts w:asciiTheme="majorBidi" w:hAnsiTheme="majorBidi" w:cstheme="majorBidi"/>
          <w:sz w:val="24"/>
          <w:szCs w:val="24"/>
        </w:rPr>
        <w:t>perceived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4AA5" w:rsidRPr="008C4AA5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4AA5" w:rsidRPr="008C4AA5">
        <w:rPr>
          <w:rFonts w:asciiTheme="majorBidi" w:hAnsiTheme="majorBidi" w:cstheme="majorBidi"/>
          <w:sz w:val="24"/>
          <w:szCs w:val="24"/>
        </w:rPr>
        <w:t>be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4AA5" w:rsidRPr="008C4AA5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4AA5" w:rsidRPr="008C4AA5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4AA5" w:rsidRPr="008C4AA5">
        <w:rPr>
          <w:rFonts w:asciiTheme="majorBidi" w:hAnsiTheme="majorBidi" w:cstheme="majorBidi"/>
          <w:sz w:val="24"/>
          <w:szCs w:val="24"/>
        </w:rPr>
        <w:t>higher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4AA5" w:rsidRPr="008C4AA5">
        <w:rPr>
          <w:rFonts w:asciiTheme="majorBidi" w:hAnsiTheme="majorBidi" w:cstheme="majorBidi"/>
          <w:sz w:val="24"/>
          <w:szCs w:val="24"/>
        </w:rPr>
        <w:t>quality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4AA5" w:rsidRPr="008C4AA5">
        <w:rPr>
          <w:rFonts w:asciiTheme="majorBidi" w:hAnsiTheme="majorBidi" w:cstheme="majorBidi"/>
          <w:sz w:val="24"/>
          <w:szCs w:val="24"/>
        </w:rPr>
        <w:t>than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4AA5" w:rsidRPr="008C4AA5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4AA5" w:rsidRPr="008C4AA5">
        <w:rPr>
          <w:rFonts w:asciiTheme="majorBidi" w:hAnsiTheme="majorBidi" w:cstheme="majorBidi"/>
          <w:sz w:val="24"/>
          <w:szCs w:val="24"/>
        </w:rPr>
        <w:t>available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C4AA5" w:rsidRPr="008C4AA5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50D6">
        <w:rPr>
          <w:rFonts w:asciiTheme="majorBidi" w:hAnsiTheme="majorBidi" w:cstheme="majorBidi"/>
          <w:sz w:val="24"/>
          <w:szCs w:val="24"/>
        </w:rPr>
        <w:t xml:space="preserve">general </w:t>
      </w:r>
      <w:r w:rsidR="008C4AA5" w:rsidRPr="008C4AA5">
        <w:rPr>
          <w:rFonts w:asciiTheme="majorBidi" w:hAnsiTheme="majorBidi" w:cstheme="majorBidi"/>
          <w:sz w:val="24"/>
          <w:szCs w:val="24"/>
        </w:rPr>
        <w:t>state</w:t>
      </w:r>
      <w:r w:rsidR="00DD75D1">
        <w:rPr>
          <w:rFonts w:asciiTheme="majorBidi" w:hAnsiTheme="majorBidi" w:cstheme="majorBidi"/>
          <w:sz w:val="24"/>
          <w:szCs w:val="24"/>
        </w:rPr>
        <w:t>-run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E6403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2208D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2208D">
        <w:rPr>
          <w:rFonts w:asciiTheme="majorBidi" w:hAnsiTheme="majorBidi" w:cstheme="majorBidi"/>
          <w:sz w:val="24"/>
          <w:szCs w:val="24"/>
        </w:rPr>
        <w:t>Arabs</w:t>
      </w:r>
      <w:r w:rsidR="008C4AA5" w:rsidRPr="008C4AA5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36C97" w:rsidRPr="00B36C97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36C97" w:rsidRPr="00B36C97">
        <w:rPr>
          <w:rFonts w:asciiTheme="majorBidi" w:hAnsiTheme="majorBidi" w:cstheme="majorBidi"/>
          <w:sz w:val="24"/>
          <w:szCs w:val="24"/>
        </w:rPr>
        <w:t>Druze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36C97" w:rsidRPr="00B36C97">
        <w:rPr>
          <w:rFonts w:asciiTheme="majorBidi" w:hAnsiTheme="majorBidi" w:cstheme="majorBidi"/>
          <w:sz w:val="24"/>
          <w:szCs w:val="24"/>
        </w:rPr>
        <w:t>minority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36C97" w:rsidRPr="00B36C97">
        <w:rPr>
          <w:rFonts w:asciiTheme="majorBidi" w:hAnsiTheme="majorBidi" w:cstheme="majorBidi"/>
          <w:sz w:val="24"/>
          <w:szCs w:val="24"/>
        </w:rPr>
        <w:t>maintains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36C97" w:rsidRPr="00B36C97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36C97">
        <w:rPr>
          <w:rFonts w:asciiTheme="majorBidi" w:hAnsiTheme="majorBidi" w:cstheme="majorBidi"/>
          <w:sz w:val="24"/>
          <w:szCs w:val="24"/>
        </w:rPr>
        <w:t>system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36C97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36C97">
        <w:rPr>
          <w:rFonts w:asciiTheme="majorBidi" w:hAnsiTheme="majorBidi" w:cstheme="majorBidi"/>
          <w:sz w:val="24"/>
          <w:szCs w:val="24"/>
        </w:rPr>
        <w:t>state-funded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36C97" w:rsidRPr="00B36C97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36C97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36C97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36C97">
        <w:rPr>
          <w:rFonts w:asciiTheme="majorBidi" w:hAnsiTheme="majorBidi" w:cstheme="majorBidi"/>
          <w:sz w:val="24"/>
          <w:szCs w:val="24"/>
        </w:rPr>
        <w:t>separate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36C97" w:rsidRPr="00B36C97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36C97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36C97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36C97" w:rsidRPr="00B36C97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36C97" w:rsidRPr="00B36C97">
        <w:rPr>
          <w:rFonts w:asciiTheme="majorBidi" w:hAnsiTheme="majorBidi" w:cstheme="majorBidi"/>
          <w:sz w:val="24"/>
          <w:szCs w:val="24"/>
        </w:rPr>
        <w:t>general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36C97" w:rsidRPr="00B36C97"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36C97" w:rsidRPr="00B36C97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36C97">
        <w:rPr>
          <w:rFonts w:asciiTheme="majorBidi" w:hAnsiTheme="majorBidi" w:cstheme="majorBidi"/>
          <w:sz w:val="24"/>
          <w:szCs w:val="24"/>
        </w:rPr>
        <w:t>system,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36C97" w:rsidRPr="00B36C97">
        <w:rPr>
          <w:rFonts w:asciiTheme="majorBidi" w:hAnsiTheme="majorBidi" w:cstheme="majorBidi"/>
          <w:sz w:val="24"/>
          <w:szCs w:val="24"/>
        </w:rPr>
        <w:t>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36C97" w:rsidRPr="00B36C97">
        <w:rPr>
          <w:rFonts w:asciiTheme="majorBidi" w:hAnsiTheme="majorBidi" w:cstheme="majorBidi"/>
          <w:sz w:val="24"/>
          <w:szCs w:val="24"/>
        </w:rPr>
        <w:t>part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36C97" w:rsidRPr="00B36C97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36C97" w:rsidRPr="00B36C97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36C97" w:rsidRPr="00B36C97">
        <w:rPr>
          <w:rFonts w:asciiTheme="majorBidi" w:hAnsiTheme="majorBidi" w:cstheme="majorBidi"/>
          <w:sz w:val="24"/>
          <w:szCs w:val="24"/>
        </w:rPr>
        <w:t>broader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>
        <w:rPr>
          <w:rFonts w:asciiTheme="majorBidi" w:hAnsiTheme="majorBidi" w:cstheme="majorBidi"/>
          <w:sz w:val="24"/>
          <w:szCs w:val="24"/>
        </w:rPr>
        <w:t>policy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36C97" w:rsidRPr="00B36C97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36C97" w:rsidRPr="00B36C97">
        <w:rPr>
          <w:rFonts w:asciiTheme="majorBidi" w:hAnsiTheme="majorBidi" w:cstheme="majorBidi"/>
          <w:sz w:val="24"/>
          <w:szCs w:val="24"/>
        </w:rPr>
        <w:t>differentiating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36C97">
        <w:rPr>
          <w:rFonts w:asciiTheme="majorBidi" w:hAnsiTheme="majorBidi" w:cstheme="majorBidi"/>
          <w:sz w:val="24"/>
          <w:szCs w:val="24"/>
        </w:rPr>
        <w:t>themselves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36C97" w:rsidRPr="00B36C97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36C97" w:rsidRPr="00B36C97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36C97" w:rsidRPr="00B36C97">
        <w:rPr>
          <w:rFonts w:asciiTheme="majorBidi" w:hAnsiTheme="majorBidi" w:cstheme="majorBidi"/>
          <w:sz w:val="24"/>
          <w:szCs w:val="24"/>
        </w:rPr>
        <w:t>rest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36C97" w:rsidRPr="00B36C97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36C97" w:rsidRPr="00B36C97">
        <w:rPr>
          <w:rFonts w:asciiTheme="majorBidi" w:hAnsiTheme="majorBidi" w:cstheme="majorBidi"/>
          <w:sz w:val="24"/>
          <w:szCs w:val="24"/>
        </w:rPr>
        <w:t>th</w:t>
      </w:r>
      <w:r w:rsidR="00621AD7">
        <w:rPr>
          <w:rFonts w:asciiTheme="majorBidi" w:hAnsiTheme="majorBidi" w:cstheme="majorBidi"/>
          <w:sz w:val="24"/>
          <w:szCs w:val="24"/>
        </w:rPr>
        <w:t>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21AD7">
        <w:rPr>
          <w:rFonts w:asciiTheme="majorBidi" w:hAnsiTheme="majorBidi" w:cstheme="majorBidi"/>
          <w:sz w:val="24"/>
          <w:szCs w:val="24"/>
        </w:rPr>
        <w:t>Arabic-</w:t>
      </w:r>
      <w:r w:rsidR="00B36C97">
        <w:rPr>
          <w:rFonts w:asciiTheme="majorBidi" w:hAnsiTheme="majorBidi" w:cstheme="majorBidi"/>
          <w:sz w:val="24"/>
          <w:szCs w:val="24"/>
        </w:rPr>
        <w:t>speaking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36C97">
        <w:rPr>
          <w:rFonts w:asciiTheme="majorBidi" w:hAnsiTheme="majorBidi" w:cstheme="majorBidi"/>
          <w:sz w:val="24"/>
          <w:szCs w:val="24"/>
        </w:rPr>
        <w:t>population</w:t>
      </w:r>
      <w:r w:rsidR="00B36C97" w:rsidRPr="00B36C97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 w:rsidRPr="0089502C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 w:rsidRPr="0089502C">
        <w:rPr>
          <w:rFonts w:asciiTheme="majorBidi" w:hAnsiTheme="majorBidi" w:cstheme="majorBidi"/>
          <w:sz w:val="24"/>
          <w:szCs w:val="24"/>
        </w:rPr>
        <w:t>policy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>
        <w:rPr>
          <w:rFonts w:asciiTheme="majorBidi" w:hAnsiTheme="majorBidi" w:cstheme="majorBidi"/>
          <w:sz w:val="24"/>
          <w:szCs w:val="24"/>
        </w:rPr>
        <w:t>can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534CD">
        <w:rPr>
          <w:rFonts w:asciiTheme="majorBidi" w:hAnsiTheme="majorBidi" w:cstheme="majorBidi"/>
          <w:sz w:val="24"/>
          <w:szCs w:val="24"/>
        </w:rPr>
        <w:t>be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 w:rsidRPr="0089502C">
        <w:rPr>
          <w:rFonts w:asciiTheme="majorBidi" w:hAnsiTheme="majorBidi" w:cstheme="majorBidi"/>
          <w:sz w:val="24"/>
          <w:szCs w:val="24"/>
        </w:rPr>
        <w:t>linked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 w:rsidRPr="0089502C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 w:rsidRPr="0089502C">
        <w:rPr>
          <w:rFonts w:asciiTheme="majorBidi" w:hAnsiTheme="majorBidi" w:cstheme="majorBidi"/>
          <w:sz w:val="24"/>
          <w:szCs w:val="24"/>
        </w:rPr>
        <w:t>cooperation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 w:rsidRPr="0089502C">
        <w:rPr>
          <w:rFonts w:asciiTheme="majorBidi" w:hAnsiTheme="majorBidi" w:cstheme="majorBidi"/>
          <w:sz w:val="24"/>
          <w:szCs w:val="24"/>
        </w:rPr>
        <w:t>between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 w:rsidRPr="0089502C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 w:rsidRPr="0089502C">
        <w:rPr>
          <w:rFonts w:asciiTheme="majorBidi" w:hAnsiTheme="majorBidi" w:cstheme="majorBidi"/>
          <w:sz w:val="24"/>
          <w:szCs w:val="24"/>
        </w:rPr>
        <w:t>Druze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 w:rsidRPr="0089502C">
        <w:rPr>
          <w:rFonts w:asciiTheme="majorBidi" w:hAnsiTheme="majorBidi" w:cstheme="majorBidi"/>
          <w:sz w:val="24"/>
          <w:szCs w:val="24"/>
        </w:rPr>
        <w:t>population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>
        <w:rPr>
          <w:rFonts w:asciiTheme="majorBidi" w:hAnsiTheme="majorBidi" w:cstheme="majorBidi"/>
          <w:sz w:val="24"/>
          <w:szCs w:val="24"/>
        </w:rPr>
        <w:t>Israel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 w:rsidRPr="0089502C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 w:rsidRPr="0089502C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 w:rsidRPr="0089502C">
        <w:rPr>
          <w:rFonts w:asciiTheme="majorBidi" w:hAnsiTheme="majorBidi" w:cstheme="majorBidi"/>
          <w:sz w:val="24"/>
          <w:szCs w:val="24"/>
        </w:rPr>
        <w:t>Jewish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 w:rsidRPr="0089502C">
        <w:rPr>
          <w:rFonts w:asciiTheme="majorBidi" w:hAnsiTheme="majorBidi" w:cstheme="majorBidi"/>
          <w:sz w:val="24"/>
          <w:szCs w:val="24"/>
        </w:rPr>
        <w:t>majority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 w:rsidRPr="0089502C">
        <w:rPr>
          <w:rFonts w:asciiTheme="majorBidi" w:hAnsiTheme="majorBidi" w:cstheme="majorBidi"/>
          <w:sz w:val="24"/>
          <w:szCs w:val="24"/>
        </w:rPr>
        <w:t>since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 w:rsidRPr="0089502C">
        <w:rPr>
          <w:rFonts w:asciiTheme="majorBidi" w:hAnsiTheme="majorBidi" w:cstheme="majorBidi"/>
          <w:sz w:val="24"/>
          <w:szCs w:val="24"/>
        </w:rPr>
        <w:t>inception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>
        <w:rPr>
          <w:rFonts w:asciiTheme="majorBidi" w:hAnsiTheme="majorBidi" w:cstheme="majorBidi"/>
          <w:sz w:val="24"/>
          <w:szCs w:val="24"/>
        </w:rPr>
        <w:t>state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 w:rsidRPr="0089502C">
        <w:rPr>
          <w:rFonts w:asciiTheme="majorBidi" w:hAnsiTheme="majorBidi" w:cstheme="majorBidi"/>
          <w:sz w:val="24"/>
          <w:szCs w:val="24"/>
        </w:rPr>
        <w:t>(for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 w:rsidRPr="0089502C">
        <w:rPr>
          <w:rFonts w:asciiTheme="majorBidi" w:hAnsiTheme="majorBidi" w:cstheme="majorBidi"/>
          <w:sz w:val="24"/>
          <w:szCs w:val="24"/>
        </w:rPr>
        <w:t>example,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 w:rsidRPr="0089502C">
        <w:rPr>
          <w:rFonts w:asciiTheme="majorBidi" w:hAnsiTheme="majorBidi" w:cstheme="majorBidi"/>
          <w:sz w:val="24"/>
          <w:szCs w:val="24"/>
        </w:rPr>
        <w:t>Druze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 w:rsidRPr="0089502C">
        <w:rPr>
          <w:rFonts w:asciiTheme="majorBidi" w:hAnsiTheme="majorBidi" w:cstheme="majorBidi"/>
          <w:sz w:val="24"/>
          <w:szCs w:val="24"/>
        </w:rPr>
        <w:lastRenderedPageBreak/>
        <w:t>men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 w:rsidRPr="0089502C">
        <w:rPr>
          <w:rFonts w:asciiTheme="majorBidi" w:hAnsiTheme="majorBidi" w:cstheme="majorBidi"/>
          <w:sz w:val="24"/>
          <w:szCs w:val="24"/>
        </w:rPr>
        <w:t>serve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 w:rsidRPr="0089502C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 w:rsidRPr="0089502C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>
        <w:rPr>
          <w:rFonts w:asciiTheme="majorBidi" w:hAnsiTheme="majorBidi" w:cstheme="majorBidi"/>
          <w:sz w:val="24"/>
          <w:szCs w:val="24"/>
        </w:rPr>
        <w:t>Israeli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>
        <w:rPr>
          <w:rFonts w:asciiTheme="majorBidi" w:hAnsiTheme="majorBidi" w:cstheme="majorBidi"/>
          <w:sz w:val="24"/>
          <w:szCs w:val="24"/>
        </w:rPr>
        <w:t>Defense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>
        <w:rPr>
          <w:rFonts w:asciiTheme="majorBidi" w:hAnsiTheme="majorBidi" w:cstheme="majorBidi"/>
          <w:sz w:val="24"/>
          <w:szCs w:val="24"/>
        </w:rPr>
        <w:t>Forces,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 w:rsidRPr="0089502C">
        <w:rPr>
          <w:rFonts w:asciiTheme="majorBidi" w:hAnsiTheme="majorBidi" w:cstheme="majorBidi"/>
          <w:sz w:val="24"/>
          <w:szCs w:val="24"/>
        </w:rPr>
        <w:t>while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 w:rsidRPr="0089502C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 w:rsidRPr="0089502C">
        <w:rPr>
          <w:rFonts w:asciiTheme="majorBidi" w:hAnsiTheme="majorBidi" w:cstheme="majorBidi"/>
          <w:sz w:val="24"/>
          <w:szCs w:val="24"/>
        </w:rPr>
        <w:t>rest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 w:rsidRPr="0089502C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 w:rsidRPr="0089502C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 w:rsidRPr="0089502C"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 w:rsidRPr="0089502C">
        <w:rPr>
          <w:rFonts w:asciiTheme="majorBidi" w:hAnsiTheme="majorBidi" w:cstheme="majorBidi"/>
          <w:sz w:val="24"/>
          <w:szCs w:val="24"/>
        </w:rPr>
        <w:t>population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 w:rsidRPr="0089502C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 w:rsidRPr="0089502C">
        <w:rPr>
          <w:rFonts w:asciiTheme="majorBidi" w:hAnsiTheme="majorBidi" w:cstheme="majorBidi"/>
          <w:sz w:val="24"/>
          <w:szCs w:val="24"/>
        </w:rPr>
        <w:t>exempt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02C" w:rsidRPr="0089502C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50D6">
        <w:rPr>
          <w:rFonts w:asciiTheme="majorBidi" w:hAnsiTheme="majorBidi" w:cstheme="majorBidi"/>
          <w:sz w:val="24"/>
          <w:szCs w:val="24"/>
        </w:rPr>
        <w:t>the draft</w:t>
      </w:r>
      <w:r w:rsidR="0089502C" w:rsidRPr="0089502C">
        <w:rPr>
          <w:rFonts w:asciiTheme="majorBidi" w:hAnsiTheme="majorBidi" w:cstheme="majorBidi"/>
          <w:sz w:val="24"/>
          <w:szCs w:val="24"/>
        </w:rPr>
        <w:t>).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807B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807BE">
        <w:rPr>
          <w:rFonts w:asciiTheme="majorBidi" w:hAnsiTheme="majorBidi" w:cstheme="majorBidi"/>
          <w:sz w:val="24"/>
          <w:szCs w:val="24"/>
        </w:rPr>
        <w:t>Druze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807BE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807BE">
        <w:rPr>
          <w:rFonts w:asciiTheme="majorBidi" w:hAnsiTheme="majorBidi" w:cstheme="majorBidi"/>
          <w:sz w:val="24"/>
          <w:szCs w:val="24"/>
        </w:rPr>
        <w:t>use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807BE" w:rsidRPr="004807B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807BE">
        <w:rPr>
          <w:rFonts w:asciiTheme="majorBidi" w:hAnsiTheme="majorBidi" w:cstheme="majorBidi"/>
          <w:sz w:val="24"/>
          <w:szCs w:val="24"/>
        </w:rPr>
        <w:t>curriculum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807BE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807B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807BE">
        <w:rPr>
          <w:rFonts w:asciiTheme="majorBidi" w:hAnsiTheme="majorBidi" w:cstheme="majorBidi"/>
          <w:sz w:val="24"/>
          <w:szCs w:val="24"/>
        </w:rPr>
        <w:t>general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807BE">
        <w:rPr>
          <w:rFonts w:asciiTheme="majorBidi" w:hAnsiTheme="majorBidi" w:cstheme="majorBidi"/>
          <w:sz w:val="24"/>
          <w:szCs w:val="24"/>
        </w:rPr>
        <w:t>Arab-sector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807BE">
        <w:rPr>
          <w:rFonts w:asciiTheme="majorBidi" w:hAnsiTheme="majorBidi" w:cstheme="majorBidi"/>
          <w:sz w:val="24"/>
          <w:szCs w:val="24"/>
        </w:rPr>
        <w:t>state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807BE">
        <w:rPr>
          <w:rFonts w:asciiTheme="majorBidi" w:hAnsiTheme="majorBidi" w:cstheme="majorBidi"/>
          <w:sz w:val="24"/>
          <w:szCs w:val="24"/>
        </w:rPr>
        <w:t>schools,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807BE">
        <w:rPr>
          <w:rFonts w:asciiTheme="majorBidi" w:hAnsiTheme="majorBidi" w:cstheme="majorBidi"/>
          <w:sz w:val="24"/>
          <w:szCs w:val="24"/>
        </w:rPr>
        <w:t>with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807BE">
        <w:rPr>
          <w:rFonts w:asciiTheme="majorBidi" w:hAnsiTheme="majorBidi" w:cstheme="majorBidi"/>
          <w:sz w:val="24"/>
          <w:szCs w:val="24"/>
        </w:rPr>
        <w:t>additional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807BE" w:rsidRPr="004807BE">
        <w:rPr>
          <w:rFonts w:asciiTheme="majorBidi" w:hAnsiTheme="majorBidi" w:cstheme="majorBidi"/>
          <w:sz w:val="24"/>
          <w:szCs w:val="24"/>
        </w:rPr>
        <w:t>lessons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807BE" w:rsidRPr="004807BE">
        <w:rPr>
          <w:rFonts w:asciiTheme="majorBidi" w:hAnsiTheme="majorBidi" w:cstheme="majorBidi"/>
          <w:sz w:val="24"/>
          <w:szCs w:val="24"/>
        </w:rPr>
        <w:t>related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807BE" w:rsidRPr="004807BE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807BE" w:rsidRPr="004807BE">
        <w:rPr>
          <w:rFonts w:asciiTheme="majorBidi" w:hAnsiTheme="majorBidi" w:cstheme="majorBidi"/>
          <w:sz w:val="24"/>
          <w:szCs w:val="24"/>
        </w:rPr>
        <w:t>Druze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807BE" w:rsidRPr="004807BE">
        <w:rPr>
          <w:rFonts w:asciiTheme="majorBidi" w:hAnsiTheme="majorBidi" w:cstheme="majorBidi"/>
          <w:sz w:val="24"/>
          <w:szCs w:val="24"/>
        </w:rPr>
        <w:t>heritage.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3F49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3F49">
        <w:rPr>
          <w:rFonts w:asciiTheme="majorBidi" w:hAnsiTheme="majorBidi" w:cstheme="majorBidi"/>
          <w:sz w:val="24"/>
          <w:szCs w:val="24"/>
        </w:rPr>
        <w:t>D</w:t>
      </w:r>
      <w:r w:rsidR="00F43F49" w:rsidRPr="00F43F49">
        <w:rPr>
          <w:rFonts w:asciiTheme="majorBidi" w:hAnsiTheme="majorBidi" w:cstheme="majorBidi"/>
          <w:sz w:val="24"/>
          <w:szCs w:val="24"/>
        </w:rPr>
        <w:t>ruze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3F49" w:rsidRPr="00F43F49">
        <w:rPr>
          <w:rFonts w:asciiTheme="majorBidi" w:hAnsiTheme="majorBidi" w:cstheme="majorBidi"/>
          <w:sz w:val="24"/>
          <w:szCs w:val="24"/>
        </w:rPr>
        <w:t>education</w:t>
      </w:r>
      <w:r w:rsidR="00F43F49">
        <w:rPr>
          <w:rFonts w:asciiTheme="majorBidi" w:hAnsiTheme="majorBidi" w:cstheme="majorBidi"/>
          <w:sz w:val="24"/>
          <w:szCs w:val="24"/>
        </w:rPr>
        <w:t>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3F49">
        <w:rPr>
          <w:rFonts w:asciiTheme="majorBidi" w:hAnsiTheme="majorBidi" w:cstheme="majorBidi"/>
          <w:sz w:val="24"/>
          <w:szCs w:val="24"/>
        </w:rPr>
        <w:t>system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3F49">
        <w:rPr>
          <w:rFonts w:asciiTheme="majorBidi" w:hAnsiTheme="majorBidi" w:cstheme="majorBidi"/>
          <w:sz w:val="24"/>
          <w:szCs w:val="24"/>
        </w:rPr>
        <w:t>enjoys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3F49">
        <w:rPr>
          <w:rFonts w:asciiTheme="majorBidi" w:hAnsiTheme="majorBidi" w:cstheme="majorBidi"/>
          <w:sz w:val="24"/>
          <w:szCs w:val="24"/>
        </w:rPr>
        <w:t>larger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3F49" w:rsidRPr="00F43F49">
        <w:rPr>
          <w:rFonts w:asciiTheme="majorBidi" w:hAnsiTheme="majorBidi" w:cstheme="majorBidi"/>
          <w:sz w:val="24"/>
          <w:szCs w:val="24"/>
        </w:rPr>
        <w:t>budgets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3F49" w:rsidRPr="00F43F49">
        <w:rPr>
          <w:rFonts w:asciiTheme="majorBidi" w:hAnsiTheme="majorBidi" w:cstheme="majorBidi"/>
          <w:sz w:val="24"/>
          <w:szCs w:val="24"/>
        </w:rPr>
        <w:t>than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3F49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3F49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3F49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3F49" w:rsidRPr="00F43F49">
        <w:rPr>
          <w:rFonts w:asciiTheme="majorBidi" w:hAnsiTheme="majorBidi" w:cstheme="majorBidi"/>
          <w:sz w:val="24"/>
          <w:szCs w:val="24"/>
        </w:rPr>
        <w:t>general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3F49" w:rsidRPr="00F43F49"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3F49">
        <w:rPr>
          <w:rFonts w:asciiTheme="majorBidi" w:hAnsiTheme="majorBidi" w:cstheme="majorBidi"/>
          <w:sz w:val="24"/>
          <w:szCs w:val="24"/>
        </w:rPr>
        <w:t>population.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3F49">
        <w:rPr>
          <w:rFonts w:asciiTheme="majorBidi" w:hAnsiTheme="majorBidi" w:cstheme="majorBidi"/>
          <w:sz w:val="24"/>
          <w:szCs w:val="24"/>
        </w:rPr>
        <w:t>I</w:t>
      </w:r>
      <w:r w:rsidR="00F43F49" w:rsidRPr="00F43F49">
        <w:rPr>
          <w:rFonts w:asciiTheme="majorBidi" w:hAnsiTheme="majorBidi" w:cstheme="majorBidi"/>
          <w:sz w:val="24"/>
          <w:szCs w:val="24"/>
        </w:rPr>
        <w:t>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3F49" w:rsidRPr="00F43F49">
        <w:rPr>
          <w:rFonts w:asciiTheme="majorBidi" w:hAnsiTheme="majorBidi" w:cstheme="majorBidi"/>
          <w:sz w:val="24"/>
          <w:szCs w:val="24"/>
        </w:rPr>
        <w:t>recent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3F49" w:rsidRPr="00F43F49">
        <w:rPr>
          <w:rFonts w:asciiTheme="majorBidi" w:hAnsiTheme="majorBidi" w:cstheme="majorBidi"/>
          <w:sz w:val="24"/>
          <w:szCs w:val="24"/>
        </w:rPr>
        <w:t>years</w:t>
      </w:r>
      <w:r w:rsidR="00F43F49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3F49" w:rsidRPr="00F43F49">
        <w:rPr>
          <w:rFonts w:asciiTheme="majorBidi" w:hAnsiTheme="majorBidi" w:cstheme="majorBidi"/>
          <w:sz w:val="24"/>
          <w:szCs w:val="24"/>
        </w:rPr>
        <w:t>its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3F49" w:rsidRPr="00F43F49">
        <w:rPr>
          <w:rFonts w:asciiTheme="majorBidi" w:hAnsiTheme="majorBidi" w:cstheme="majorBidi"/>
          <w:sz w:val="24"/>
          <w:szCs w:val="24"/>
        </w:rPr>
        <w:t>achievements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3F49" w:rsidRPr="00F43F49">
        <w:rPr>
          <w:rFonts w:asciiTheme="majorBidi" w:hAnsiTheme="majorBidi" w:cstheme="majorBidi"/>
          <w:sz w:val="24"/>
          <w:szCs w:val="24"/>
        </w:rPr>
        <w:t>have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3F49" w:rsidRPr="00F43F49">
        <w:rPr>
          <w:rFonts w:asciiTheme="majorBidi" w:hAnsiTheme="majorBidi" w:cstheme="majorBidi"/>
          <w:sz w:val="24"/>
          <w:szCs w:val="24"/>
        </w:rPr>
        <w:t>increased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3F49" w:rsidRPr="00F43F49">
        <w:rPr>
          <w:rFonts w:asciiTheme="majorBidi" w:hAnsiTheme="majorBidi" w:cstheme="majorBidi"/>
          <w:sz w:val="24"/>
          <w:szCs w:val="24"/>
        </w:rPr>
        <w:t>significantly</w:t>
      </w:r>
      <w:r w:rsidR="00F43F49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3F49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3F49" w:rsidRPr="00F43F49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3F49" w:rsidRPr="00F43F49">
        <w:rPr>
          <w:rFonts w:asciiTheme="majorBidi" w:hAnsiTheme="majorBidi" w:cstheme="majorBidi"/>
          <w:sz w:val="24"/>
          <w:szCs w:val="24"/>
        </w:rPr>
        <w:t>gap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3F49">
        <w:rPr>
          <w:rFonts w:asciiTheme="majorBidi" w:hAnsiTheme="majorBidi" w:cstheme="majorBidi"/>
          <w:sz w:val="24"/>
          <w:szCs w:val="24"/>
        </w:rPr>
        <w:t>between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3F49">
        <w:rPr>
          <w:rFonts w:asciiTheme="majorBidi" w:hAnsiTheme="majorBidi" w:cstheme="majorBidi"/>
          <w:sz w:val="24"/>
          <w:szCs w:val="24"/>
        </w:rPr>
        <w:t>them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3F49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3F49" w:rsidRPr="00F43F49">
        <w:rPr>
          <w:rFonts w:asciiTheme="majorBidi" w:hAnsiTheme="majorBidi" w:cstheme="majorBidi"/>
          <w:sz w:val="24"/>
          <w:szCs w:val="24"/>
        </w:rPr>
        <w:t>Jewish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3F49" w:rsidRPr="00F43F49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3F49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3F49">
        <w:rPr>
          <w:rFonts w:asciiTheme="majorBidi" w:hAnsiTheme="majorBidi" w:cstheme="majorBidi"/>
          <w:sz w:val="24"/>
          <w:szCs w:val="24"/>
        </w:rPr>
        <w:t>been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3F49">
        <w:rPr>
          <w:rFonts w:asciiTheme="majorBidi" w:hAnsiTheme="majorBidi" w:cstheme="majorBidi"/>
          <w:sz w:val="24"/>
          <w:szCs w:val="24"/>
        </w:rPr>
        <w:t>reduced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3F49">
        <w:rPr>
          <w:rFonts w:asciiTheme="majorBidi" w:hAnsiTheme="majorBidi" w:cstheme="majorBidi"/>
          <w:sz w:val="24"/>
          <w:szCs w:val="24"/>
        </w:rPr>
        <w:t>(</w:t>
      </w:r>
      <w:r w:rsidR="00F43F49" w:rsidRPr="00F43F49">
        <w:rPr>
          <w:rFonts w:asciiTheme="majorBidi" w:hAnsiTheme="majorBidi" w:cstheme="majorBidi"/>
          <w:sz w:val="24"/>
          <w:szCs w:val="24"/>
        </w:rPr>
        <w:t>Al-Haj,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3F49" w:rsidRPr="00F43F49">
        <w:rPr>
          <w:rFonts w:asciiTheme="majorBidi" w:hAnsiTheme="majorBidi" w:cstheme="majorBidi"/>
          <w:sz w:val="24"/>
          <w:szCs w:val="24"/>
        </w:rPr>
        <w:t>2012</w:t>
      </w:r>
      <w:r w:rsidR="00F43F49">
        <w:rPr>
          <w:rFonts w:asciiTheme="majorBidi" w:hAnsiTheme="majorBidi" w:cstheme="majorBidi"/>
          <w:sz w:val="24"/>
          <w:szCs w:val="24"/>
        </w:rPr>
        <w:t>;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E770D">
        <w:rPr>
          <w:rFonts w:asciiTheme="majorBidi" w:hAnsiTheme="majorBidi" w:cstheme="majorBidi"/>
          <w:sz w:val="24"/>
          <w:szCs w:val="24"/>
        </w:rPr>
        <w:t>Blass</w:t>
      </w:r>
      <w:r w:rsidR="00F43F49" w:rsidRPr="00F43F49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43F49" w:rsidRPr="00F43F49">
        <w:rPr>
          <w:rFonts w:asciiTheme="majorBidi" w:hAnsiTheme="majorBidi" w:cstheme="majorBidi"/>
          <w:sz w:val="24"/>
          <w:szCs w:val="24"/>
        </w:rPr>
        <w:t>2017).</w:t>
      </w:r>
    </w:p>
    <w:p w14:paraId="7FFDFF7D" w14:textId="4932E058" w:rsidR="005D34B0" w:rsidRDefault="00F43F49" w:rsidP="005D34B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43F49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43F49">
        <w:rPr>
          <w:rFonts w:asciiTheme="majorBidi" w:hAnsiTheme="majorBidi" w:cstheme="majorBidi"/>
          <w:sz w:val="24"/>
          <w:szCs w:val="24"/>
        </w:rPr>
        <w:t>addition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43F49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43F49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segregation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43F49">
        <w:rPr>
          <w:rFonts w:asciiTheme="majorBidi" w:hAnsiTheme="majorBidi" w:cstheme="majorBidi"/>
          <w:sz w:val="24"/>
          <w:szCs w:val="24"/>
        </w:rPr>
        <w:t>according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43F49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43F49">
        <w:rPr>
          <w:rFonts w:asciiTheme="majorBidi" w:hAnsiTheme="majorBidi" w:cstheme="majorBidi"/>
          <w:sz w:val="24"/>
          <w:szCs w:val="24"/>
        </w:rPr>
        <w:t>nationality,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43F49">
        <w:rPr>
          <w:rFonts w:asciiTheme="majorBidi" w:hAnsiTheme="majorBidi" w:cstheme="majorBidi"/>
          <w:sz w:val="24"/>
          <w:szCs w:val="24"/>
        </w:rPr>
        <w:t>religion</w:t>
      </w:r>
      <w:r w:rsidR="005B42BE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43F49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degree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religiosity</w:t>
      </w:r>
      <w:r w:rsidRPr="00F43F49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43F49">
        <w:rPr>
          <w:rFonts w:asciiTheme="majorBidi" w:hAnsiTheme="majorBidi" w:cstheme="majorBidi"/>
          <w:sz w:val="24"/>
          <w:szCs w:val="24"/>
        </w:rPr>
        <w:t>the</w:t>
      </w:r>
      <w:r w:rsidR="005B42BE">
        <w:rPr>
          <w:rFonts w:asciiTheme="majorBidi" w:hAnsiTheme="majorBidi" w:cstheme="majorBidi"/>
          <w:sz w:val="24"/>
          <w:szCs w:val="24"/>
        </w:rPr>
        <w:t>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significant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segregation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within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43F49">
        <w:rPr>
          <w:rFonts w:asciiTheme="majorBidi" w:hAnsiTheme="majorBidi" w:cstheme="majorBidi"/>
          <w:sz w:val="24"/>
          <w:szCs w:val="24"/>
        </w:rPr>
        <w:t>Israeli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43F49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43F49">
        <w:rPr>
          <w:rFonts w:asciiTheme="majorBidi" w:hAnsiTheme="majorBidi" w:cstheme="majorBidi"/>
          <w:sz w:val="24"/>
          <w:szCs w:val="24"/>
        </w:rPr>
        <w:t>system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43F49">
        <w:rPr>
          <w:rFonts w:asciiTheme="majorBidi" w:hAnsiTheme="majorBidi" w:cstheme="majorBidi"/>
          <w:sz w:val="24"/>
          <w:szCs w:val="24"/>
        </w:rPr>
        <w:t>between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43F49">
        <w:rPr>
          <w:rFonts w:asciiTheme="majorBidi" w:hAnsiTheme="majorBidi" w:cstheme="majorBidi"/>
          <w:sz w:val="24"/>
          <w:szCs w:val="24"/>
        </w:rPr>
        <w:t>socio</w:t>
      </w:r>
      <w:r w:rsidR="0039255C">
        <w:rPr>
          <w:rFonts w:asciiTheme="majorBidi" w:hAnsiTheme="majorBidi" w:cstheme="majorBidi"/>
          <w:sz w:val="24"/>
          <w:szCs w:val="24"/>
        </w:rPr>
        <w:t>economic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43F49">
        <w:rPr>
          <w:rFonts w:asciiTheme="majorBidi" w:hAnsiTheme="majorBidi" w:cstheme="majorBidi"/>
          <w:sz w:val="24"/>
          <w:szCs w:val="24"/>
        </w:rPr>
        <w:t>strata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43F49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43F49">
        <w:rPr>
          <w:rFonts w:asciiTheme="majorBidi" w:hAnsiTheme="majorBidi" w:cstheme="majorBidi"/>
          <w:sz w:val="24"/>
          <w:szCs w:val="24"/>
        </w:rPr>
        <w:t>groups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different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countries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43F49">
        <w:rPr>
          <w:rFonts w:asciiTheme="majorBidi" w:hAnsiTheme="majorBidi" w:cstheme="majorBidi"/>
          <w:sz w:val="24"/>
          <w:szCs w:val="24"/>
        </w:rPr>
        <w:t>origin.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Segregation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according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nationality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religiosity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derives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deliberate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policies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State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Israel</w:t>
      </w:r>
      <w:r w:rsidR="005B42BE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corresponds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general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tendenc</w:t>
      </w:r>
      <w:r w:rsidR="00144C68">
        <w:rPr>
          <w:rFonts w:asciiTheme="majorBidi" w:hAnsiTheme="majorBidi" w:cstheme="majorBidi"/>
          <w:sz w:val="24"/>
          <w:szCs w:val="24"/>
        </w:rPr>
        <w:t>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towards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differentiation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between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various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national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religious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groups.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contrast,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segregation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according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socio</w:t>
      </w:r>
      <w:r w:rsidR="0039255C">
        <w:rPr>
          <w:rFonts w:asciiTheme="majorBidi" w:hAnsiTheme="majorBidi" w:cstheme="majorBidi"/>
          <w:sz w:val="24"/>
          <w:szCs w:val="24"/>
        </w:rPr>
        <w:t>economic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status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origin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related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spatial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segregation.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comprehensive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study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segregation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between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secondary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Hebrew</w:t>
      </w:r>
      <w:r w:rsidR="005B42BE">
        <w:rPr>
          <w:rFonts w:asciiTheme="majorBidi" w:hAnsiTheme="majorBidi" w:cstheme="majorBidi"/>
          <w:sz w:val="24"/>
          <w:szCs w:val="24"/>
        </w:rPr>
        <w:t>-language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Israel</w:t>
      </w:r>
      <w:r w:rsidR="005B42BE" w:rsidRPr="005B42BE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F</w:t>
      </w:r>
      <w:r w:rsidR="005B42BE" w:rsidRPr="005B42BE">
        <w:rPr>
          <w:rFonts w:asciiTheme="majorBidi" w:hAnsiTheme="majorBidi" w:cstheme="majorBidi"/>
          <w:sz w:val="24"/>
          <w:szCs w:val="24"/>
        </w:rPr>
        <w:t>ogel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(2011)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found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degree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segregation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between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socio</w:t>
      </w:r>
      <w:r w:rsidR="0039255C">
        <w:rPr>
          <w:rFonts w:asciiTheme="majorBidi" w:hAnsiTheme="majorBidi" w:cstheme="majorBidi"/>
          <w:sz w:val="24"/>
          <w:szCs w:val="24"/>
        </w:rPr>
        <w:t>economic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strata,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defined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by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mother's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level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education,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quite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 w:rsidRPr="005B42BE">
        <w:rPr>
          <w:rFonts w:asciiTheme="majorBidi" w:hAnsiTheme="majorBidi" w:cstheme="majorBidi"/>
          <w:sz w:val="24"/>
          <w:szCs w:val="24"/>
        </w:rPr>
        <w:t>high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comparison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other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42BE">
        <w:rPr>
          <w:rFonts w:asciiTheme="majorBidi" w:hAnsiTheme="majorBidi" w:cstheme="majorBidi"/>
          <w:sz w:val="24"/>
          <w:szCs w:val="24"/>
        </w:rPr>
        <w:t>W</w:t>
      </w:r>
      <w:r w:rsidR="008954B1">
        <w:rPr>
          <w:rFonts w:asciiTheme="majorBidi" w:hAnsiTheme="majorBidi" w:cstheme="majorBidi"/>
          <w:sz w:val="24"/>
          <w:szCs w:val="24"/>
        </w:rPr>
        <w:t>estern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4B1">
        <w:rPr>
          <w:rFonts w:asciiTheme="majorBidi" w:hAnsiTheme="majorBidi" w:cstheme="majorBidi"/>
          <w:sz w:val="24"/>
          <w:szCs w:val="24"/>
        </w:rPr>
        <w:t>countries: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4B1" w:rsidRPr="008954B1">
        <w:rPr>
          <w:rFonts w:asciiTheme="majorBidi" w:hAnsiTheme="majorBidi" w:cstheme="majorBidi"/>
          <w:sz w:val="24"/>
          <w:szCs w:val="24"/>
        </w:rPr>
        <w:t>Israel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4B1" w:rsidRPr="008954B1">
        <w:rPr>
          <w:rFonts w:asciiTheme="majorBidi" w:hAnsiTheme="majorBidi" w:cstheme="majorBidi"/>
          <w:sz w:val="24"/>
          <w:szCs w:val="24"/>
        </w:rPr>
        <w:t>was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4B1" w:rsidRPr="008954B1">
        <w:rPr>
          <w:rFonts w:asciiTheme="majorBidi" w:hAnsiTheme="majorBidi" w:cstheme="majorBidi"/>
          <w:sz w:val="24"/>
          <w:szCs w:val="24"/>
        </w:rPr>
        <w:t>ranked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4B1" w:rsidRPr="008954B1">
        <w:rPr>
          <w:rFonts w:asciiTheme="majorBidi" w:hAnsiTheme="majorBidi" w:cstheme="majorBidi"/>
          <w:sz w:val="24"/>
          <w:szCs w:val="24"/>
        </w:rPr>
        <w:t>fifth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4B1" w:rsidRPr="008954B1">
        <w:rPr>
          <w:rFonts w:asciiTheme="majorBidi" w:hAnsiTheme="majorBidi" w:cstheme="majorBidi"/>
          <w:sz w:val="24"/>
          <w:szCs w:val="24"/>
        </w:rPr>
        <w:t>among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4B1" w:rsidRPr="008954B1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4B1" w:rsidRPr="008954B1">
        <w:rPr>
          <w:rFonts w:asciiTheme="majorBidi" w:hAnsiTheme="majorBidi" w:cstheme="majorBidi"/>
          <w:sz w:val="24"/>
          <w:szCs w:val="24"/>
        </w:rPr>
        <w:t>28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4B1" w:rsidRPr="008954B1">
        <w:rPr>
          <w:rFonts w:asciiTheme="majorBidi" w:hAnsiTheme="majorBidi" w:cstheme="majorBidi"/>
          <w:sz w:val="24"/>
          <w:szCs w:val="24"/>
        </w:rPr>
        <w:t>countries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4B1" w:rsidRPr="008954B1">
        <w:rPr>
          <w:rFonts w:asciiTheme="majorBidi" w:hAnsiTheme="majorBidi" w:cstheme="majorBidi"/>
          <w:sz w:val="24"/>
          <w:szCs w:val="24"/>
        </w:rPr>
        <w:t>surveyed.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4B1">
        <w:rPr>
          <w:rFonts w:asciiTheme="majorBidi" w:hAnsiTheme="majorBidi" w:cstheme="majorBidi"/>
          <w:sz w:val="24"/>
          <w:szCs w:val="24"/>
        </w:rPr>
        <w:t>Research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4B1">
        <w:rPr>
          <w:rFonts w:asciiTheme="majorBidi" w:hAnsiTheme="majorBidi" w:cstheme="majorBidi"/>
          <w:sz w:val="24"/>
          <w:szCs w:val="24"/>
        </w:rPr>
        <w:t>conducted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4B1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4B1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4B1">
        <w:rPr>
          <w:rFonts w:asciiTheme="majorBidi" w:hAnsiTheme="majorBidi" w:cstheme="majorBidi"/>
          <w:sz w:val="24"/>
          <w:szCs w:val="24"/>
        </w:rPr>
        <w:t>1990s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4B1" w:rsidRPr="008954B1">
        <w:rPr>
          <w:rFonts w:asciiTheme="majorBidi" w:hAnsiTheme="majorBidi" w:cstheme="majorBidi"/>
          <w:sz w:val="24"/>
          <w:szCs w:val="24"/>
        </w:rPr>
        <w:t>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4B1" w:rsidRPr="008954B1">
        <w:rPr>
          <w:rFonts w:asciiTheme="majorBidi" w:hAnsiTheme="majorBidi" w:cstheme="majorBidi"/>
          <w:sz w:val="24"/>
          <w:szCs w:val="24"/>
        </w:rPr>
        <w:t>ethnic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4B1" w:rsidRPr="008954B1">
        <w:rPr>
          <w:rFonts w:asciiTheme="majorBidi" w:hAnsiTheme="majorBidi" w:cstheme="majorBidi"/>
          <w:sz w:val="24"/>
          <w:szCs w:val="24"/>
        </w:rPr>
        <w:t>segregation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4B1" w:rsidRPr="008954B1">
        <w:rPr>
          <w:rFonts w:asciiTheme="majorBidi" w:hAnsiTheme="majorBidi" w:cstheme="majorBidi"/>
          <w:sz w:val="24"/>
          <w:szCs w:val="24"/>
        </w:rPr>
        <w:t>within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4B1" w:rsidRPr="008954B1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4B1" w:rsidRPr="008954B1">
        <w:rPr>
          <w:rFonts w:asciiTheme="majorBidi" w:hAnsiTheme="majorBidi" w:cstheme="majorBidi"/>
          <w:sz w:val="24"/>
          <w:szCs w:val="24"/>
        </w:rPr>
        <w:t>Jewish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4B1" w:rsidRPr="008954B1">
        <w:rPr>
          <w:rFonts w:asciiTheme="majorBidi" w:hAnsiTheme="majorBidi" w:cstheme="majorBidi"/>
          <w:sz w:val="24"/>
          <w:szCs w:val="24"/>
        </w:rPr>
        <w:t>population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>
        <w:rPr>
          <w:rFonts w:asciiTheme="majorBidi" w:hAnsiTheme="majorBidi" w:cstheme="majorBidi"/>
          <w:sz w:val="24"/>
          <w:szCs w:val="24"/>
        </w:rPr>
        <w:t>examined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4B1" w:rsidRPr="008954B1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4B1" w:rsidRPr="008954B1">
        <w:rPr>
          <w:rFonts w:asciiTheme="majorBidi" w:hAnsiTheme="majorBidi" w:cstheme="majorBidi"/>
          <w:sz w:val="24"/>
          <w:szCs w:val="24"/>
        </w:rPr>
        <w:t>separation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4B1">
        <w:rPr>
          <w:rFonts w:asciiTheme="majorBidi" w:hAnsiTheme="majorBidi" w:cstheme="majorBidi"/>
          <w:sz w:val="24"/>
          <w:szCs w:val="24"/>
        </w:rPr>
        <w:t>between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4B1">
        <w:rPr>
          <w:rFonts w:asciiTheme="majorBidi" w:hAnsiTheme="majorBidi" w:cstheme="majorBidi"/>
          <w:sz w:val="24"/>
          <w:szCs w:val="24"/>
        </w:rPr>
        <w:t>veteran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4B1">
        <w:rPr>
          <w:rFonts w:asciiTheme="majorBidi" w:hAnsiTheme="majorBidi" w:cstheme="majorBidi"/>
          <w:sz w:val="24"/>
          <w:szCs w:val="24"/>
        </w:rPr>
        <w:t>Jewish-Israelis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4B1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4B1">
        <w:rPr>
          <w:rFonts w:asciiTheme="majorBidi" w:hAnsiTheme="majorBidi" w:cstheme="majorBidi"/>
          <w:sz w:val="24"/>
          <w:szCs w:val="24"/>
        </w:rPr>
        <w:t>immigrants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4B1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4B1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4B1" w:rsidRPr="008954B1">
        <w:rPr>
          <w:rFonts w:asciiTheme="majorBidi" w:hAnsiTheme="majorBidi" w:cstheme="majorBidi"/>
          <w:sz w:val="24"/>
          <w:szCs w:val="24"/>
        </w:rPr>
        <w:t>f</w:t>
      </w:r>
      <w:r w:rsidR="008954B1">
        <w:rPr>
          <w:rFonts w:asciiTheme="majorBidi" w:hAnsiTheme="majorBidi" w:cstheme="majorBidi"/>
          <w:sz w:val="24"/>
          <w:szCs w:val="24"/>
        </w:rPr>
        <w:t>ormer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4B1">
        <w:rPr>
          <w:rFonts w:asciiTheme="majorBidi" w:hAnsiTheme="majorBidi" w:cstheme="majorBidi"/>
          <w:sz w:val="24"/>
          <w:szCs w:val="24"/>
        </w:rPr>
        <w:t>Soviet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4B1">
        <w:rPr>
          <w:rFonts w:asciiTheme="majorBidi" w:hAnsiTheme="majorBidi" w:cstheme="majorBidi"/>
          <w:sz w:val="24"/>
          <w:szCs w:val="24"/>
        </w:rPr>
        <w:t>Union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954B1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commentRangeStart w:id="22"/>
      <w:r w:rsidR="008954B1">
        <w:rPr>
          <w:rFonts w:asciiTheme="majorBidi" w:hAnsiTheme="majorBidi" w:cstheme="majorBidi"/>
          <w:sz w:val="24"/>
          <w:szCs w:val="24"/>
        </w:rPr>
        <w:t>Ethiopia</w:t>
      </w:r>
      <w:commentRangeEnd w:id="22"/>
      <w:r w:rsidR="00EA329C">
        <w:rPr>
          <w:rStyle w:val="CommentReference"/>
        </w:rPr>
        <w:commentReference w:id="22"/>
      </w:r>
      <w:r w:rsidR="008954B1" w:rsidRPr="008954B1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>
        <w:rPr>
          <w:rFonts w:asciiTheme="majorBidi" w:hAnsiTheme="majorBidi" w:cstheme="majorBidi"/>
          <w:sz w:val="24"/>
          <w:szCs w:val="24"/>
        </w:rPr>
        <w:t>By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2004,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>
        <w:rPr>
          <w:rFonts w:asciiTheme="majorBidi" w:hAnsiTheme="majorBidi" w:cstheme="majorBidi"/>
          <w:sz w:val="24"/>
          <w:szCs w:val="24"/>
        </w:rPr>
        <w:t>high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>
        <w:rPr>
          <w:rFonts w:asciiTheme="majorBidi" w:hAnsiTheme="majorBidi" w:cstheme="majorBidi"/>
          <w:sz w:val="24"/>
          <w:szCs w:val="24"/>
        </w:rPr>
        <w:t>school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former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Soviet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>
        <w:rPr>
          <w:rFonts w:asciiTheme="majorBidi" w:hAnsiTheme="majorBidi" w:cstheme="majorBidi"/>
          <w:sz w:val="24"/>
          <w:szCs w:val="24"/>
        </w:rPr>
        <w:t>Union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>
        <w:rPr>
          <w:rFonts w:asciiTheme="majorBidi" w:hAnsiTheme="majorBidi" w:cstheme="majorBidi"/>
          <w:sz w:val="24"/>
          <w:szCs w:val="24"/>
        </w:rPr>
        <w:t>still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>
        <w:rPr>
          <w:rFonts w:asciiTheme="majorBidi" w:hAnsiTheme="majorBidi" w:cstheme="majorBidi"/>
          <w:sz w:val="24"/>
          <w:szCs w:val="24"/>
        </w:rPr>
        <w:t>tended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>
        <w:rPr>
          <w:rFonts w:asciiTheme="majorBidi" w:hAnsiTheme="majorBidi" w:cstheme="majorBidi"/>
          <w:sz w:val="24"/>
          <w:szCs w:val="24"/>
        </w:rPr>
        <w:t>study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classrooms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>
        <w:rPr>
          <w:rFonts w:asciiTheme="majorBidi" w:hAnsiTheme="majorBidi" w:cstheme="majorBidi"/>
          <w:sz w:val="24"/>
          <w:szCs w:val="24"/>
        </w:rPr>
        <w:t>with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>
        <w:rPr>
          <w:rFonts w:asciiTheme="majorBidi" w:hAnsiTheme="majorBidi" w:cstheme="majorBidi"/>
          <w:sz w:val="24"/>
          <w:szCs w:val="24"/>
        </w:rPr>
        <w:t>high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>
        <w:rPr>
          <w:rFonts w:asciiTheme="majorBidi" w:hAnsiTheme="majorBidi" w:cstheme="majorBidi"/>
          <w:sz w:val="24"/>
          <w:szCs w:val="24"/>
        </w:rPr>
        <w:t>concentration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>
        <w:rPr>
          <w:rFonts w:asciiTheme="majorBidi" w:hAnsiTheme="majorBidi" w:cstheme="majorBidi"/>
          <w:sz w:val="24"/>
          <w:szCs w:val="24"/>
        </w:rPr>
        <w:t>population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>
        <w:rPr>
          <w:rFonts w:asciiTheme="majorBidi" w:hAnsiTheme="majorBidi" w:cstheme="majorBidi"/>
          <w:sz w:val="24"/>
          <w:szCs w:val="24"/>
        </w:rPr>
        <w:t>immigrants</w:t>
      </w:r>
      <w:r w:rsidR="00EA329C" w:rsidRPr="00EA329C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average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student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>
        <w:rPr>
          <w:rFonts w:asciiTheme="majorBidi" w:hAnsiTheme="majorBidi" w:cstheme="majorBidi"/>
          <w:sz w:val="24"/>
          <w:szCs w:val="24"/>
        </w:rPr>
        <w:t>affiliated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>
        <w:rPr>
          <w:rFonts w:asciiTheme="majorBidi" w:hAnsiTheme="majorBidi" w:cstheme="majorBidi"/>
          <w:sz w:val="24"/>
          <w:szCs w:val="24"/>
        </w:rPr>
        <w:t>with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>
        <w:rPr>
          <w:rFonts w:asciiTheme="majorBidi" w:hAnsiTheme="majorBidi" w:cstheme="majorBidi"/>
          <w:sz w:val="24"/>
          <w:szCs w:val="24"/>
        </w:rPr>
        <w:t>subpopulation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studied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commentRangeStart w:id="23"/>
      <w:r w:rsidR="00EA329C" w:rsidRPr="00EA329C">
        <w:rPr>
          <w:rFonts w:asciiTheme="majorBidi" w:hAnsiTheme="majorBidi" w:cstheme="majorBidi"/>
          <w:sz w:val="24"/>
          <w:szCs w:val="24"/>
        </w:rPr>
        <w:t>class</w:t>
      </w:r>
      <w:r w:rsidR="00EA329C">
        <w:rPr>
          <w:rFonts w:asciiTheme="majorBidi" w:hAnsiTheme="majorBidi" w:cstheme="majorBidi"/>
          <w:sz w:val="24"/>
          <w:szCs w:val="24"/>
        </w:rPr>
        <w:t>room</w:t>
      </w:r>
      <w:commentRangeEnd w:id="23"/>
      <w:r w:rsidR="00EA329C">
        <w:rPr>
          <w:rStyle w:val="CommentReference"/>
        </w:rPr>
        <w:commentReference w:id="23"/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>
        <w:rPr>
          <w:rFonts w:asciiTheme="majorBidi" w:hAnsiTheme="majorBidi" w:cstheme="majorBidi"/>
          <w:sz w:val="24"/>
          <w:szCs w:val="24"/>
        </w:rPr>
        <w:t>which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>
        <w:rPr>
          <w:rFonts w:asciiTheme="majorBidi" w:hAnsiTheme="majorBidi" w:cstheme="majorBidi"/>
          <w:sz w:val="24"/>
          <w:szCs w:val="24"/>
        </w:rPr>
        <w:t>representation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>
        <w:rPr>
          <w:rFonts w:asciiTheme="majorBidi" w:hAnsiTheme="majorBidi" w:cstheme="majorBidi"/>
          <w:sz w:val="24"/>
          <w:szCs w:val="24"/>
        </w:rPr>
        <w:t>t</w:t>
      </w:r>
      <w:r w:rsidR="00EA329C" w:rsidRPr="00EA329C">
        <w:rPr>
          <w:rFonts w:asciiTheme="majorBidi" w:hAnsiTheme="majorBidi" w:cstheme="majorBidi"/>
          <w:sz w:val="24"/>
          <w:szCs w:val="24"/>
        </w:rPr>
        <w:t>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group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was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almost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three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times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higher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than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their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percentage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population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whole.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separation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Ethiopian</w:t>
      </w:r>
      <w:r w:rsidR="00EA329C">
        <w:rPr>
          <w:rFonts w:asciiTheme="majorBidi" w:hAnsiTheme="majorBidi" w:cstheme="majorBidi"/>
          <w:sz w:val="24"/>
          <w:szCs w:val="24"/>
        </w:rPr>
        <w:t>-born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>
        <w:rPr>
          <w:rFonts w:asciiTheme="majorBidi" w:hAnsiTheme="majorBidi" w:cstheme="majorBidi"/>
          <w:sz w:val="24"/>
          <w:szCs w:val="24"/>
        </w:rPr>
        <w:t>immigrants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was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even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more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extreme.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Although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>
        <w:rPr>
          <w:rFonts w:asciiTheme="majorBidi" w:hAnsiTheme="majorBidi" w:cstheme="majorBidi"/>
          <w:sz w:val="24"/>
          <w:szCs w:val="24"/>
        </w:rPr>
        <w:t>members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group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accounted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lastRenderedPageBreak/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only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>
        <w:rPr>
          <w:rFonts w:asciiTheme="majorBidi" w:hAnsiTheme="majorBidi" w:cstheme="majorBidi"/>
          <w:sz w:val="24"/>
          <w:szCs w:val="24"/>
        </w:rPr>
        <w:t>2%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3DF5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3DF5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3DF5">
        <w:rPr>
          <w:rFonts w:asciiTheme="majorBidi" w:hAnsiTheme="majorBidi" w:cstheme="majorBidi"/>
          <w:sz w:val="24"/>
          <w:szCs w:val="24"/>
        </w:rPr>
        <w:t>population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3DF5">
        <w:rPr>
          <w:rFonts w:asciiTheme="majorBidi" w:hAnsiTheme="majorBidi" w:cstheme="majorBidi"/>
          <w:sz w:val="24"/>
          <w:szCs w:val="24"/>
        </w:rPr>
        <w:t>according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3DF5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3DF5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3DF5">
        <w:rPr>
          <w:rFonts w:asciiTheme="majorBidi" w:hAnsiTheme="majorBidi" w:cstheme="majorBidi"/>
          <w:sz w:val="24"/>
          <w:szCs w:val="24"/>
        </w:rPr>
        <w:t>relevant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3DF5">
        <w:rPr>
          <w:rFonts w:asciiTheme="majorBidi" w:hAnsiTheme="majorBidi" w:cstheme="majorBidi"/>
          <w:sz w:val="24"/>
          <w:szCs w:val="24"/>
        </w:rPr>
        <w:t>census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3DF5">
        <w:rPr>
          <w:rFonts w:asciiTheme="majorBidi" w:hAnsiTheme="majorBidi" w:cstheme="majorBidi"/>
          <w:sz w:val="24"/>
          <w:szCs w:val="24"/>
        </w:rPr>
        <w:t>year</w:t>
      </w:r>
      <w:r w:rsidR="00EA329C" w:rsidRPr="00EA329C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they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studied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3DF5">
        <w:rPr>
          <w:rFonts w:asciiTheme="majorBidi" w:hAnsiTheme="majorBidi" w:cstheme="majorBidi"/>
          <w:sz w:val="24"/>
          <w:szCs w:val="24"/>
        </w:rPr>
        <w:t>classrooms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3DF5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3DF5">
        <w:rPr>
          <w:rFonts w:asciiTheme="majorBidi" w:hAnsiTheme="majorBidi" w:cstheme="majorBidi"/>
          <w:sz w:val="24"/>
          <w:szCs w:val="24"/>
        </w:rPr>
        <w:t>which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their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proportion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was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six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times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higher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(</w:t>
      </w:r>
      <w:r w:rsidR="00EA329C">
        <w:rPr>
          <w:rFonts w:asciiTheme="majorBidi" w:hAnsiTheme="majorBidi" w:cstheme="majorBidi"/>
          <w:sz w:val="24"/>
          <w:szCs w:val="24"/>
        </w:rPr>
        <w:t>F</w:t>
      </w:r>
      <w:r w:rsidR="00EA329C" w:rsidRPr="00EA329C">
        <w:rPr>
          <w:rFonts w:asciiTheme="majorBidi" w:hAnsiTheme="majorBidi" w:cstheme="majorBidi"/>
          <w:sz w:val="24"/>
          <w:szCs w:val="24"/>
        </w:rPr>
        <w:t>ogel,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A329C" w:rsidRPr="00EA329C">
        <w:rPr>
          <w:rFonts w:asciiTheme="majorBidi" w:hAnsiTheme="majorBidi" w:cstheme="majorBidi"/>
          <w:sz w:val="24"/>
          <w:szCs w:val="24"/>
        </w:rPr>
        <w:t>2011).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</w:p>
    <w:p w14:paraId="40B3FFF6" w14:textId="79079F93" w:rsidR="00F43F49" w:rsidRDefault="00570018" w:rsidP="007F720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70018">
        <w:rPr>
          <w:rFonts w:asciiTheme="majorBidi" w:hAnsiTheme="majorBidi" w:cstheme="majorBidi"/>
          <w:sz w:val="24"/>
          <w:szCs w:val="24"/>
        </w:rPr>
        <w:t>During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70018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70018">
        <w:rPr>
          <w:rFonts w:asciiTheme="majorBidi" w:hAnsiTheme="majorBidi" w:cstheme="majorBidi"/>
          <w:sz w:val="24"/>
          <w:szCs w:val="24"/>
        </w:rPr>
        <w:t>1970s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70018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70018">
        <w:rPr>
          <w:rFonts w:asciiTheme="majorBidi" w:hAnsiTheme="majorBidi" w:cstheme="majorBidi"/>
          <w:sz w:val="24"/>
          <w:szCs w:val="24"/>
        </w:rPr>
        <w:t>1980s,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commentRangeStart w:id="24"/>
      <w:r w:rsidR="005D34B0">
        <w:rPr>
          <w:rFonts w:asciiTheme="majorBidi" w:hAnsiTheme="majorBidi" w:cstheme="majorBidi"/>
          <w:sz w:val="24"/>
          <w:szCs w:val="24"/>
        </w:rPr>
        <w:t>several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70018">
        <w:rPr>
          <w:rFonts w:asciiTheme="majorBidi" w:hAnsiTheme="majorBidi" w:cstheme="majorBidi"/>
          <w:sz w:val="24"/>
          <w:szCs w:val="24"/>
        </w:rPr>
        <w:t>studies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commentRangeEnd w:id="24"/>
      <w:r w:rsidR="005D34B0">
        <w:rPr>
          <w:rStyle w:val="CommentReference"/>
        </w:rPr>
        <w:commentReference w:id="24"/>
      </w:r>
      <w:r w:rsidR="005D34B0">
        <w:rPr>
          <w:rFonts w:asciiTheme="majorBidi" w:hAnsiTheme="majorBidi" w:cstheme="majorBidi"/>
          <w:sz w:val="24"/>
          <w:szCs w:val="24"/>
        </w:rPr>
        <w:t>assessed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70018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70018">
        <w:rPr>
          <w:rFonts w:asciiTheme="majorBidi" w:hAnsiTheme="majorBidi" w:cstheme="majorBidi"/>
          <w:sz w:val="24"/>
          <w:szCs w:val="24"/>
        </w:rPr>
        <w:t>success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70018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70018">
        <w:rPr>
          <w:rFonts w:asciiTheme="majorBidi" w:hAnsiTheme="majorBidi" w:cstheme="majorBidi"/>
          <w:sz w:val="24"/>
          <w:szCs w:val="24"/>
        </w:rPr>
        <w:t>social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70018">
        <w:rPr>
          <w:rFonts w:asciiTheme="majorBidi" w:hAnsiTheme="majorBidi" w:cstheme="majorBidi"/>
          <w:sz w:val="24"/>
          <w:szCs w:val="24"/>
        </w:rPr>
        <w:t>integration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70018">
        <w:rPr>
          <w:rFonts w:asciiTheme="majorBidi" w:hAnsiTheme="majorBidi" w:cstheme="majorBidi"/>
          <w:sz w:val="24"/>
          <w:szCs w:val="24"/>
        </w:rPr>
        <w:t>program</w:t>
      </w:r>
      <w:r w:rsidR="005D34B0">
        <w:rPr>
          <w:rFonts w:asciiTheme="majorBidi" w:hAnsiTheme="majorBidi" w:cstheme="majorBidi"/>
          <w:sz w:val="24"/>
          <w:szCs w:val="24"/>
        </w:rPr>
        <w:t>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70018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70018">
        <w:rPr>
          <w:rFonts w:asciiTheme="majorBidi" w:hAnsiTheme="majorBidi" w:cstheme="majorBidi"/>
          <w:sz w:val="24"/>
          <w:szCs w:val="24"/>
        </w:rPr>
        <w:t>Jewish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570018">
        <w:rPr>
          <w:rFonts w:asciiTheme="majorBidi" w:hAnsiTheme="majorBidi" w:cstheme="majorBidi"/>
          <w:sz w:val="24"/>
          <w:szCs w:val="24"/>
        </w:rPr>
        <w:t>schools.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Resh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>
        <w:rPr>
          <w:rFonts w:asciiTheme="majorBidi" w:hAnsiTheme="majorBidi" w:cstheme="majorBidi"/>
          <w:sz w:val="24"/>
          <w:szCs w:val="24"/>
        </w:rPr>
        <w:t>Dar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>
        <w:rPr>
          <w:rFonts w:asciiTheme="majorBidi" w:hAnsiTheme="majorBidi" w:cstheme="majorBidi"/>
          <w:sz w:val="24"/>
          <w:szCs w:val="24"/>
        </w:rPr>
        <w:t>(2012)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reviewed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literature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conclude</w:t>
      </w:r>
      <w:r w:rsidR="005D34B0">
        <w:rPr>
          <w:rFonts w:asciiTheme="majorBidi" w:hAnsiTheme="majorBidi" w:cstheme="majorBidi"/>
          <w:sz w:val="24"/>
          <w:szCs w:val="24"/>
        </w:rPr>
        <w:t>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average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learning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abilities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>
        <w:rPr>
          <w:rFonts w:asciiTheme="majorBidi" w:hAnsiTheme="majorBidi" w:cstheme="majorBidi"/>
          <w:sz w:val="24"/>
          <w:szCs w:val="24"/>
        </w:rPr>
        <w:t>school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>
        <w:rPr>
          <w:rFonts w:asciiTheme="majorBidi" w:hAnsiTheme="majorBidi" w:cstheme="majorBidi"/>
          <w:sz w:val="24"/>
          <w:szCs w:val="24"/>
        </w:rPr>
        <w:t>peers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have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slight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positive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impact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students'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achievement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(</w:t>
      </w:r>
      <w:r w:rsidR="005D34B0">
        <w:rPr>
          <w:rFonts w:asciiTheme="majorBidi" w:hAnsiTheme="majorBidi" w:cstheme="majorBidi"/>
          <w:sz w:val="24"/>
          <w:szCs w:val="24"/>
        </w:rPr>
        <w:t>according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>
        <w:rPr>
          <w:rFonts w:asciiTheme="majorBidi" w:hAnsiTheme="majorBidi" w:cstheme="majorBidi"/>
          <w:sz w:val="24"/>
          <w:szCs w:val="24"/>
        </w:rPr>
        <w:t>their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>
        <w:rPr>
          <w:rFonts w:asciiTheme="majorBidi" w:hAnsiTheme="majorBidi" w:cstheme="majorBidi"/>
          <w:sz w:val="24"/>
          <w:szCs w:val="24"/>
        </w:rPr>
        <w:t>self-assessment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>
        <w:rPr>
          <w:rFonts w:asciiTheme="majorBidi" w:hAnsiTheme="majorBidi" w:cstheme="majorBidi"/>
          <w:sz w:val="24"/>
          <w:szCs w:val="24"/>
        </w:rPr>
        <w:t>their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>
        <w:rPr>
          <w:rFonts w:asciiTheme="majorBidi" w:hAnsiTheme="majorBidi" w:cstheme="majorBidi"/>
          <w:sz w:val="24"/>
          <w:szCs w:val="24"/>
        </w:rPr>
        <w:t>abilities</w:t>
      </w:r>
      <w:r w:rsidR="005D34B0" w:rsidRPr="005D34B0">
        <w:rPr>
          <w:rFonts w:asciiTheme="majorBidi" w:hAnsiTheme="majorBidi" w:cstheme="majorBidi"/>
          <w:sz w:val="24"/>
          <w:szCs w:val="24"/>
        </w:rPr>
        <w:t>).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Ayalon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>
        <w:rPr>
          <w:rFonts w:asciiTheme="majorBidi" w:hAnsiTheme="majorBidi" w:cstheme="majorBidi"/>
          <w:sz w:val="24"/>
          <w:szCs w:val="24"/>
        </w:rPr>
        <w:t>(2006)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found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learning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>
        <w:rPr>
          <w:rFonts w:asciiTheme="majorBidi" w:hAnsiTheme="majorBidi" w:cstheme="majorBidi"/>
          <w:sz w:val="24"/>
          <w:szCs w:val="24"/>
        </w:rPr>
        <w:t>with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strong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social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educational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background</w:t>
      </w:r>
      <w:r w:rsidR="005D34B0">
        <w:rPr>
          <w:rFonts w:asciiTheme="majorBidi" w:hAnsiTheme="majorBidi" w:cstheme="majorBidi"/>
          <w:sz w:val="24"/>
          <w:szCs w:val="24"/>
        </w:rPr>
        <w:t>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improves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average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achievemen</w:t>
      </w:r>
      <w:r w:rsidR="005D34B0">
        <w:rPr>
          <w:rFonts w:asciiTheme="majorBidi" w:hAnsiTheme="majorBidi" w:cstheme="majorBidi"/>
          <w:sz w:val="24"/>
          <w:szCs w:val="24"/>
        </w:rPr>
        <w:t>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>
        <w:rPr>
          <w:rFonts w:asciiTheme="majorBidi" w:hAnsiTheme="majorBidi" w:cstheme="majorBidi"/>
          <w:sz w:val="24"/>
          <w:szCs w:val="24"/>
        </w:rPr>
        <w:t>all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>
        <w:rPr>
          <w:rFonts w:asciiTheme="majorBidi" w:hAnsiTheme="majorBidi" w:cstheme="majorBidi"/>
          <w:sz w:val="24"/>
          <w:szCs w:val="24"/>
        </w:rPr>
        <w:t>school,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>
        <w:rPr>
          <w:rFonts w:asciiTheme="majorBidi" w:hAnsiTheme="majorBidi" w:cstheme="majorBidi"/>
          <w:sz w:val="24"/>
          <w:szCs w:val="24"/>
        </w:rPr>
        <w:t>although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composition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>
        <w:rPr>
          <w:rFonts w:asciiTheme="majorBidi" w:hAnsiTheme="majorBidi" w:cstheme="majorBidi"/>
          <w:sz w:val="24"/>
          <w:szCs w:val="24"/>
        </w:rPr>
        <w:t>school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>
        <w:rPr>
          <w:rFonts w:asciiTheme="majorBidi" w:hAnsiTheme="majorBidi" w:cstheme="majorBidi"/>
          <w:sz w:val="24"/>
          <w:szCs w:val="24"/>
        </w:rPr>
        <w:t>population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does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not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reduce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inequality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 w:rsidRPr="005D34B0">
        <w:rPr>
          <w:rFonts w:asciiTheme="majorBidi" w:hAnsiTheme="majorBidi" w:cstheme="majorBidi"/>
          <w:sz w:val="24"/>
          <w:szCs w:val="24"/>
        </w:rPr>
        <w:t>achievement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>
        <w:rPr>
          <w:rFonts w:asciiTheme="majorBidi" w:hAnsiTheme="majorBidi" w:cstheme="majorBidi"/>
          <w:sz w:val="24"/>
          <w:szCs w:val="24"/>
        </w:rPr>
        <w:t>according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>
        <w:rPr>
          <w:rFonts w:asciiTheme="majorBidi" w:hAnsiTheme="majorBidi" w:cstheme="majorBidi"/>
          <w:sz w:val="24"/>
          <w:szCs w:val="24"/>
        </w:rPr>
        <w:t>social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D34B0">
        <w:rPr>
          <w:rFonts w:asciiTheme="majorBidi" w:hAnsiTheme="majorBidi" w:cstheme="majorBidi"/>
          <w:sz w:val="24"/>
          <w:szCs w:val="24"/>
        </w:rPr>
        <w:t>status</w:t>
      </w:r>
      <w:r w:rsidR="005D34B0" w:rsidRPr="005D34B0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F7206" w:rsidRPr="007F7206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F7206" w:rsidRPr="007F7206">
        <w:rPr>
          <w:rFonts w:asciiTheme="majorBidi" w:hAnsiTheme="majorBidi" w:cstheme="majorBidi"/>
          <w:sz w:val="24"/>
          <w:szCs w:val="24"/>
        </w:rPr>
        <w:t>more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F7206" w:rsidRPr="007F7206">
        <w:rPr>
          <w:rFonts w:asciiTheme="majorBidi" w:hAnsiTheme="majorBidi" w:cstheme="majorBidi"/>
          <w:sz w:val="24"/>
          <w:szCs w:val="24"/>
        </w:rPr>
        <w:t>recent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F7206" w:rsidRPr="007F7206">
        <w:rPr>
          <w:rFonts w:asciiTheme="majorBidi" w:hAnsiTheme="majorBidi" w:cstheme="majorBidi"/>
          <w:sz w:val="24"/>
          <w:szCs w:val="24"/>
        </w:rPr>
        <w:t>study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F7206" w:rsidRPr="007F7206">
        <w:rPr>
          <w:rFonts w:asciiTheme="majorBidi" w:hAnsiTheme="majorBidi" w:cstheme="majorBidi"/>
          <w:sz w:val="24"/>
          <w:szCs w:val="24"/>
        </w:rPr>
        <w:t>found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F7206" w:rsidRPr="007F7206">
        <w:rPr>
          <w:rFonts w:asciiTheme="majorBidi" w:hAnsiTheme="majorBidi" w:cstheme="majorBidi"/>
          <w:sz w:val="24"/>
          <w:szCs w:val="24"/>
        </w:rPr>
        <w:t>no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F7206" w:rsidRPr="007F7206">
        <w:rPr>
          <w:rFonts w:asciiTheme="majorBidi" w:hAnsiTheme="majorBidi" w:cstheme="majorBidi"/>
          <w:sz w:val="24"/>
          <w:szCs w:val="24"/>
        </w:rPr>
        <w:t>impact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F7206" w:rsidRPr="007F7206">
        <w:rPr>
          <w:rFonts w:asciiTheme="majorBidi" w:hAnsiTheme="majorBidi" w:cstheme="majorBidi"/>
          <w:sz w:val="24"/>
          <w:szCs w:val="24"/>
        </w:rPr>
        <w:t>o</w:t>
      </w:r>
      <w:r w:rsidR="007F7206">
        <w:rPr>
          <w:rFonts w:asciiTheme="majorBidi" w:hAnsiTheme="majorBidi" w:cstheme="majorBidi"/>
          <w:sz w:val="24"/>
          <w:szCs w:val="24"/>
        </w:rPr>
        <w:t>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F7206" w:rsidRPr="007F7206">
        <w:rPr>
          <w:rFonts w:asciiTheme="majorBidi" w:hAnsiTheme="majorBidi" w:cstheme="majorBidi"/>
          <w:sz w:val="24"/>
          <w:szCs w:val="24"/>
        </w:rPr>
        <w:t>classroom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F7206" w:rsidRPr="007F7206">
        <w:rPr>
          <w:rFonts w:asciiTheme="majorBidi" w:hAnsiTheme="majorBidi" w:cstheme="majorBidi"/>
          <w:sz w:val="24"/>
          <w:szCs w:val="24"/>
        </w:rPr>
        <w:t>socioeconomic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F7206" w:rsidRPr="007F7206">
        <w:rPr>
          <w:rFonts w:asciiTheme="majorBidi" w:hAnsiTheme="majorBidi" w:cstheme="majorBidi"/>
          <w:sz w:val="24"/>
          <w:szCs w:val="24"/>
        </w:rPr>
        <w:t>composition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F7206" w:rsidRPr="007F7206">
        <w:rPr>
          <w:rFonts w:asciiTheme="majorBidi" w:hAnsiTheme="majorBidi" w:cstheme="majorBidi"/>
          <w:sz w:val="24"/>
          <w:szCs w:val="24"/>
        </w:rPr>
        <w:t>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F7206" w:rsidRPr="007F7206">
        <w:rPr>
          <w:rFonts w:asciiTheme="majorBidi" w:hAnsiTheme="majorBidi" w:cstheme="majorBidi"/>
          <w:sz w:val="24"/>
          <w:szCs w:val="24"/>
        </w:rPr>
        <w:t>student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F7206" w:rsidRPr="007F7206">
        <w:rPr>
          <w:rFonts w:asciiTheme="majorBidi" w:hAnsiTheme="majorBidi" w:cstheme="majorBidi"/>
          <w:sz w:val="24"/>
          <w:szCs w:val="24"/>
        </w:rPr>
        <w:t>achievement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F7206">
        <w:rPr>
          <w:rFonts w:asciiTheme="majorBidi" w:hAnsiTheme="majorBidi" w:cstheme="majorBidi"/>
          <w:sz w:val="24"/>
          <w:szCs w:val="24"/>
        </w:rPr>
        <w:t>among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F7206" w:rsidRPr="007F7206">
        <w:rPr>
          <w:rFonts w:asciiTheme="majorBidi" w:hAnsiTheme="majorBidi" w:cstheme="majorBidi"/>
          <w:sz w:val="24"/>
          <w:szCs w:val="24"/>
        </w:rPr>
        <w:t>eighth</w:t>
      </w:r>
      <w:r w:rsidR="007F7206">
        <w:rPr>
          <w:rFonts w:asciiTheme="majorBidi" w:hAnsiTheme="majorBidi" w:cstheme="majorBidi"/>
          <w:sz w:val="24"/>
          <w:szCs w:val="24"/>
        </w:rPr>
        <w:t>-</w:t>
      </w:r>
      <w:r w:rsidR="007F7206" w:rsidRPr="007F7206">
        <w:rPr>
          <w:rFonts w:asciiTheme="majorBidi" w:hAnsiTheme="majorBidi" w:cstheme="majorBidi"/>
          <w:sz w:val="24"/>
          <w:szCs w:val="24"/>
        </w:rPr>
        <w:t>grade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F7206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F7206" w:rsidRPr="007F7206">
        <w:rPr>
          <w:rFonts w:asciiTheme="majorBidi" w:hAnsiTheme="majorBidi" w:cstheme="majorBidi"/>
          <w:sz w:val="24"/>
          <w:szCs w:val="24"/>
        </w:rPr>
        <w:t>(Blank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F7206" w:rsidRPr="007F7206">
        <w:rPr>
          <w:rFonts w:asciiTheme="majorBidi" w:hAnsiTheme="majorBidi" w:cstheme="majorBidi"/>
          <w:sz w:val="24"/>
          <w:szCs w:val="24"/>
        </w:rPr>
        <w:t>&amp;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F7206" w:rsidRPr="007F7206">
        <w:rPr>
          <w:rFonts w:asciiTheme="majorBidi" w:hAnsiTheme="majorBidi" w:cstheme="majorBidi"/>
          <w:sz w:val="24"/>
          <w:szCs w:val="24"/>
        </w:rPr>
        <w:t>Shavit,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F7206" w:rsidRPr="007F7206">
        <w:rPr>
          <w:rFonts w:asciiTheme="majorBidi" w:hAnsiTheme="majorBidi" w:cstheme="majorBidi"/>
          <w:sz w:val="24"/>
          <w:szCs w:val="24"/>
        </w:rPr>
        <w:t>2016).</w:t>
      </w:r>
    </w:p>
    <w:p w14:paraId="11D3C12F" w14:textId="0758853B" w:rsidR="00CC565E" w:rsidRDefault="00CC565E" w:rsidP="00F27BA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C565E">
        <w:rPr>
          <w:rFonts w:asciiTheme="majorBidi" w:hAnsiTheme="majorBidi" w:cstheme="majorBidi"/>
          <w:sz w:val="24"/>
          <w:szCs w:val="24"/>
        </w:rPr>
        <w:t>Despite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C565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large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degree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segregation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between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Jewish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populations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C565E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C565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C565E">
        <w:rPr>
          <w:rFonts w:asciiTheme="majorBidi" w:hAnsiTheme="majorBidi" w:cstheme="majorBidi"/>
          <w:sz w:val="24"/>
          <w:szCs w:val="24"/>
        </w:rPr>
        <w:t>Israeli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C565E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C565E">
        <w:rPr>
          <w:rFonts w:asciiTheme="majorBidi" w:hAnsiTheme="majorBidi" w:cstheme="majorBidi"/>
          <w:sz w:val="24"/>
          <w:szCs w:val="24"/>
        </w:rPr>
        <w:t>system,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C565E">
        <w:rPr>
          <w:rFonts w:asciiTheme="majorBidi" w:hAnsiTheme="majorBidi" w:cstheme="majorBidi"/>
          <w:sz w:val="24"/>
          <w:szCs w:val="24"/>
        </w:rPr>
        <w:t>about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C565E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>%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C565E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C565E">
        <w:rPr>
          <w:rFonts w:asciiTheme="majorBidi" w:hAnsiTheme="majorBidi" w:cstheme="majorBidi"/>
          <w:sz w:val="24"/>
          <w:szCs w:val="24"/>
        </w:rPr>
        <w:t>non-religious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C565E">
        <w:rPr>
          <w:rFonts w:asciiTheme="majorBidi" w:hAnsiTheme="majorBidi" w:cstheme="majorBidi"/>
          <w:sz w:val="24"/>
          <w:szCs w:val="24"/>
        </w:rPr>
        <w:t>Jewish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C565E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C565E">
        <w:rPr>
          <w:rFonts w:asciiTheme="majorBidi" w:hAnsiTheme="majorBidi" w:cstheme="majorBidi"/>
          <w:sz w:val="24"/>
          <w:szCs w:val="24"/>
        </w:rPr>
        <w:t>attend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C565E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C565E">
        <w:rPr>
          <w:rFonts w:asciiTheme="majorBidi" w:hAnsiTheme="majorBidi" w:cstheme="majorBidi"/>
          <w:sz w:val="24"/>
          <w:szCs w:val="24"/>
        </w:rPr>
        <w:t>with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C565E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least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some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presence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C565E"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students</w:t>
      </w:r>
      <w:r w:rsidRPr="00CC565E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447A">
        <w:rPr>
          <w:rFonts w:asciiTheme="majorBidi" w:hAnsiTheme="majorBidi" w:cstheme="majorBidi"/>
          <w:sz w:val="24"/>
          <w:szCs w:val="24"/>
        </w:rPr>
        <w:t>Shwed,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447A">
        <w:rPr>
          <w:rFonts w:asciiTheme="majorBidi" w:hAnsiTheme="majorBidi" w:cstheme="majorBidi"/>
          <w:sz w:val="24"/>
          <w:szCs w:val="24"/>
        </w:rPr>
        <w:t>Kalish,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447A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447A" w:rsidRPr="0094447A">
        <w:rPr>
          <w:rFonts w:asciiTheme="majorBidi" w:hAnsiTheme="majorBidi" w:cstheme="majorBidi"/>
          <w:sz w:val="24"/>
          <w:szCs w:val="24"/>
        </w:rPr>
        <w:t>Shavit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447A">
        <w:rPr>
          <w:rFonts w:asciiTheme="majorBidi" w:hAnsiTheme="majorBidi" w:cstheme="majorBidi"/>
          <w:sz w:val="24"/>
          <w:szCs w:val="24"/>
        </w:rPr>
        <w:t>(</w:t>
      </w:r>
      <w:r w:rsidR="0094447A" w:rsidRPr="0094447A">
        <w:rPr>
          <w:rFonts w:asciiTheme="majorBidi" w:hAnsiTheme="majorBidi" w:cstheme="majorBidi"/>
          <w:sz w:val="24"/>
          <w:szCs w:val="24"/>
        </w:rPr>
        <w:t>2017</w:t>
      </w:r>
      <w:r w:rsidR="0094447A">
        <w:rPr>
          <w:rFonts w:asciiTheme="majorBidi" w:hAnsiTheme="majorBidi" w:cstheme="majorBidi"/>
          <w:sz w:val="24"/>
          <w:szCs w:val="24"/>
        </w:rPr>
        <w:t>)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447A">
        <w:rPr>
          <w:rFonts w:asciiTheme="majorBidi" w:hAnsiTheme="majorBidi" w:cstheme="majorBidi"/>
          <w:sz w:val="24"/>
          <w:szCs w:val="24"/>
        </w:rPr>
        <w:t>explored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447A">
        <w:rPr>
          <w:rFonts w:asciiTheme="majorBidi" w:hAnsiTheme="majorBidi" w:cstheme="majorBidi"/>
          <w:sz w:val="24"/>
          <w:szCs w:val="24"/>
        </w:rPr>
        <w:t>t</w:t>
      </w:r>
      <w:r w:rsidR="008060AD" w:rsidRPr="008060AD">
        <w:rPr>
          <w:rFonts w:asciiTheme="majorBidi" w:hAnsiTheme="majorBidi" w:cstheme="majorBidi"/>
          <w:sz w:val="24"/>
          <w:szCs w:val="24"/>
        </w:rPr>
        <w:t>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060AD" w:rsidRPr="008060AD">
        <w:rPr>
          <w:rFonts w:asciiTheme="majorBidi" w:hAnsiTheme="majorBidi" w:cstheme="majorBidi"/>
          <w:sz w:val="24"/>
          <w:szCs w:val="24"/>
        </w:rPr>
        <w:t>patterns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060AD" w:rsidRPr="008060AD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447A">
        <w:rPr>
          <w:rFonts w:asciiTheme="majorBidi" w:hAnsiTheme="majorBidi" w:cstheme="majorBidi"/>
          <w:sz w:val="24"/>
          <w:szCs w:val="24"/>
        </w:rPr>
        <w:t>socialization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447A">
        <w:rPr>
          <w:rFonts w:asciiTheme="majorBidi" w:hAnsiTheme="majorBidi" w:cstheme="majorBidi"/>
          <w:sz w:val="24"/>
          <w:szCs w:val="24"/>
        </w:rPr>
        <w:t>among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447A"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447A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447A">
        <w:rPr>
          <w:rFonts w:asciiTheme="majorBidi" w:hAnsiTheme="majorBidi" w:cstheme="majorBidi"/>
          <w:sz w:val="24"/>
          <w:szCs w:val="24"/>
        </w:rPr>
        <w:t>Jewish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447A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060AD" w:rsidRPr="008060AD">
        <w:rPr>
          <w:rFonts w:asciiTheme="majorBidi" w:hAnsiTheme="majorBidi" w:cstheme="majorBidi"/>
          <w:sz w:val="24"/>
          <w:szCs w:val="24"/>
        </w:rPr>
        <w:t>attending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447A">
        <w:rPr>
          <w:rFonts w:asciiTheme="majorBidi" w:hAnsiTheme="majorBidi" w:cstheme="majorBidi"/>
          <w:sz w:val="24"/>
          <w:szCs w:val="24"/>
        </w:rPr>
        <w:t>two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447A">
        <w:rPr>
          <w:rFonts w:asciiTheme="majorBidi" w:hAnsiTheme="majorBidi" w:cstheme="majorBidi"/>
          <w:sz w:val="24"/>
          <w:szCs w:val="24"/>
        </w:rPr>
        <w:t>types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447A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060AD" w:rsidRPr="0094447A">
        <w:rPr>
          <w:rFonts w:asciiTheme="majorBidi" w:hAnsiTheme="majorBidi" w:cstheme="majorBidi"/>
          <w:sz w:val="24"/>
          <w:szCs w:val="24"/>
        </w:rPr>
        <w:t>mixed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060AD" w:rsidRPr="0094447A">
        <w:rPr>
          <w:rFonts w:asciiTheme="majorBidi" w:hAnsiTheme="majorBidi" w:cstheme="majorBidi"/>
          <w:sz w:val="24"/>
          <w:szCs w:val="24"/>
        </w:rPr>
        <w:t>elementary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447A">
        <w:rPr>
          <w:rFonts w:asciiTheme="majorBidi" w:hAnsiTheme="majorBidi" w:cstheme="majorBidi"/>
          <w:sz w:val="24"/>
          <w:szCs w:val="24"/>
        </w:rPr>
        <w:t>schools</w:t>
      </w:r>
      <w:r w:rsidR="008060AD" w:rsidRPr="0094447A">
        <w:rPr>
          <w:rFonts w:asciiTheme="majorBidi" w:hAnsiTheme="majorBidi" w:cstheme="majorBidi"/>
          <w:sz w:val="24"/>
          <w:szCs w:val="24"/>
        </w:rPr>
        <w:t>: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447A">
        <w:rPr>
          <w:rFonts w:asciiTheme="majorBidi" w:hAnsiTheme="majorBidi" w:cstheme="majorBidi"/>
          <w:sz w:val="24"/>
          <w:szCs w:val="24"/>
        </w:rPr>
        <w:t>non-religious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060AD" w:rsidRPr="0094447A">
        <w:rPr>
          <w:rFonts w:asciiTheme="majorBidi" w:hAnsiTheme="majorBidi" w:cstheme="majorBidi"/>
          <w:sz w:val="24"/>
          <w:szCs w:val="24"/>
        </w:rPr>
        <w:t>Hebrew</w:t>
      </w:r>
      <w:r w:rsidR="0094447A">
        <w:rPr>
          <w:rFonts w:asciiTheme="majorBidi" w:hAnsiTheme="majorBidi" w:cstheme="majorBidi"/>
          <w:sz w:val="24"/>
          <w:szCs w:val="24"/>
        </w:rPr>
        <w:t>-language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447A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060AD" w:rsidRPr="0094447A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060AD" w:rsidRPr="0094447A">
        <w:rPr>
          <w:rFonts w:asciiTheme="majorBidi" w:hAnsiTheme="majorBidi" w:cstheme="majorBidi"/>
          <w:sz w:val="24"/>
          <w:szCs w:val="24"/>
        </w:rPr>
        <w:t>bilingual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447A">
        <w:rPr>
          <w:rFonts w:asciiTheme="majorBidi" w:hAnsiTheme="majorBidi" w:cstheme="majorBidi"/>
          <w:sz w:val="24"/>
          <w:szCs w:val="24"/>
        </w:rPr>
        <w:t>(Hebrew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447A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447A">
        <w:rPr>
          <w:rFonts w:asciiTheme="majorBidi" w:hAnsiTheme="majorBidi" w:cstheme="majorBidi"/>
          <w:sz w:val="24"/>
          <w:szCs w:val="24"/>
        </w:rPr>
        <w:t>Arabic)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447A">
        <w:rPr>
          <w:rFonts w:asciiTheme="majorBidi" w:hAnsiTheme="majorBidi" w:cstheme="majorBidi"/>
          <w:sz w:val="24"/>
          <w:szCs w:val="24"/>
        </w:rPr>
        <w:t>schools</w:t>
      </w:r>
      <w:r w:rsidR="008060AD" w:rsidRPr="0094447A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 w:rsidRPr="00C11520">
        <w:rPr>
          <w:rFonts w:asciiTheme="majorBidi" w:hAnsiTheme="majorBidi" w:cstheme="majorBidi"/>
          <w:sz w:val="24"/>
          <w:szCs w:val="24"/>
        </w:rPr>
        <w:t>Contrary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 w:rsidRPr="00C11520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 w:rsidRPr="00C11520">
        <w:rPr>
          <w:rFonts w:asciiTheme="majorBidi" w:hAnsiTheme="majorBidi" w:cstheme="majorBidi"/>
          <w:sz w:val="24"/>
          <w:szCs w:val="24"/>
        </w:rPr>
        <w:t>expectations,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>
        <w:rPr>
          <w:rFonts w:asciiTheme="majorBidi" w:hAnsiTheme="majorBidi" w:cstheme="majorBidi"/>
          <w:sz w:val="24"/>
          <w:szCs w:val="24"/>
        </w:rPr>
        <w:t>study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>
        <w:rPr>
          <w:rFonts w:asciiTheme="majorBidi" w:hAnsiTheme="majorBidi" w:cstheme="majorBidi"/>
          <w:sz w:val="24"/>
          <w:szCs w:val="24"/>
        </w:rPr>
        <w:t>found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>
        <w:rPr>
          <w:rFonts w:asciiTheme="majorBidi" w:hAnsiTheme="majorBidi" w:cstheme="majorBidi"/>
          <w:sz w:val="24"/>
          <w:szCs w:val="24"/>
        </w:rPr>
        <w:t>mixed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>
        <w:rPr>
          <w:rFonts w:asciiTheme="majorBidi" w:hAnsiTheme="majorBidi" w:cstheme="majorBidi"/>
          <w:sz w:val="24"/>
          <w:szCs w:val="24"/>
        </w:rPr>
        <w:t>Hebrew-language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 w:rsidRPr="00C11520">
        <w:rPr>
          <w:rFonts w:asciiTheme="majorBidi" w:hAnsiTheme="majorBidi" w:cstheme="majorBidi"/>
          <w:sz w:val="24"/>
          <w:szCs w:val="24"/>
        </w:rPr>
        <w:t>schools</w:t>
      </w:r>
      <w:r w:rsidR="00C11520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>
        <w:rPr>
          <w:rFonts w:asciiTheme="majorBidi" w:hAnsiTheme="majorBidi" w:cstheme="majorBidi"/>
          <w:sz w:val="24"/>
          <w:szCs w:val="24"/>
        </w:rPr>
        <w:t>tendency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>
        <w:rPr>
          <w:rFonts w:asciiTheme="majorBidi" w:hAnsiTheme="majorBidi" w:cstheme="majorBidi"/>
          <w:sz w:val="24"/>
          <w:szCs w:val="24"/>
        </w:rPr>
        <w:t>socialize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>
        <w:rPr>
          <w:rFonts w:asciiTheme="majorBidi" w:hAnsiTheme="majorBidi" w:cstheme="majorBidi"/>
          <w:sz w:val="24"/>
          <w:szCs w:val="24"/>
        </w:rPr>
        <w:t>with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>
        <w:rPr>
          <w:rFonts w:asciiTheme="majorBidi" w:hAnsiTheme="majorBidi" w:cstheme="majorBidi"/>
          <w:sz w:val="24"/>
          <w:szCs w:val="24"/>
        </w:rPr>
        <w:t>members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>
        <w:rPr>
          <w:rFonts w:asciiTheme="majorBidi" w:hAnsiTheme="majorBidi" w:cstheme="majorBidi"/>
          <w:sz w:val="24"/>
          <w:szCs w:val="24"/>
        </w:rPr>
        <w:t>'other'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>
        <w:rPr>
          <w:rFonts w:asciiTheme="majorBidi" w:hAnsiTheme="majorBidi" w:cstheme="majorBidi"/>
          <w:sz w:val="24"/>
          <w:szCs w:val="24"/>
        </w:rPr>
        <w:t>group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commentRangeStart w:id="25"/>
      <w:r w:rsidR="00C11520" w:rsidRPr="00C11520">
        <w:rPr>
          <w:rFonts w:asciiTheme="majorBidi" w:hAnsiTheme="majorBidi" w:cstheme="majorBidi"/>
          <w:sz w:val="24"/>
          <w:szCs w:val="24"/>
        </w:rPr>
        <w:t>(Jews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 w:rsidRPr="00C11520">
        <w:rPr>
          <w:rFonts w:asciiTheme="majorBidi" w:hAnsiTheme="majorBidi" w:cstheme="majorBidi"/>
          <w:sz w:val="24"/>
          <w:szCs w:val="24"/>
        </w:rPr>
        <w:t>with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 w:rsidRPr="00C11520">
        <w:rPr>
          <w:rFonts w:asciiTheme="majorBidi" w:hAnsiTheme="majorBidi" w:cstheme="majorBidi"/>
          <w:sz w:val="24"/>
          <w:szCs w:val="24"/>
        </w:rPr>
        <w:t>Arabs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 w:rsidRPr="00C11520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 w:rsidRPr="00C11520">
        <w:rPr>
          <w:rFonts w:asciiTheme="majorBidi" w:hAnsiTheme="majorBidi" w:cstheme="majorBidi"/>
          <w:sz w:val="24"/>
          <w:szCs w:val="24"/>
        </w:rPr>
        <w:t>Arabs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 w:rsidRPr="00C11520">
        <w:rPr>
          <w:rFonts w:asciiTheme="majorBidi" w:hAnsiTheme="majorBidi" w:cstheme="majorBidi"/>
          <w:sz w:val="24"/>
          <w:szCs w:val="24"/>
        </w:rPr>
        <w:t>with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 w:rsidRPr="00C11520">
        <w:rPr>
          <w:rFonts w:asciiTheme="majorBidi" w:hAnsiTheme="majorBidi" w:cstheme="majorBidi"/>
          <w:sz w:val="24"/>
          <w:szCs w:val="24"/>
        </w:rPr>
        <w:t>Jews)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commentRangeEnd w:id="25"/>
      <w:r w:rsidR="00C11520">
        <w:rPr>
          <w:rStyle w:val="CommentReference"/>
        </w:rPr>
        <w:commentReference w:id="25"/>
      </w:r>
      <w:r w:rsidR="00C11520">
        <w:rPr>
          <w:rFonts w:asciiTheme="majorBidi" w:hAnsiTheme="majorBidi" w:cstheme="majorBidi"/>
          <w:sz w:val="24"/>
          <w:szCs w:val="24"/>
        </w:rPr>
        <w:t>was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>
        <w:rPr>
          <w:rFonts w:asciiTheme="majorBidi" w:hAnsiTheme="majorBidi" w:cstheme="majorBidi"/>
          <w:sz w:val="24"/>
          <w:szCs w:val="24"/>
        </w:rPr>
        <w:t>quite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>
        <w:rPr>
          <w:rFonts w:asciiTheme="majorBidi" w:hAnsiTheme="majorBidi" w:cstheme="majorBidi"/>
          <w:sz w:val="24"/>
          <w:szCs w:val="24"/>
        </w:rPr>
        <w:t>high,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>
        <w:rPr>
          <w:rFonts w:asciiTheme="majorBidi" w:hAnsiTheme="majorBidi" w:cstheme="majorBidi"/>
          <w:sz w:val="24"/>
          <w:szCs w:val="24"/>
        </w:rPr>
        <w:t>extent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 w:rsidRPr="00C11520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 w:rsidRPr="00C11520">
        <w:rPr>
          <w:rFonts w:asciiTheme="majorBidi" w:hAnsiTheme="majorBidi" w:cstheme="majorBidi"/>
          <w:sz w:val="24"/>
          <w:szCs w:val="24"/>
        </w:rPr>
        <w:t>tendency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 w:rsidRPr="00C11520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>
        <w:rPr>
          <w:rFonts w:asciiTheme="majorBidi" w:hAnsiTheme="majorBidi" w:cstheme="majorBidi"/>
          <w:sz w:val="24"/>
          <w:szCs w:val="24"/>
        </w:rPr>
        <w:t>friendship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 w:rsidRPr="00C11520">
        <w:rPr>
          <w:rFonts w:asciiTheme="majorBidi" w:hAnsiTheme="majorBidi" w:cstheme="majorBidi"/>
          <w:sz w:val="24"/>
          <w:szCs w:val="24"/>
        </w:rPr>
        <w:t>between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commentRangeStart w:id="26"/>
      <w:r w:rsidR="00C11520" w:rsidRPr="00C11520">
        <w:rPr>
          <w:rFonts w:asciiTheme="majorBidi" w:hAnsiTheme="majorBidi" w:cstheme="majorBidi"/>
          <w:sz w:val="24"/>
          <w:szCs w:val="24"/>
        </w:rPr>
        <w:t>pair</w:t>
      </w:r>
      <w:r w:rsidR="00C11520">
        <w:rPr>
          <w:rFonts w:asciiTheme="majorBidi" w:hAnsiTheme="majorBidi" w:cstheme="majorBidi"/>
          <w:sz w:val="24"/>
          <w:szCs w:val="24"/>
        </w:rPr>
        <w:t>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 w:rsidRPr="00C11520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 w:rsidRPr="00C11520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commentRangeEnd w:id="26"/>
      <w:r w:rsidR="00C11520">
        <w:rPr>
          <w:rStyle w:val="CommentReference"/>
        </w:rPr>
        <w:commentReference w:id="26"/>
      </w:r>
      <w:r w:rsidR="00C11520" w:rsidRPr="00C11520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 w:rsidRPr="00C11520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 w:rsidRPr="00C11520">
        <w:rPr>
          <w:rFonts w:asciiTheme="majorBidi" w:hAnsiTheme="majorBidi" w:cstheme="majorBidi"/>
          <w:sz w:val="24"/>
          <w:szCs w:val="24"/>
        </w:rPr>
        <w:t>classroom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>
        <w:rPr>
          <w:rFonts w:asciiTheme="majorBidi" w:hAnsiTheme="majorBidi" w:cstheme="majorBidi"/>
          <w:sz w:val="24"/>
          <w:szCs w:val="24"/>
        </w:rPr>
        <w:t>was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 w:rsidRPr="00C11520">
        <w:rPr>
          <w:rFonts w:asciiTheme="majorBidi" w:hAnsiTheme="majorBidi" w:cstheme="majorBidi"/>
          <w:sz w:val="24"/>
          <w:szCs w:val="24"/>
        </w:rPr>
        <w:t>almost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 w:rsidRPr="00C11520">
        <w:rPr>
          <w:rFonts w:asciiTheme="majorBidi" w:hAnsiTheme="majorBidi" w:cstheme="majorBidi"/>
          <w:sz w:val="24"/>
          <w:szCs w:val="24"/>
        </w:rPr>
        <w:t>unaffected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 w:rsidRPr="00C11520">
        <w:rPr>
          <w:rFonts w:asciiTheme="majorBidi" w:hAnsiTheme="majorBidi" w:cstheme="majorBidi"/>
          <w:sz w:val="24"/>
          <w:szCs w:val="24"/>
        </w:rPr>
        <w:t>by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 w:rsidRPr="00C11520">
        <w:rPr>
          <w:rFonts w:asciiTheme="majorBidi" w:hAnsiTheme="majorBidi" w:cstheme="majorBidi"/>
          <w:sz w:val="24"/>
          <w:szCs w:val="24"/>
        </w:rPr>
        <w:t>their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11520" w:rsidRPr="00C11520">
        <w:rPr>
          <w:rFonts w:asciiTheme="majorBidi" w:hAnsiTheme="majorBidi" w:cstheme="majorBidi"/>
          <w:sz w:val="24"/>
          <w:szCs w:val="24"/>
        </w:rPr>
        <w:t>nationality.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667B3" w:rsidRPr="006667B3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667B3" w:rsidRPr="006667B3">
        <w:rPr>
          <w:rFonts w:asciiTheme="majorBidi" w:hAnsiTheme="majorBidi" w:cstheme="majorBidi"/>
          <w:sz w:val="24"/>
          <w:szCs w:val="24"/>
        </w:rPr>
        <w:t>finding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667B3" w:rsidRPr="006667B3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667B3" w:rsidRPr="006667B3">
        <w:rPr>
          <w:rFonts w:asciiTheme="majorBidi" w:hAnsiTheme="majorBidi" w:cstheme="majorBidi"/>
          <w:sz w:val="24"/>
          <w:szCs w:val="24"/>
        </w:rPr>
        <w:t>surprising</w:t>
      </w:r>
      <w:r w:rsidR="006667B3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667B3" w:rsidRPr="006667B3">
        <w:rPr>
          <w:rFonts w:asciiTheme="majorBidi" w:hAnsiTheme="majorBidi" w:cstheme="majorBidi"/>
          <w:sz w:val="24"/>
          <w:szCs w:val="24"/>
        </w:rPr>
        <w:t>given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667B3" w:rsidRPr="006667B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667B3" w:rsidRPr="006667B3">
        <w:rPr>
          <w:rFonts w:asciiTheme="majorBidi" w:hAnsiTheme="majorBidi" w:cstheme="majorBidi"/>
          <w:sz w:val="24"/>
          <w:szCs w:val="24"/>
        </w:rPr>
        <w:t>impression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667B3" w:rsidRPr="006667B3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667B3">
        <w:rPr>
          <w:rFonts w:asciiTheme="majorBidi" w:hAnsiTheme="majorBidi" w:cstheme="majorBidi"/>
          <w:sz w:val="24"/>
          <w:szCs w:val="24"/>
        </w:rPr>
        <w:t>there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667B3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667B3" w:rsidRPr="006667B3">
        <w:rPr>
          <w:rFonts w:asciiTheme="majorBidi" w:hAnsiTheme="majorBidi" w:cstheme="majorBidi"/>
          <w:sz w:val="24"/>
          <w:szCs w:val="24"/>
        </w:rPr>
        <w:t>great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667B3" w:rsidRPr="006667B3">
        <w:rPr>
          <w:rFonts w:asciiTheme="majorBidi" w:hAnsiTheme="majorBidi" w:cstheme="majorBidi"/>
          <w:sz w:val="24"/>
          <w:szCs w:val="24"/>
        </w:rPr>
        <w:t>hostility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667B3" w:rsidRPr="006667B3">
        <w:rPr>
          <w:rFonts w:asciiTheme="majorBidi" w:hAnsiTheme="majorBidi" w:cstheme="majorBidi"/>
          <w:sz w:val="24"/>
          <w:szCs w:val="24"/>
        </w:rPr>
        <w:t>between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667B3" w:rsidRPr="006667B3">
        <w:rPr>
          <w:rFonts w:asciiTheme="majorBidi" w:hAnsiTheme="majorBidi" w:cstheme="majorBidi"/>
          <w:sz w:val="24"/>
          <w:szCs w:val="24"/>
        </w:rPr>
        <w:t>the</w:t>
      </w:r>
      <w:r w:rsidR="006667B3">
        <w:rPr>
          <w:rFonts w:asciiTheme="majorBidi" w:hAnsiTheme="majorBidi" w:cstheme="majorBidi"/>
          <w:sz w:val="24"/>
          <w:szCs w:val="24"/>
        </w:rPr>
        <w:t>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667B3">
        <w:rPr>
          <w:rFonts w:asciiTheme="majorBidi" w:hAnsiTheme="majorBidi" w:cstheme="majorBidi"/>
          <w:sz w:val="24"/>
          <w:szCs w:val="24"/>
        </w:rPr>
        <w:t>two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667B3">
        <w:rPr>
          <w:rFonts w:asciiTheme="majorBidi" w:hAnsiTheme="majorBidi" w:cstheme="majorBidi"/>
          <w:sz w:val="24"/>
          <w:szCs w:val="24"/>
        </w:rPr>
        <w:t>populations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667B3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667B3">
        <w:rPr>
          <w:rFonts w:asciiTheme="majorBidi" w:hAnsiTheme="majorBidi" w:cstheme="majorBidi"/>
          <w:sz w:val="24"/>
          <w:szCs w:val="24"/>
        </w:rPr>
        <w:t>Israel</w:t>
      </w:r>
      <w:r w:rsidR="006667B3" w:rsidRPr="006667B3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667B3">
        <w:rPr>
          <w:rFonts w:asciiTheme="majorBidi" w:hAnsiTheme="majorBidi" w:cstheme="majorBidi"/>
          <w:sz w:val="24"/>
          <w:szCs w:val="24"/>
        </w:rPr>
        <w:t>Further</w:t>
      </w:r>
      <w:r w:rsidR="006667B3" w:rsidRPr="006667B3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667B3" w:rsidRPr="006667B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667B3" w:rsidRPr="006667B3">
        <w:rPr>
          <w:rFonts w:asciiTheme="majorBidi" w:hAnsiTheme="majorBidi" w:cstheme="majorBidi"/>
          <w:sz w:val="24"/>
          <w:szCs w:val="24"/>
        </w:rPr>
        <w:t>tendency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27BA2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27BA2">
        <w:rPr>
          <w:rFonts w:asciiTheme="majorBidi" w:hAnsiTheme="majorBidi" w:cstheme="majorBidi"/>
          <w:sz w:val="24"/>
          <w:szCs w:val="24"/>
        </w:rPr>
        <w:t>realize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27BA2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27BA2">
        <w:rPr>
          <w:rFonts w:asciiTheme="majorBidi" w:hAnsiTheme="majorBidi" w:cstheme="majorBidi"/>
          <w:sz w:val="24"/>
          <w:szCs w:val="24"/>
        </w:rPr>
        <w:t>opportunities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27BA2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27BA2">
        <w:rPr>
          <w:rFonts w:asciiTheme="majorBidi" w:hAnsiTheme="majorBidi" w:cstheme="majorBidi"/>
          <w:sz w:val="24"/>
          <w:szCs w:val="24"/>
        </w:rPr>
        <w:t>friendship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27BA2">
        <w:rPr>
          <w:rFonts w:asciiTheme="majorBidi" w:hAnsiTheme="majorBidi" w:cstheme="majorBidi"/>
          <w:sz w:val="24"/>
          <w:szCs w:val="24"/>
        </w:rPr>
        <w:t>between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27BA2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27BA2">
        <w:rPr>
          <w:rFonts w:asciiTheme="majorBidi" w:hAnsiTheme="majorBidi" w:cstheme="majorBidi"/>
          <w:sz w:val="24"/>
          <w:szCs w:val="24"/>
        </w:rPr>
        <w:t>two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27BA2">
        <w:rPr>
          <w:rFonts w:asciiTheme="majorBidi" w:hAnsiTheme="majorBidi" w:cstheme="majorBidi"/>
          <w:sz w:val="24"/>
          <w:szCs w:val="24"/>
        </w:rPr>
        <w:t>groups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667B3">
        <w:rPr>
          <w:rFonts w:asciiTheme="majorBidi" w:hAnsiTheme="majorBidi" w:cstheme="majorBidi"/>
          <w:sz w:val="24"/>
          <w:szCs w:val="24"/>
        </w:rPr>
        <w:t>was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667B3">
        <w:rPr>
          <w:rFonts w:asciiTheme="majorBidi" w:hAnsiTheme="majorBidi" w:cstheme="majorBidi"/>
          <w:sz w:val="24"/>
          <w:szCs w:val="24"/>
        </w:rPr>
        <w:t>found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667B3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667B3">
        <w:rPr>
          <w:rFonts w:asciiTheme="majorBidi" w:hAnsiTheme="majorBidi" w:cstheme="majorBidi"/>
          <w:sz w:val="24"/>
          <w:szCs w:val="24"/>
        </w:rPr>
        <w:t>be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667B3" w:rsidRPr="006667B3">
        <w:rPr>
          <w:rFonts w:asciiTheme="majorBidi" w:hAnsiTheme="majorBidi" w:cstheme="majorBidi"/>
          <w:sz w:val="24"/>
          <w:szCs w:val="24"/>
        </w:rPr>
        <w:t>lower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667B3" w:rsidRPr="006667B3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667B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27BA2">
        <w:rPr>
          <w:rFonts w:asciiTheme="majorBidi" w:hAnsiTheme="majorBidi" w:cstheme="majorBidi"/>
          <w:sz w:val="24"/>
          <w:szCs w:val="24"/>
        </w:rPr>
        <w:t>bilingual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27BA2">
        <w:rPr>
          <w:rFonts w:asciiTheme="majorBidi" w:hAnsiTheme="majorBidi" w:cstheme="majorBidi"/>
          <w:sz w:val="24"/>
          <w:szCs w:val="24"/>
        </w:rPr>
        <w:lastRenderedPageBreak/>
        <w:t>schools,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27BA2">
        <w:rPr>
          <w:rFonts w:asciiTheme="majorBidi" w:hAnsiTheme="majorBidi" w:cstheme="majorBidi"/>
          <w:sz w:val="24"/>
          <w:szCs w:val="24"/>
        </w:rPr>
        <w:t>even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27BA2">
        <w:rPr>
          <w:rFonts w:asciiTheme="majorBidi" w:hAnsiTheme="majorBidi" w:cstheme="majorBidi"/>
          <w:sz w:val="24"/>
          <w:szCs w:val="24"/>
        </w:rPr>
        <w:t>though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667B3" w:rsidRPr="006667B3">
        <w:rPr>
          <w:rFonts w:asciiTheme="majorBidi" w:hAnsiTheme="majorBidi" w:cstheme="majorBidi"/>
          <w:sz w:val="24"/>
          <w:szCs w:val="24"/>
        </w:rPr>
        <w:t>their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667B3" w:rsidRPr="006667B3">
        <w:rPr>
          <w:rFonts w:asciiTheme="majorBidi" w:hAnsiTheme="majorBidi" w:cstheme="majorBidi"/>
          <w:sz w:val="24"/>
          <w:szCs w:val="24"/>
        </w:rPr>
        <w:t>primary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667B3" w:rsidRPr="006667B3">
        <w:rPr>
          <w:rFonts w:asciiTheme="majorBidi" w:hAnsiTheme="majorBidi" w:cstheme="majorBidi"/>
          <w:sz w:val="24"/>
          <w:szCs w:val="24"/>
        </w:rPr>
        <w:t>goal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667B3" w:rsidRPr="006667B3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667B3" w:rsidRPr="006667B3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667B3" w:rsidRPr="006667B3">
        <w:rPr>
          <w:rFonts w:asciiTheme="majorBidi" w:hAnsiTheme="majorBidi" w:cstheme="majorBidi"/>
          <w:sz w:val="24"/>
          <w:szCs w:val="24"/>
        </w:rPr>
        <w:t>create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667B3">
        <w:rPr>
          <w:rFonts w:asciiTheme="majorBidi" w:hAnsiTheme="majorBidi" w:cstheme="majorBidi"/>
          <w:sz w:val="24"/>
          <w:szCs w:val="24"/>
        </w:rPr>
        <w:t>opportunities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667B3" w:rsidRPr="006667B3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27BA2">
        <w:rPr>
          <w:rFonts w:asciiTheme="majorBidi" w:hAnsiTheme="majorBidi" w:cstheme="majorBidi"/>
          <w:sz w:val="24"/>
          <w:szCs w:val="24"/>
        </w:rPr>
        <w:t>such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667B3" w:rsidRPr="006667B3">
        <w:rPr>
          <w:rFonts w:asciiTheme="majorBidi" w:hAnsiTheme="majorBidi" w:cstheme="majorBidi"/>
          <w:sz w:val="24"/>
          <w:szCs w:val="24"/>
        </w:rPr>
        <w:t>inter-group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667B3" w:rsidRPr="006667B3">
        <w:rPr>
          <w:rFonts w:asciiTheme="majorBidi" w:hAnsiTheme="majorBidi" w:cstheme="majorBidi"/>
          <w:sz w:val="24"/>
          <w:szCs w:val="24"/>
        </w:rPr>
        <w:t>encounter</w:t>
      </w:r>
      <w:r w:rsidR="006667B3">
        <w:rPr>
          <w:rFonts w:asciiTheme="majorBidi" w:hAnsiTheme="majorBidi" w:cstheme="majorBidi"/>
          <w:sz w:val="24"/>
          <w:szCs w:val="24"/>
        </w:rPr>
        <w:t>s</w:t>
      </w:r>
      <w:r w:rsidR="006667B3" w:rsidRPr="006667B3">
        <w:rPr>
          <w:rFonts w:asciiTheme="majorBidi" w:hAnsiTheme="majorBidi" w:cstheme="majorBidi"/>
          <w:sz w:val="24"/>
          <w:szCs w:val="24"/>
        </w:rPr>
        <w:t>.</w:t>
      </w:r>
    </w:p>
    <w:p w14:paraId="1148FB30" w14:textId="7155BE25" w:rsidR="00CF4D3C" w:rsidRPr="00CF4D3C" w:rsidRDefault="00CF4D3C" w:rsidP="00CF4D3C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F4D3C">
        <w:rPr>
          <w:rFonts w:asciiTheme="majorBidi" w:hAnsiTheme="majorBidi" w:cstheme="majorBidi"/>
          <w:b/>
          <w:bCs/>
          <w:sz w:val="24"/>
          <w:szCs w:val="24"/>
        </w:rPr>
        <w:t>Political</w:t>
      </w:r>
      <w:r w:rsidR="00757A0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F4D3C">
        <w:rPr>
          <w:rFonts w:asciiTheme="majorBidi" w:hAnsiTheme="majorBidi" w:cstheme="majorBidi"/>
          <w:b/>
          <w:bCs/>
          <w:sz w:val="24"/>
          <w:szCs w:val="24"/>
        </w:rPr>
        <w:t>Aspects</w:t>
      </w:r>
      <w:r w:rsidR="00757A0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F4D3C">
        <w:rPr>
          <w:rFonts w:asciiTheme="majorBidi" w:hAnsiTheme="majorBidi" w:cstheme="majorBidi"/>
          <w:b/>
          <w:bCs/>
          <w:sz w:val="24"/>
          <w:szCs w:val="24"/>
        </w:rPr>
        <w:t>of</w:t>
      </w:r>
      <w:r w:rsidR="00757A0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F4D3C">
        <w:rPr>
          <w:rFonts w:asciiTheme="majorBidi" w:hAnsiTheme="majorBidi" w:cstheme="majorBidi"/>
          <w:b/>
          <w:bCs/>
          <w:sz w:val="24"/>
          <w:szCs w:val="24"/>
        </w:rPr>
        <w:t>Curricula</w:t>
      </w:r>
      <w:r w:rsidR="00757A0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F4D3C">
        <w:rPr>
          <w:rFonts w:asciiTheme="majorBidi" w:hAnsiTheme="majorBidi" w:cstheme="majorBidi"/>
          <w:b/>
          <w:bCs/>
          <w:sz w:val="24"/>
          <w:szCs w:val="24"/>
        </w:rPr>
        <w:t>in</w:t>
      </w:r>
      <w:r w:rsidR="00757A0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F4D3C">
        <w:rPr>
          <w:rFonts w:asciiTheme="majorBidi" w:hAnsiTheme="majorBidi" w:cstheme="majorBidi"/>
          <w:b/>
          <w:bCs/>
          <w:sz w:val="24"/>
          <w:szCs w:val="24"/>
        </w:rPr>
        <w:t>Israel</w:t>
      </w:r>
    </w:p>
    <w:p w14:paraId="4ACFF435" w14:textId="12D75071" w:rsidR="00CF4D3C" w:rsidRDefault="000920E3" w:rsidP="0063564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920E3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state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educational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system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Israel,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uniform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curricula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widely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implemented,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despite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internal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division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between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Jewish-religious,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Jewish-secular,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educational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streams</w:t>
      </w:r>
      <w:r w:rsidRPr="000920E3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</w:t>
      </w:r>
      <w:r w:rsidRPr="000920E3">
        <w:rPr>
          <w:rFonts w:asciiTheme="majorBidi" w:hAnsiTheme="majorBidi" w:cstheme="majorBidi"/>
          <w:sz w:val="24"/>
          <w:szCs w:val="24"/>
        </w:rPr>
        <w:t>tate-religi</w:t>
      </w:r>
      <w:r w:rsidR="00B263BB">
        <w:rPr>
          <w:rFonts w:asciiTheme="majorBidi" w:hAnsiTheme="majorBidi" w:cstheme="majorBidi"/>
          <w:sz w:val="24"/>
          <w:szCs w:val="24"/>
        </w:rPr>
        <w:t>ous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63BB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63BB">
        <w:rPr>
          <w:rFonts w:asciiTheme="majorBidi" w:hAnsiTheme="majorBidi" w:cstheme="majorBidi"/>
          <w:sz w:val="24"/>
          <w:szCs w:val="24"/>
        </w:rPr>
        <w:t>operates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63BB">
        <w:rPr>
          <w:rFonts w:asciiTheme="majorBidi" w:hAnsiTheme="majorBidi" w:cstheme="majorBidi"/>
          <w:sz w:val="24"/>
          <w:szCs w:val="24"/>
        </w:rPr>
        <w:t>under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63B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63BB">
        <w:rPr>
          <w:rFonts w:asciiTheme="majorBidi" w:hAnsiTheme="majorBidi" w:cstheme="majorBidi"/>
          <w:sz w:val="24"/>
          <w:szCs w:val="24"/>
        </w:rPr>
        <w:t>auspices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63BB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63BB">
        <w:rPr>
          <w:rFonts w:asciiTheme="majorBidi" w:hAnsiTheme="majorBidi" w:cstheme="majorBidi"/>
          <w:sz w:val="24"/>
          <w:szCs w:val="24"/>
        </w:rPr>
        <w:t>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external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advisory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council</w:t>
      </w:r>
      <w:r w:rsidR="00B263BB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63BB">
        <w:rPr>
          <w:rFonts w:asciiTheme="majorBidi" w:hAnsiTheme="majorBidi" w:cstheme="majorBidi"/>
          <w:sz w:val="24"/>
          <w:szCs w:val="24"/>
        </w:rPr>
        <w:t>which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63BB">
        <w:rPr>
          <w:rFonts w:asciiTheme="majorBidi" w:hAnsiTheme="majorBidi" w:cstheme="majorBidi"/>
          <w:sz w:val="24"/>
          <w:szCs w:val="24"/>
        </w:rPr>
        <w:t>oversees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adaptation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curricula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religious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63BB">
        <w:rPr>
          <w:rFonts w:asciiTheme="majorBidi" w:hAnsiTheme="majorBidi" w:cstheme="majorBidi"/>
          <w:sz w:val="24"/>
          <w:szCs w:val="24"/>
        </w:rPr>
        <w:t>outlook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63BB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71E2D">
        <w:rPr>
          <w:rFonts w:asciiTheme="majorBidi" w:hAnsiTheme="majorBidi" w:cstheme="majorBidi"/>
          <w:sz w:val="24"/>
          <w:szCs w:val="24"/>
        </w:rPr>
        <w:t>the population of religious Jews</w:t>
      </w:r>
      <w:r w:rsidR="00B263BB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63BB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63BB">
        <w:rPr>
          <w:rFonts w:asciiTheme="majorBidi" w:hAnsiTheme="majorBidi" w:cstheme="majorBidi"/>
          <w:sz w:val="24"/>
          <w:szCs w:val="24"/>
        </w:rPr>
        <w:t>contrast,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state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63BB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63B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63BB"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263BB">
        <w:rPr>
          <w:rFonts w:asciiTheme="majorBidi" w:hAnsiTheme="majorBidi" w:cstheme="majorBidi"/>
          <w:sz w:val="24"/>
          <w:szCs w:val="24"/>
        </w:rPr>
        <w:t>sector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does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not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enjoy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similar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ability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influence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curriculum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design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serve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920E3">
        <w:rPr>
          <w:rFonts w:asciiTheme="majorBidi" w:hAnsiTheme="majorBidi" w:cstheme="majorBidi"/>
          <w:sz w:val="24"/>
          <w:szCs w:val="24"/>
        </w:rPr>
        <w:t>population.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D51B3" w:rsidRPr="002D51B3">
        <w:rPr>
          <w:rFonts w:asciiTheme="majorBidi" w:hAnsiTheme="majorBidi" w:cstheme="majorBidi"/>
          <w:sz w:val="24"/>
          <w:szCs w:val="24"/>
        </w:rPr>
        <w:t>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D51B3" w:rsidRPr="002D51B3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D51B3" w:rsidRPr="002D51B3">
        <w:rPr>
          <w:rFonts w:asciiTheme="majorBidi" w:hAnsiTheme="majorBidi" w:cstheme="majorBidi"/>
          <w:sz w:val="24"/>
          <w:szCs w:val="24"/>
        </w:rPr>
        <w:t>result,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commentRangeStart w:id="27"/>
      <w:r w:rsidR="002D51B3" w:rsidRPr="002D51B3">
        <w:rPr>
          <w:rFonts w:asciiTheme="majorBidi" w:hAnsiTheme="majorBidi" w:cstheme="majorBidi"/>
          <w:sz w:val="24"/>
          <w:szCs w:val="24"/>
        </w:rPr>
        <w:t>since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D51B3" w:rsidRPr="002D51B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D51B3" w:rsidRPr="002D51B3">
        <w:rPr>
          <w:rFonts w:asciiTheme="majorBidi" w:hAnsiTheme="majorBidi" w:cstheme="majorBidi"/>
          <w:sz w:val="24"/>
          <w:szCs w:val="24"/>
        </w:rPr>
        <w:t>establishment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D51B3" w:rsidRPr="002D51B3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D51B3" w:rsidRPr="002D51B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D51B3" w:rsidRPr="002D51B3">
        <w:rPr>
          <w:rFonts w:asciiTheme="majorBidi" w:hAnsiTheme="majorBidi" w:cstheme="majorBidi"/>
          <w:sz w:val="24"/>
          <w:szCs w:val="24"/>
        </w:rPr>
        <w:t>state</w:t>
      </w:r>
      <w:commentRangeEnd w:id="27"/>
      <w:r w:rsidR="002D51B3">
        <w:rPr>
          <w:rStyle w:val="CommentReference"/>
        </w:rPr>
        <w:commentReference w:id="27"/>
      </w:r>
      <w:r w:rsidR="002D51B3" w:rsidRPr="002D51B3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D51B3" w:rsidRPr="002D51B3"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D51B3" w:rsidRPr="002D51B3">
        <w:rPr>
          <w:rFonts w:asciiTheme="majorBidi" w:hAnsiTheme="majorBidi" w:cstheme="majorBidi"/>
          <w:sz w:val="24"/>
          <w:szCs w:val="24"/>
        </w:rPr>
        <w:t>teachers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D51B3" w:rsidRPr="002D51B3">
        <w:rPr>
          <w:rFonts w:asciiTheme="majorBidi" w:hAnsiTheme="majorBidi" w:cstheme="majorBidi"/>
          <w:sz w:val="24"/>
          <w:szCs w:val="24"/>
        </w:rPr>
        <w:t>who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D51B3" w:rsidRPr="002D51B3">
        <w:rPr>
          <w:rFonts w:asciiTheme="majorBidi" w:hAnsiTheme="majorBidi" w:cstheme="majorBidi"/>
          <w:sz w:val="24"/>
          <w:szCs w:val="24"/>
        </w:rPr>
        <w:t>teach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D51B3" w:rsidRPr="002D51B3"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D51B3" w:rsidRPr="002D51B3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D51B3" w:rsidRPr="002D51B3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D51B3" w:rsidRPr="002D51B3">
        <w:rPr>
          <w:rFonts w:asciiTheme="majorBidi" w:hAnsiTheme="majorBidi" w:cstheme="majorBidi"/>
          <w:sz w:val="24"/>
          <w:szCs w:val="24"/>
        </w:rPr>
        <w:t>forced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D51B3" w:rsidRPr="002D51B3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D51B3">
        <w:rPr>
          <w:rFonts w:asciiTheme="majorBidi" w:hAnsiTheme="majorBidi" w:cstheme="majorBidi"/>
          <w:sz w:val="24"/>
          <w:szCs w:val="24"/>
        </w:rPr>
        <w:t>implement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D51B3" w:rsidRPr="002D51B3">
        <w:rPr>
          <w:rFonts w:asciiTheme="majorBidi" w:hAnsiTheme="majorBidi" w:cstheme="majorBidi"/>
          <w:sz w:val="24"/>
          <w:szCs w:val="24"/>
        </w:rPr>
        <w:t>curricula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D51B3" w:rsidRPr="002D51B3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D51B3" w:rsidRPr="002D51B3">
        <w:rPr>
          <w:rFonts w:asciiTheme="majorBidi" w:hAnsiTheme="majorBidi" w:cstheme="majorBidi"/>
          <w:sz w:val="24"/>
          <w:szCs w:val="24"/>
        </w:rPr>
        <w:t>express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D51B3" w:rsidRPr="002D51B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71E2D">
        <w:rPr>
          <w:rFonts w:asciiTheme="majorBidi" w:hAnsiTheme="majorBidi" w:cstheme="majorBidi"/>
          <w:sz w:val="24"/>
          <w:szCs w:val="24"/>
        </w:rPr>
        <w:t>viewpoints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D51B3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D51B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D51B3">
        <w:rPr>
          <w:rFonts w:asciiTheme="majorBidi" w:hAnsiTheme="majorBidi" w:cstheme="majorBidi"/>
          <w:sz w:val="24"/>
          <w:szCs w:val="24"/>
        </w:rPr>
        <w:t>Jewish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D51B3">
        <w:rPr>
          <w:rFonts w:asciiTheme="majorBidi" w:hAnsiTheme="majorBidi" w:cstheme="majorBidi"/>
          <w:sz w:val="24"/>
          <w:szCs w:val="24"/>
        </w:rPr>
        <w:t>majority,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71E2D">
        <w:rPr>
          <w:rFonts w:asciiTheme="majorBidi" w:hAnsiTheme="majorBidi" w:cstheme="majorBidi"/>
          <w:sz w:val="24"/>
          <w:szCs w:val="24"/>
        </w:rPr>
        <w:t>rather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D51B3">
        <w:rPr>
          <w:rFonts w:asciiTheme="majorBidi" w:hAnsiTheme="majorBidi" w:cstheme="majorBidi"/>
          <w:sz w:val="24"/>
          <w:szCs w:val="24"/>
        </w:rPr>
        <w:t>than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D51B3">
        <w:rPr>
          <w:rFonts w:asciiTheme="majorBidi" w:hAnsiTheme="majorBidi" w:cstheme="majorBidi"/>
          <w:sz w:val="24"/>
          <w:szCs w:val="24"/>
        </w:rPr>
        <w:t>those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D51B3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D51B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D51B3"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D51B3">
        <w:rPr>
          <w:rFonts w:asciiTheme="majorBidi" w:hAnsiTheme="majorBidi" w:cstheme="majorBidi"/>
          <w:sz w:val="24"/>
          <w:szCs w:val="24"/>
        </w:rPr>
        <w:t>minority</w:t>
      </w:r>
      <w:r w:rsidR="002D51B3" w:rsidRPr="002D51B3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 w:rsidRPr="00DF324E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 w:rsidRPr="00DF324E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 w:rsidRPr="00DF324E">
        <w:rPr>
          <w:rFonts w:asciiTheme="majorBidi" w:hAnsiTheme="majorBidi" w:cstheme="majorBidi"/>
          <w:sz w:val="24"/>
          <w:szCs w:val="24"/>
        </w:rPr>
        <w:t>particularly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 w:rsidRPr="00DF324E">
        <w:rPr>
          <w:rFonts w:asciiTheme="majorBidi" w:hAnsiTheme="majorBidi" w:cstheme="majorBidi"/>
          <w:sz w:val="24"/>
          <w:szCs w:val="24"/>
        </w:rPr>
        <w:t>evident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 w:rsidRPr="00DF324E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 w:rsidRPr="00DF324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>
        <w:rPr>
          <w:rFonts w:asciiTheme="majorBidi" w:hAnsiTheme="majorBidi" w:cstheme="majorBidi"/>
          <w:sz w:val="24"/>
          <w:szCs w:val="24"/>
        </w:rPr>
        <w:t>subjects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 w:rsidRPr="00DF324E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 w:rsidRPr="00DF324E">
        <w:rPr>
          <w:rFonts w:asciiTheme="majorBidi" w:hAnsiTheme="majorBidi" w:cstheme="majorBidi"/>
          <w:sz w:val="24"/>
          <w:szCs w:val="24"/>
        </w:rPr>
        <w:t>history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 w:rsidRPr="00DF324E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 w:rsidRPr="00DF324E">
        <w:rPr>
          <w:rFonts w:asciiTheme="majorBidi" w:hAnsiTheme="majorBidi" w:cstheme="majorBidi"/>
          <w:sz w:val="24"/>
          <w:szCs w:val="24"/>
        </w:rPr>
        <w:t>citizenship</w:t>
      </w:r>
      <w:r w:rsidR="00DF324E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 w:rsidRPr="00DF324E">
        <w:rPr>
          <w:rFonts w:asciiTheme="majorBidi" w:hAnsiTheme="majorBidi" w:cstheme="majorBidi"/>
          <w:sz w:val="24"/>
          <w:szCs w:val="24"/>
        </w:rPr>
        <w:t>where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 w:rsidRPr="00DF324E">
        <w:rPr>
          <w:rFonts w:asciiTheme="majorBidi" w:hAnsiTheme="majorBidi" w:cstheme="majorBidi"/>
          <w:sz w:val="24"/>
          <w:szCs w:val="24"/>
        </w:rPr>
        <w:t>there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 w:rsidRPr="00DF324E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 w:rsidRPr="00DF324E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 w:rsidRPr="00DF324E">
        <w:rPr>
          <w:rFonts w:asciiTheme="majorBidi" w:hAnsiTheme="majorBidi" w:cstheme="majorBidi"/>
          <w:sz w:val="24"/>
          <w:szCs w:val="24"/>
        </w:rPr>
        <w:t>considerable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 w:rsidRPr="00DF324E">
        <w:rPr>
          <w:rFonts w:asciiTheme="majorBidi" w:hAnsiTheme="majorBidi" w:cstheme="majorBidi"/>
          <w:sz w:val="24"/>
          <w:szCs w:val="24"/>
        </w:rPr>
        <w:t>gap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 w:rsidRPr="00DF324E">
        <w:rPr>
          <w:rFonts w:asciiTheme="majorBidi" w:hAnsiTheme="majorBidi" w:cstheme="majorBidi"/>
          <w:sz w:val="24"/>
          <w:szCs w:val="24"/>
        </w:rPr>
        <w:t>between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 w:rsidRPr="00DF324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2D">
        <w:rPr>
          <w:rFonts w:asciiTheme="majorBidi" w:hAnsiTheme="majorBidi" w:cstheme="majorBidi"/>
          <w:sz w:val="24"/>
          <w:szCs w:val="24"/>
        </w:rPr>
        <w:t>hegemonic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 w:rsidRPr="00DF324E">
        <w:rPr>
          <w:rFonts w:asciiTheme="majorBidi" w:hAnsiTheme="majorBidi" w:cstheme="majorBidi"/>
          <w:sz w:val="24"/>
          <w:szCs w:val="24"/>
        </w:rPr>
        <w:t>Jew</w:t>
      </w:r>
      <w:r w:rsidR="00DF324E">
        <w:rPr>
          <w:rFonts w:asciiTheme="majorBidi" w:hAnsiTheme="majorBidi" w:cstheme="majorBidi"/>
          <w:sz w:val="24"/>
          <w:szCs w:val="24"/>
        </w:rPr>
        <w:t>ish-Zionist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>
        <w:rPr>
          <w:rFonts w:asciiTheme="majorBidi" w:hAnsiTheme="majorBidi" w:cstheme="majorBidi"/>
          <w:sz w:val="24"/>
          <w:szCs w:val="24"/>
        </w:rPr>
        <w:t>narrative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 w:rsidRPr="00DF324E">
        <w:rPr>
          <w:rFonts w:asciiTheme="majorBidi" w:hAnsiTheme="majorBidi" w:cstheme="majorBidi"/>
          <w:sz w:val="24"/>
          <w:szCs w:val="24"/>
        </w:rPr>
        <w:t>shapes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 w:rsidRPr="00DF324E">
        <w:rPr>
          <w:rFonts w:asciiTheme="majorBidi" w:hAnsiTheme="majorBidi" w:cstheme="majorBidi"/>
          <w:sz w:val="24"/>
          <w:szCs w:val="24"/>
        </w:rPr>
        <w:t>state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 w:rsidRPr="00DF324E">
        <w:rPr>
          <w:rFonts w:asciiTheme="majorBidi" w:hAnsiTheme="majorBidi" w:cstheme="majorBidi"/>
          <w:sz w:val="24"/>
          <w:szCs w:val="24"/>
        </w:rPr>
        <w:t>curricula,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 w:rsidRPr="00DF324E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 w:rsidRPr="00DF324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 w:rsidRPr="00DF324E">
        <w:rPr>
          <w:rFonts w:asciiTheme="majorBidi" w:hAnsiTheme="majorBidi" w:cstheme="majorBidi"/>
          <w:sz w:val="24"/>
          <w:szCs w:val="24"/>
        </w:rPr>
        <w:t>way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 w:rsidRPr="00DF324E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 w:rsidRPr="00DF324E"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 w:rsidRPr="00DF324E">
        <w:rPr>
          <w:rFonts w:asciiTheme="majorBidi" w:hAnsiTheme="majorBidi" w:cstheme="majorBidi"/>
          <w:sz w:val="24"/>
          <w:szCs w:val="24"/>
        </w:rPr>
        <w:t>minority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 w:rsidRPr="00DF324E">
        <w:rPr>
          <w:rFonts w:asciiTheme="majorBidi" w:hAnsiTheme="majorBidi" w:cstheme="majorBidi"/>
          <w:sz w:val="24"/>
          <w:szCs w:val="24"/>
        </w:rPr>
        <w:t>seeks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 w:rsidRPr="00DF324E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 w:rsidRPr="00DF324E">
        <w:rPr>
          <w:rFonts w:asciiTheme="majorBidi" w:hAnsiTheme="majorBidi" w:cstheme="majorBidi"/>
          <w:sz w:val="24"/>
          <w:szCs w:val="24"/>
        </w:rPr>
        <w:t>present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2D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2D">
        <w:rPr>
          <w:rFonts w:asciiTheme="majorBidi" w:hAnsiTheme="majorBidi" w:cstheme="majorBidi"/>
          <w:sz w:val="24"/>
          <w:szCs w:val="24"/>
        </w:rPr>
        <w:t>history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2D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2D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 w:rsidRPr="00DF324E">
        <w:rPr>
          <w:rFonts w:asciiTheme="majorBidi" w:hAnsiTheme="majorBidi" w:cstheme="majorBidi"/>
          <w:sz w:val="24"/>
          <w:szCs w:val="24"/>
        </w:rPr>
        <w:t>Palestinian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2D">
        <w:rPr>
          <w:rFonts w:asciiTheme="majorBidi" w:hAnsiTheme="majorBidi" w:cstheme="majorBidi"/>
          <w:sz w:val="24"/>
          <w:szCs w:val="24"/>
        </w:rPr>
        <w:t>people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 w:rsidRPr="00DF324E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2D">
        <w:rPr>
          <w:rFonts w:asciiTheme="majorBidi" w:hAnsiTheme="majorBidi" w:cstheme="majorBidi"/>
          <w:sz w:val="24"/>
          <w:szCs w:val="24"/>
        </w:rPr>
        <w:t>their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 w:rsidRPr="00DF324E">
        <w:rPr>
          <w:rFonts w:asciiTheme="majorBidi" w:hAnsiTheme="majorBidi" w:cstheme="majorBidi"/>
          <w:sz w:val="24"/>
          <w:szCs w:val="24"/>
        </w:rPr>
        <w:t>aspiration</w:t>
      </w:r>
      <w:r w:rsidR="00B71E2D">
        <w:rPr>
          <w:rFonts w:asciiTheme="majorBidi" w:hAnsiTheme="majorBidi" w:cstheme="majorBidi"/>
          <w:sz w:val="24"/>
          <w:szCs w:val="24"/>
        </w:rPr>
        <w:t>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 w:rsidRPr="00DF324E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 w:rsidRPr="00DF324E">
        <w:rPr>
          <w:rFonts w:asciiTheme="majorBidi" w:hAnsiTheme="majorBidi" w:cstheme="majorBidi"/>
          <w:sz w:val="24"/>
          <w:szCs w:val="24"/>
        </w:rPr>
        <w:t>civil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 w:rsidRPr="00DF324E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 w:rsidRPr="00DF324E">
        <w:rPr>
          <w:rFonts w:asciiTheme="majorBidi" w:hAnsiTheme="majorBidi" w:cstheme="majorBidi"/>
          <w:sz w:val="24"/>
          <w:szCs w:val="24"/>
        </w:rPr>
        <w:t>cultural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24E" w:rsidRPr="00DF324E">
        <w:rPr>
          <w:rFonts w:asciiTheme="majorBidi" w:hAnsiTheme="majorBidi" w:cstheme="majorBidi"/>
          <w:sz w:val="24"/>
          <w:szCs w:val="24"/>
        </w:rPr>
        <w:t>equality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71E2D">
        <w:rPr>
          <w:rFonts w:asciiTheme="majorBidi" w:hAnsiTheme="majorBidi" w:cstheme="majorBidi"/>
          <w:sz w:val="24"/>
          <w:szCs w:val="24"/>
        </w:rPr>
        <w:t>with</w:t>
      </w:r>
      <w:r w:rsidR="00181C2D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1C2D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71E2D">
        <w:rPr>
          <w:rFonts w:asciiTheme="majorBidi" w:hAnsiTheme="majorBidi" w:cstheme="majorBidi"/>
          <w:sz w:val="24"/>
          <w:szCs w:val="24"/>
        </w:rPr>
        <w:t xml:space="preserve">Jewish </w:t>
      </w:r>
      <w:r w:rsidR="00181C2D">
        <w:rPr>
          <w:rFonts w:asciiTheme="majorBidi" w:hAnsiTheme="majorBidi" w:cstheme="majorBidi"/>
          <w:sz w:val="24"/>
          <w:szCs w:val="24"/>
        </w:rPr>
        <w:t>state</w:t>
      </w:r>
      <w:r w:rsidR="00DF324E" w:rsidRPr="00DF324E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situation,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course,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creates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conflict</w:t>
      </w:r>
      <w:r w:rsidR="00635643">
        <w:rPr>
          <w:rFonts w:asciiTheme="majorBidi" w:hAnsiTheme="majorBidi" w:cstheme="majorBidi"/>
          <w:sz w:val="24"/>
          <w:szCs w:val="24"/>
        </w:rPr>
        <w:t>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35643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teachers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students.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Studies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show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one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main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52C4B">
        <w:rPr>
          <w:rFonts w:asciiTheme="majorBidi" w:hAnsiTheme="majorBidi" w:cstheme="majorBidi"/>
          <w:sz w:val="24"/>
          <w:szCs w:val="24"/>
        </w:rPr>
        <w:t>methods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teachers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52C4B">
        <w:rPr>
          <w:rFonts w:asciiTheme="majorBidi" w:hAnsiTheme="majorBidi" w:cstheme="majorBidi"/>
          <w:sz w:val="24"/>
          <w:szCs w:val="24"/>
        </w:rPr>
        <w:t xml:space="preserve">use to </w:t>
      </w:r>
      <w:r w:rsidR="00E27ABF" w:rsidRPr="00E27ABF">
        <w:rPr>
          <w:rFonts w:asciiTheme="majorBidi" w:hAnsiTheme="majorBidi" w:cstheme="majorBidi"/>
          <w:sz w:val="24"/>
          <w:szCs w:val="24"/>
        </w:rPr>
        <w:t>deal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with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situation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focusing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35643">
        <w:rPr>
          <w:rFonts w:asciiTheme="majorBidi" w:hAnsiTheme="majorBidi" w:cstheme="majorBidi"/>
          <w:sz w:val="24"/>
          <w:szCs w:val="24"/>
        </w:rPr>
        <w:t>teaching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material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matriculation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exams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without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a</w:t>
      </w:r>
      <w:r w:rsidR="00635643">
        <w:rPr>
          <w:rFonts w:asciiTheme="majorBidi" w:hAnsiTheme="majorBidi" w:cstheme="majorBidi"/>
          <w:sz w:val="24"/>
          <w:szCs w:val="24"/>
        </w:rPr>
        <w:t>ny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critical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discussion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it,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35643">
        <w:rPr>
          <w:rFonts w:asciiTheme="majorBidi" w:hAnsiTheme="majorBidi" w:cstheme="majorBidi"/>
          <w:sz w:val="24"/>
          <w:szCs w:val="24"/>
        </w:rPr>
        <w:t>would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35643">
        <w:rPr>
          <w:rFonts w:asciiTheme="majorBidi" w:hAnsiTheme="majorBidi" w:cstheme="majorBidi"/>
          <w:sz w:val="24"/>
          <w:szCs w:val="24"/>
        </w:rPr>
        <w:t>be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expected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71E2D">
        <w:rPr>
          <w:rFonts w:asciiTheme="majorBidi" w:hAnsiTheme="majorBidi" w:cstheme="majorBidi"/>
          <w:sz w:val="24"/>
          <w:szCs w:val="24"/>
        </w:rPr>
        <w:t>among those teaching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democratic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society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(Agbaria,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2018;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Al-Haj,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2005;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Pinson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27ABF" w:rsidRPr="00E27ABF">
        <w:rPr>
          <w:rFonts w:asciiTheme="majorBidi" w:hAnsiTheme="majorBidi" w:cstheme="majorBidi"/>
          <w:sz w:val="24"/>
          <w:szCs w:val="24"/>
        </w:rPr>
        <w:t>2007).</w:t>
      </w:r>
    </w:p>
    <w:p w14:paraId="1C1F8DAD" w14:textId="14C8AE20" w:rsidR="00733A6B" w:rsidRDefault="00B71E2D" w:rsidP="00733A6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Beyond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35643" w:rsidRPr="0063564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35643" w:rsidRPr="00635643">
        <w:rPr>
          <w:rFonts w:asciiTheme="majorBidi" w:hAnsiTheme="majorBidi" w:cstheme="majorBidi"/>
          <w:sz w:val="24"/>
          <w:szCs w:val="24"/>
        </w:rPr>
        <w:t>question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35643" w:rsidRPr="00635643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35643" w:rsidRPr="00635643">
        <w:rPr>
          <w:rFonts w:asciiTheme="majorBidi" w:hAnsiTheme="majorBidi" w:cstheme="majorBidi"/>
          <w:sz w:val="24"/>
          <w:szCs w:val="24"/>
        </w:rPr>
        <w:t>representing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35643" w:rsidRPr="0063564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35643" w:rsidRPr="00635643"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35643" w:rsidRPr="00635643">
        <w:rPr>
          <w:rFonts w:asciiTheme="majorBidi" w:hAnsiTheme="majorBidi" w:cstheme="majorBidi"/>
          <w:sz w:val="24"/>
          <w:szCs w:val="24"/>
        </w:rPr>
        <w:t>minority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35643" w:rsidRPr="00635643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35643" w:rsidRPr="00635643">
        <w:rPr>
          <w:rFonts w:asciiTheme="majorBidi" w:hAnsiTheme="majorBidi" w:cstheme="majorBidi"/>
          <w:sz w:val="24"/>
          <w:szCs w:val="24"/>
        </w:rPr>
        <w:t>civic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35643" w:rsidRPr="00635643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35643" w:rsidRPr="00635643">
        <w:rPr>
          <w:rFonts w:asciiTheme="majorBidi" w:hAnsiTheme="majorBidi" w:cstheme="majorBidi"/>
          <w:sz w:val="24"/>
          <w:szCs w:val="24"/>
        </w:rPr>
        <w:t>programs,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citizenship studies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35643" w:rsidRPr="00635643">
        <w:rPr>
          <w:rFonts w:asciiTheme="majorBidi" w:hAnsiTheme="majorBidi" w:cstheme="majorBidi"/>
          <w:sz w:val="24"/>
          <w:szCs w:val="24"/>
        </w:rPr>
        <w:t>ha</w:t>
      </w:r>
      <w:r w:rsidR="00635643">
        <w:rPr>
          <w:rFonts w:asciiTheme="majorBidi" w:hAnsiTheme="majorBidi" w:cstheme="majorBidi"/>
          <w:sz w:val="24"/>
          <w:szCs w:val="24"/>
        </w:rPr>
        <w:t>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35643" w:rsidRPr="00635643">
        <w:rPr>
          <w:rFonts w:asciiTheme="majorBidi" w:hAnsiTheme="majorBidi" w:cstheme="majorBidi"/>
          <w:sz w:val="24"/>
          <w:szCs w:val="24"/>
        </w:rPr>
        <w:t>constituted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35643" w:rsidRPr="00635643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35643" w:rsidRPr="00635643">
        <w:rPr>
          <w:rFonts w:asciiTheme="majorBidi" w:hAnsiTheme="majorBidi" w:cstheme="majorBidi"/>
          <w:sz w:val="24"/>
          <w:szCs w:val="24"/>
        </w:rPr>
        <w:t>central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35643" w:rsidRPr="00635643">
        <w:rPr>
          <w:rFonts w:asciiTheme="majorBidi" w:hAnsiTheme="majorBidi" w:cstheme="majorBidi"/>
          <w:sz w:val="24"/>
          <w:szCs w:val="24"/>
        </w:rPr>
        <w:t>arena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35643" w:rsidRPr="00635643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35643" w:rsidRPr="00635643">
        <w:rPr>
          <w:rFonts w:asciiTheme="majorBidi" w:hAnsiTheme="majorBidi" w:cstheme="majorBidi"/>
          <w:sz w:val="24"/>
          <w:szCs w:val="24"/>
        </w:rPr>
        <w:t>political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35643" w:rsidRPr="00635643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35643" w:rsidRPr="00635643">
        <w:rPr>
          <w:rFonts w:asciiTheme="majorBidi" w:hAnsiTheme="majorBidi" w:cstheme="majorBidi"/>
          <w:sz w:val="24"/>
          <w:szCs w:val="24"/>
        </w:rPr>
        <w:t>pedagogical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35643" w:rsidRPr="00635643">
        <w:rPr>
          <w:rFonts w:asciiTheme="majorBidi" w:hAnsiTheme="majorBidi" w:cstheme="majorBidi"/>
          <w:sz w:val="24"/>
          <w:szCs w:val="24"/>
        </w:rPr>
        <w:t>controversies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35643" w:rsidRPr="00635643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35643" w:rsidRPr="00635643">
        <w:rPr>
          <w:rFonts w:asciiTheme="majorBidi" w:hAnsiTheme="majorBidi" w:cstheme="majorBidi"/>
          <w:sz w:val="24"/>
          <w:szCs w:val="24"/>
        </w:rPr>
        <w:t>recent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35643" w:rsidRPr="00635643">
        <w:rPr>
          <w:rFonts w:asciiTheme="majorBidi" w:hAnsiTheme="majorBidi" w:cstheme="majorBidi"/>
          <w:sz w:val="24"/>
          <w:szCs w:val="24"/>
        </w:rPr>
        <w:t>decades.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 w:rsidRPr="00070504">
        <w:rPr>
          <w:rFonts w:asciiTheme="majorBidi" w:hAnsiTheme="majorBidi" w:cstheme="majorBidi"/>
          <w:sz w:val="24"/>
          <w:szCs w:val="24"/>
        </w:rPr>
        <w:t>Citizenship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 w:rsidRPr="00070504">
        <w:rPr>
          <w:rFonts w:asciiTheme="majorBidi" w:hAnsiTheme="majorBidi" w:cstheme="majorBidi"/>
          <w:sz w:val="24"/>
          <w:szCs w:val="24"/>
        </w:rPr>
        <w:t>curricula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 w:rsidRPr="00070504">
        <w:rPr>
          <w:rFonts w:asciiTheme="majorBidi" w:hAnsiTheme="majorBidi" w:cstheme="majorBidi"/>
          <w:sz w:val="24"/>
          <w:szCs w:val="24"/>
        </w:rPr>
        <w:t>have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 w:rsidRPr="00070504">
        <w:rPr>
          <w:rFonts w:asciiTheme="majorBidi" w:hAnsiTheme="majorBidi" w:cstheme="majorBidi"/>
          <w:sz w:val="24"/>
          <w:szCs w:val="24"/>
        </w:rPr>
        <w:t>undergone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 w:rsidRPr="00070504">
        <w:rPr>
          <w:rFonts w:asciiTheme="majorBidi" w:hAnsiTheme="majorBidi" w:cstheme="majorBidi"/>
          <w:sz w:val="24"/>
          <w:szCs w:val="24"/>
        </w:rPr>
        <w:t>several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 w:rsidRPr="00070504">
        <w:rPr>
          <w:rFonts w:asciiTheme="majorBidi" w:hAnsiTheme="majorBidi" w:cstheme="majorBidi"/>
          <w:sz w:val="24"/>
          <w:szCs w:val="24"/>
        </w:rPr>
        <w:t>stages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 w:rsidRPr="00070504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 w:rsidRPr="00070504">
        <w:rPr>
          <w:rFonts w:asciiTheme="majorBidi" w:hAnsiTheme="majorBidi" w:cstheme="majorBidi"/>
          <w:sz w:val="24"/>
          <w:szCs w:val="24"/>
        </w:rPr>
        <w:t>development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 w:rsidRPr="00070504">
        <w:rPr>
          <w:rFonts w:asciiTheme="majorBidi" w:hAnsiTheme="majorBidi" w:cstheme="majorBidi"/>
          <w:sz w:val="24"/>
          <w:szCs w:val="24"/>
        </w:rPr>
        <w:t>since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>
        <w:rPr>
          <w:rFonts w:asciiTheme="majorBidi" w:hAnsiTheme="majorBidi" w:cstheme="majorBidi"/>
          <w:sz w:val="24"/>
          <w:szCs w:val="24"/>
        </w:rPr>
        <w:t>they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>
        <w:rPr>
          <w:rFonts w:asciiTheme="majorBidi" w:hAnsiTheme="majorBidi" w:cstheme="majorBidi"/>
          <w:sz w:val="24"/>
          <w:szCs w:val="24"/>
        </w:rPr>
        <w:t>were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>
        <w:rPr>
          <w:rFonts w:asciiTheme="majorBidi" w:hAnsiTheme="majorBidi" w:cstheme="majorBidi"/>
          <w:sz w:val="24"/>
          <w:szCs w:val="24"/>
        </w:rPr>
        <w:t>first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>
        <w:rPr>
          <w:rFonts w:asciiTheme="majorBidi" w:hAnsiTheme="majorBidi" w:cstheme="majorBidi"/>
          <w:sz w:val="24"/>
          <w:szCs w:val="24"/>
        </w:rPr>
        <w:t>formulated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>
        <w:rPr>
          <w:rFonts w:asciiTheme="majorBidi" w:hAnsiTheme="majorBidi" w:cstheme="majorBidi"/>
          <w:sz w:val="24"/>
          <w:szCs w:val="24"/>
        </w:rPr>
        <w:t>early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>
        <w:rPr>
          <w:rFonts w:asciiTheme="majorBidi" w:hAnsiTheme="majorBidi" w:cstheme="majorBidi"/>
          <w:sz w:val="24"/>
          <w:szCs w:val="24"/>
        </w:rPr>
        <w:t>1970s.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 w:rsidRPr="00070504">
        <w:rPr>
          <w:rFonts w:asciiTheme="majorBidi" w:hAnsiTheme="majorBidi" w:cstheme="majorBidi"/>
          <w:sz w:val="24"/>
          <w:szCs w:val="24"/>
        </w:rPr>
        <w:t>focus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 w:rsidRPr="00070504">
        <w:rPr>
          <w:rFonts w:asciiTheme="majorBidi" w:hAnsiTheme="majorBidi" w:cstheme="majorBidi"/>
          <w:sz w:val="24"/>
          <w:szCs w:val="24"/>
        </w:rPr>
        <w:t>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 w:rsidRPr="00070504">
        <w:rPr>
          <w:rFonts w:asciiTheme="majorBidi" w:hAnsiTheme="majorBidi" w:cstheme="majorBidi"/>
          <w:sz w:val="24"/>
          <w:szCs w:val="24"/>
        </w:rPr>
        <w:t>formal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 w:rsidRPr="00070504">
        <w:rPr>
          <w:rFonts w:asciiTheme="majorBidi" w:hAnsiTheme="majorBidi" w:cstheme="majorBidi"/>
          <w:sz w:val="24"/>
          <w:szCs w:val="24"/>
        </w:rPr>
        <w:t>aspects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 w:rsidRPr="00070504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 w:rsidRPr="00070504">
        <w:rPr>
          <w:rFonts w:asciiTheme="majorBidi" w:hAnsiTheme="majorBidi" w:cstheme="majorBidi"/>
          <w:sz w:val="24"/>
          <w:szCs w:val="24"/>
        </w:rPr>
        <w:t>Israeli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 w:rsidRPr="00070504">
        <w:rPr>
          <w:rFonts w:asciiTheme="majorBidi" w:hAnsiTheme="majorBidi" w:cstheme="majorBidi"/>
          <w:sz w:val="24"/>
          <w:szCs w:val="24"/>
        </w:rPr>
        <w:t>governm</w:t>
      </w:r>
      <w:r w:rsidR="00070504">
        <w:rPr>
          <w:rFonts w:asciiTheme="majorBidi" w:hAnsiTheme="majorBidi" w:cstheme="majorBidi"/>
          <w:sz w:val="24"/>
          <w:szCs w:val="24"/>
        </w:rPr>
        <w:t>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>
        <w:rPr>
          <w:rFonts w:asciiTheme="majorBidi" w:hAnsiTheme="majorBidi" w:cstheme="majorBidi"/>
          <w:sz w:val="24"/>
          <w:szCs w:val="24"/>
        </w:rPr>
        <w:lastRenderedPageBreak/>
        <w:t>structure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>
        <w:rPr>
          <w:rFonts w:asciiTheme="majorBidi" w:hAnsiTheme="majorBidi" w:cstheme="majorBidi"/>
          <w:sz w:val="24"/>
          <w:szCs w:val="24"/>
        </w:rPr>
        <w:t>shifted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>
        <w:rPr>
          <w:rFonts w:asciiTheme="majorBidi" w:hAnsiTheme="majorBidi" w:cstheme="majorBidi"/>
          <w:sz w:val="24"/>
          <w:szCs w:val="24"/>
        </w:rPr>
        <w:t>towards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 w:rsidRPr="00070504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 w:rsidRPr="00070504">
        <w:rPr>
          <w:rFonts w:asciiTheme="majorBidi" w:hAnsiTheme="majorBidi" w:cstheme="majorBidi"/>
          <w:sz w:val="24"/>
          <w:szCs w:val="24"/>
        </w:rPr>
        <w:t>greater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 w:rsidRPr="00070504">
        <w:rPr>
          <w:rFonts w:asciiTheme="majorBidi" w:hAnsiTheme="majorBidi" w:cstheme="majorBidi"/>
          <w:sz w:val="24"/>
          <w:szCs w:val="24"/>
        </w:rPr>
        <w:t>focus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 w:rsidRPr="00070504">
        <w:rPr>
          <w:rFonts w:asciiTheme="majorBidi" w:hAnsiTheme="majorBidi" w:cstheme="majorBidi"/>
          <w:sz w:val="24"/>
          <w:szCs w:val="24"/>
        </w:rPr>
        <w:t>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 w:rsidRPr="00070504">
        <w:rPr>
          <w:rFonts w:asciiTheme="majorBidi" w:hAnsiTheme="majorBidi" w:cstheme="majorBidi"/>
          <w:sz w:val="24"/>
          <w:szCs w:val="24"/>
        </w:rPr>
        <w:t>democratic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 w:rsidRPr="00070504">
        <w:rPr>
          <w:rFonts w:asciiTheme="majorBidi" w:hAnsiTheme="majorBidi" w:cstheme="majorBidi"/>
          <w:sz w:val="24"/>
          <w:szCs w:val="24"/>
        </w:rPr>
        <w:t>values</w:t>
      </w:r>
      <w:r w:rsidR="00070504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 w:rsidRPr="00070504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>
        <w:rPr>
          <w:rFonts w:asciiTheme="majorBidi" w:hAnsiTheme="majorBidi" w:cstheme="majorBidi"/>
          <w:sz w:val="24"/>
          <w:szCs w:val="24"/>
        </w:rPr>
        <w:t>later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 w:rsidRPr="00070504">
        <w:rPr>
          <w:rFonts w:asciiTheme="majorBidi" w:hAnsiTheme="majorBidi" w:cstheme="majorBidi"/>
          <w:sz w:val="24"/>
          <w:szCs w:val="24"/>
        </w:rPr>
        <w:t>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 w:rsidRPr="00070504">
        <w:rPr>
          <w:rFonts w:asciiTheme="majorBidi" w:hAnsiTheme="majorBidi" w:cstheme="majorBidi"/>
          <w:sz w:val="24"/>
          <w:szCs w:val="24"/>
        </w:rPr>
        <w:t>highlighting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 w:rsidRPr="00070504">
        <w:rPr>
          <w:rFonts w:asciiTheme="majorBidi" w:hAnsiTheme="majorBidi" w:cstheme="majorBidi"/>
          <w:sz w:val="24"/>
          <w:szCs w:val="24"/>
        </w:rPr>
        <w:t>Israel's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>
        <w:rPr>
          <w:rFonts w:asciiTheme="majorBidi" w:hAnsiTheme="majorBidi" w:cstheme="majorBidi"/>
          <w:sz w:val="24"/>
          <w:szCs w:val="24"/>
        </w:rPr>
        <w:t>existence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>
        <w:rPr>
          <w:rFonts w:asciiTheme="majorBidi" w:hAnsiTheme="majorBidi" w:cstheme="majorBidi"/>
          <w:sz w:val="24"/>
          <w:szCs w:val="24"/>
        </w:rPr>
        <w:t>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 w:rsidRPr="00070504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 w:rsidRPr="00070504">
        <w:rPr>
          <w:rFonts w:asciiTheme="majorBidi" w:hAnsiTheme="majorBidi" w:cstheme="majorBidi"/>
          <w:sz w:val="24"/>
          <w:szCs w:val="24"/>
        </w:rPr>
        <w:t>Jewish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 w:rsidRPr="00070504">
        <w:rPr>
          <w:rFonts w:asciiTheme="majorBidi" w:hAnsiTheme="majorBidi" w:cstheme="majorBidi"/>
          <w:sz w:val="24"/>
          <w:szCs w:val="24"/>
        </w:rPr>
        <w:t>nation-state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>
        <w:rPr>
          <w:rFonts w:asciiTheme="majorBidi" w:hAnsiTheme="majorBidi" w:cstheme="majorBidi"/>
          <w:sz w:val="24"/>
          <w:szCs w:val="24"/>
        </w:rPr>
        <w:t>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>
        <w:rPr>
          <w:rFonts w:asciiTheme="majorBidi" w:hAnsiTheme="majorBidi" w:cstheme="majorBidi"/>
          <w:sz w:val="24"/>
          <w:szCs w:val="24"/>
        </w:rPr>
        <w:t>well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>
        <w:rPr>
          <w:rFonts w:asciiTheme="majorBidi" w:hAnsiTheme="majorBidi" w:cstheme="majorBidi"/>
          <w:sz w:val="24"/>
          <w:szCs w:val="24"/>
        </w:rPr>
        <w:t>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 w:rsidRPr="00070504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 w:rsidRPr="00070504">
        <w:rPr>
          <w:rFonts w:asciiTheme="majorBidi" w:hAnsiTheme="majorBidi" w:cstheme="majorBidi"/>
          <w:sz w:val="24"/>
          <w:szCs w:val="24"/>
        </w:rPr>
        <w:t>democratic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0504" w:rsidRPr="00070504">
        <w:rPr>
          <w:rFonts w:asciiTheme="majorBidi" w:hAnsiTheme="majorBidi" w:cstheme="majorBidi"/>
          <w:sz w:val="24"/>
          <w:szCs w:val="24"/>
        </w:rPr>
        <w:t>state.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0BE2" w:rsidRPr="00670BE2">
        <w:rPr>
          <w:rFonts w:asciiTheme="majorBidi" w:hAnsiTheme="majorBidi" w:cstheme="majorBidi"/>
          <w:sz w:val="24"/>
          <w:szCs w:val="24"/>
        </w:rPr>
        <w:t>T</w:t>
      </w:r>
      <w:r w:rsidR="003029DC" w:rsidRPr="00670BE2">
        <w:rPr>
          <w:rFonts w:asciiTheme="majorBidi" w:hAnsiTheme="majorBidi" w:cstheme="majorBidi"/>
          <w:sz w:val="24"/>
          <w:szCs w:val="24"/>
        </w:rPr>
        <w:t>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029DC" w:rsidRPr="00670BE2">
        <w:rPr>
          <w:rFonts w:asciiTheme="majorBidi" w:hAnsiTheme="majorBidi" w:cstheme="majorBidi"/>
          <w:sz w:val="24"/>
          <w:szCs w:val="24"/>
        </w:rPr>
        <w:t>controversy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029DC" w:rsidRPr="00670BE2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029DC" w:rsidRPr="00670BE2">
        <w:rPr>
          <w:rFonts w:asciiTheme="majorBidi" w:hAnsiTheme="majorBidi" w:cstheme="majorBidi"/>
          <w:sz w:val="24"/>
          <w:szCs w:val="24"/>
        </w:rPr>
        <w:t>Israeli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029DC" w:rsidRPr="00670BE2">
        <w:rPr>
          <w:rFonts w:asciiTheme="majorBidi" w:hAnsiTheme="majorBidi" w:cstheme="majorBidi"/>
          <w:sz w:val="24"/>
          <w:szCs w:val="24"/>
        </w:rPr>
        <w:t>politics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029DC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029DC">
        <w:rPr>
          <w:rFonts w:asciiTheme="majorBidi" w:hAnsiTheme="majorBidi" w:cstheme="majorBidi"/>
          <w:sz w:val="24"/>
          <w:szCs w:val="24"/>
        </w:rPr>
        <w:t>clearly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029DC">
        <w:rPr>
          <w:rFonts w:asciiTheme="majorBidi" w:hAnsiTheme="majorBidi" w:cstheme="majorBidi"/>
          <w:sz w:val="24"/>
          <w:szCs w:val="24"/>
        </w:rPr>
        <w:t>expressed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029DC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029DC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0BE2">
        <w:rPr>
          <w:rFonts w:asciiTheme="majorBidi" w:hAnsiTheme="majorBidi" w:cstheme="majorBidi"/>
          <w:sz w:val="24"/>
          <w:szCs w:val="24"/>
        </w:rPr>
        <w:t>mo</w:t>
      </w:r>
      <w:r w:rsidR="003029DC">
        <w:rPr>
          <w:rFonts w:asciiTheme="majorBidi" w:hAnsiTheme="majorBidi" w:cstheme="majorBidi"/>
          <w:sz w:val="24"/>
          <w:szCs w:val="24"/>
        </w:rPr>
        <w:t>s</w:t>
      </w:r>
      <w:r w:rsidR="00670BE2">
        <w:rPr>
          <w:rFonts w:asciiTheme="majorBidi" w:hAnsiTheme="majorBidi" w:cstheme="majorBidi"/>
          <w:sz w:val="24"/>
          <w:szCs w:val="24"/>
        </w:rPr>
        <w:t>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0BE2">
        <w:rPr>
          <w:rFonts w:asciiTheme="majorBidi" w:hAnsiTheme="majorBidi" w:cstheme="majorBidi"/>
          <w:sz w:val="24"/>
          <w:szCs w:val="24"/>
        </w:rPr>
        <w:t>recent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029DC">
        <w:rPr>
          <w:rFonts w:asciiTheme="majorBidi" w:hAnsiTheme="majorBidi" w:cstheme="majorBidi"/>
          <w:sz w:val="24"/>
          <w:szCs w:val="24"/>
        </w:rPr>
        <w:t>curriculum,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029DC">
        <w:rPr>
          <w:rFonts w:asciiTheme="majorBidi" w:hAnsiTheme="majorBidi" w:cstheme="majorBidi"/>
          <w:sz w:val="24"/>
          <w:szCs w:val="24"/>
        </w:rPr>
        <w:t>approved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029DC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029DC">
        <w:rPr>
          <w:rFonts w:asciiTheme="majorBidi" w:hAnsiTheme="majorBidi" w:cstheme="majorBidi"/>
          <w:sz w:val="24"/>
          <w:szCs w:val="24"/>
        </w:rPr>
        <w:t>2016</w:t>
      </w:r>
      <w:r w:rsidR="00670BE2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0BE2">
        <w:rPr>
          <w:rFonts w:asciiTheme="majorBidi" w:hAnsiTheme="majorBidi" w:cstheme="majorBidi"/>
          <w:sz w:val="24"/>
          <w:szCs w:val="24"/>
        </w:rPr>
        <w:t>I</w:t>
      </w:r>
      <w:r w:rsidR="00670BE2" w:rsidRPr="00670BE2">
        <w:rPr>
          <w:rFonts w:asciiTheme="majorBidi" w:hAnsiTheme="majorBidi" w:cstheme="majorBidi"/>
          <w:sz w:val="24"/>
          <w:szCs w:val="24"/>
        </w:rPr>
        <w:t>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0BE2" w:rsidRPr="00670BE2">
        <w:rPr>
          <w:rFonts w:asciiTheme="majorBidi" w:hAnsiTheme="majorBidi" w:cstheme="majorBidi"/>
          <w:sz w:val="24"/>
          <w:szCs w:val="24"/>
        </w:rPr>
        <w:t>opponents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0BE2" w:rsidRPr="00670BE2">
        <w:rPr>
          <w:rFonts w:asciiTheme="majorBidi" w:hAnsiTheme="majorBidi" w:cstheme="majorBidi"/>
          <w:sz w:val="24"/>
          <w:szCs w:val="24"/>
        </w:rPr>
        <w:t>see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0BE2" w:rsidRPr="00670BE2">
        <w:rPr>
          <w:rFonts w:asciiTheme="majorBidi" w:hAnsiTheme="majorBidi" w:cstheme="majorBidi"/>
          <w:sz w:val="24"/>
          <w:szCs w:val="24"/>
        </w:rPr>
        <w:t>it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0BE2" w:rsidRPr="00670BE2">
        <w:rPr>
          <w:rFonts w:asciiTheme="majorBidi" w:hAnsiTheme="majorBidi" w:cstheme="majorBidi"/>
          <w:sz w:val="24"/>
          <w:szCs w:val="24"/>
        </w:rPr>
        <w:t>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0BE2" w:rsidRPr="00670BE2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0BE2" w:rsidRPr="00670BE2">
        <w:rPr>
          <w:rFonts w:asciiTheme="majorBidi" w:hAnsiTheme="majorBidi" w:cstheme="majorBidi"/>
          <w:sz w:val="24"/>
          <w:szCs w:val="24"/>
        </w:rPr>
        <w:t>retreat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029DC">
        <w:rPr>
          <w:rFonts w:asciiTheme="majorBidi" w:hAnsiTheme="majorBidi" w:cstheme="majorBidi"/>
          <w:sz w:val="24"/>
          <w:szCs w:val="24"/>
        </w:rPr>
        <w:t>away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0BE2" w:rsidRPr="00670BE2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0BE2" w:rsidRPr="00670BE2">
        <w:rPr>
          <w:rFonts w:asciiTheme="majorBidi" w:hAnsiTheme="majorBidi" w:cstheme="majorBidi"/>
          <w:sz w:val="24"/>
          <w:szCs w:val="24"/>
        </w:rPr>
        <w:t>liberal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0BE2" w:rsidRPr="00670BE2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0BE2" w:rsidRPr="00670BE2">
        <w:rPr>
          <w:rFonts w:asciiTheme="majorBidi" w:hAnsiTheme="majorBidi" w:cstheme="majorBidi"/>
          <w:sz w:val="24"/>
          <w:szCs w:val="24"/>
        </w:rPr>
        <w:t>universal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0BE2">
        <w:rPr>
          <w:rFonts w:asciiTheme="majorBidi" w:hAnsiTheme="majorBidi" w:cstheme="majorBidi"/>
          <w:sz w:val="24"/>
          <w:szCs w:val="24"/>
        </w:rPr>
        <w:t>values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029DC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 move </w:t>
      </w:r>
      <w:r w:rsidR="003029DC">
        <w:rPr>
          <w:rFonts w:asciiTheme="majorBidi" w:hAnsiTheme="majorBidi" w:cstheme="majorBidi"/>
          <w:sz w:val="24"/>
          <w:szCs w:val="24"/>
        </w:rPr>
        <w:t>towards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0BE2" w:rsidRPr="00670BE2">
        <w:rPr>
          <w:rFonts w:asciiTheme="majorBidi" w:hAnsiTheme="majorBidi" w:cstheme="majorBidi"/>
          <w:sz w:val="24"/>
          <w:szCs w:val="24"/>
        </w:rPr>
        <w:t>national</w:t>
      </w:r>
      <w:r w:rsidR="00670BE2">
        <w:rPr>
          <w:rFonts w:asciiTheme="majorBidi" w:hAnsiTheme="majorBidi" w:cstheme="majorBidi"/>
          <w:sz w:val="24"/>
          <w:szCs w:val="24"/>
        </w:rPr>
        <w:t>ist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0BE2">
        <w:rPr>
          <w:rFonts w:asciiTheme="majorBidi" w:hAnsiTheme="majorBidi" w:cstheme="majorBidi"/>
          <w:sz w:val="24"/>
          <w:szCs w:val="24"/>
        </w:rPr>
        <w:t>values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029DC">
        <w:rPr>
          <w:rFonts w:asciiTheme="majorBidi" w:hAnsiTheme="majorBidi" w:cstheme="majorBidi"/>
          <w:sz w:val="24"/>
          <w:szCs w:val="24"/>
        </w:rPr>
        <w:t>emphasizing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0BE2" w:rsidRPr="00670BE2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0BE2" w:rsidRPr="00670BE2">
        <w:rPr>
          <w:rFonts w:asciiTheme="majorBidi" w:hAnsiTheme="majorBidi" w:cstheme="majorBidi"/>
          <w:sz w:val="24"/>
          <w:szCs w:val="24"/>
        </w:rPr>
        <w:t>Jewish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0BE2" w:rsidRPr="00670BE2">
        <w:rPr>
          <w:rFonts w:asciiTheme="majorBidi" w:hAnsiTheme="majorBidi" w:cstheme="majorBidi"/>
          <w:sz w:val="24"/>
          <w:szCs w:val="24"/>
        </w:rPr>
        <w:t>character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0BE2" w:rsidRPr="00670BE2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0BE2" w:rsidRPr="00670BE2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0BE2" w:rsidRPr="00670BE2">
        <w:rPr>
          <w:rFonts w:asciiTheme="majorBidi" w:hAnsiTheme="majorBidi" w:cstheme="majorBidi"/>
          <w:sz w:val="24"/>
          <w:szCs w:val="24"/>
        </w:rPr>
        <w:t>state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0BE2" w:rsidRPr="00670BE2">
        <w:rPr>
          <w:rFonts w:asciiTheme="majorBidi" w:hAnsiTheme="majorBidi" w:cstheme="majorBidi"/>
          <w:sz w:val="24"/>
          <w:szCs w:val="24"/>
        </w:rPr>
        <w:t>over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0BE2">
        <w:rPr>
          <w:rFonts w:asciiTheme="majorBidi" w:hAnsiTheme="majorBidi" w:cstheme="majorBidi"/>
          <w:sz w:val="24"/>
          <w:szCs w:val="24"/>
        </w:rPr>
        <w:t>its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0BE2" w:rsidRPr="00670BE2">
        <w:rPr>
          <w:rFonts w:asciiTheme="majorBidi" w:hAnsiTheme="majorBidi" w:cstheme="majorBidi"/>
          <w:sz w:val="24"/>
          <w:szCs w:val="24"/>
        </w:rPr>
        <w:t>democratic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0BE2">
        <w:rPr>
          <w:rFonts w:asciiTheme="majorBidi" w:hAnsiTheme="majorBidi" w:cstheme="majorBidi"/>
          <w:sz w:val="24"/>
          <w:szCs w:val="24"/>
        </w:rPr>
        <w:t>nature</w:t>
      </w:r>
      <w:r w:rsidR="00670BE2" w:rsidRPr="00670BE2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51BDF" w:rsidRPr="00851BDF">
        <w:rPr>
          <w:rFonts w:asciiTheme="majorBidi" w:hAnsiTheme="majorBidi" w:cstheme="majorBidi"/>
          <w:sz w:val="24"/>
          <w:szCs w:val="24"/>
        </w:rPr>
        <w:t>Its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51BDF" w:rsidRPr="00851BDF">
        <w:rPr>
          <w:rFonts w:asciiTheme="majorBidi" w:hAnsiTheme="majorBidi" w:cstheme="majorBidi"/>
          <w:sz w:val="24"/>
          <w:szCs w:val="24"/>
        </w:rPr>
        <w:t>supporters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029DC">
        <w:rPr>
          <w:rFonts w:asciiTheme="majorBidi" w:hAnsiTheme="majorBidi" w:cstheme="majorBidi"/>
          <w:sz w:val="24"/>
          <w:szCs w:val="24"/>
        </w:rPr>
        <w:t>assert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029DC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029DC">
        <w:rPr>
          <w:rFonts w:asciiTheme="majorBidi" w:hAnsiTheme="majorBidi" w:cstheme="majorBidi"/>
          <w:sz w:val="24"/>
          <w:szCs w:val="24"/>
        </w:rPr>
        <w:t>it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029DC">
        <w:rPr>
          <w:rFonts w:asciiTheme="majorBidi" w:hAnsiTheme="majorBidi" w:cstheme="majorBidi"/>
          <w:sz w:val="24"/>
          <w:szCs w:val="24"/>
        </w:rPr>
        <w:t>expresses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029DC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029DC">
        <w:rPr>
          <w:rFonts w:asciiTheme="majorBidi" w:hAnsiTheme="majorBidi" w:cstheme="majorBidi"/>
          <w:sz w:val="24"/>
          <w:szCs w:val="24"/>
        </w:rPr>
        <w:t>wide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51BDF" w:rsidRPr="00851BDF">
        <w:rPr>
          <w:rFonts w:asciiTheme="majorBidi" w:hAnsiTheme="majorBidi" w:cstheme="majorBidi"/>
          <w:sz w:val="24"/>
          <w:szCs w:val="24"/>
        </w:rPr>
        <w:t>range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51BDF" w:rsidRPr="00851BDF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51BDF" w:rsidRPr="00851BDF">
        <w:rPr>
          <w:rFonts w:asciiTheme="majorBidi" w:hAnsiTheme="majorBidi" w:cstheme="majorBidi"/>
          <w:sz w:val="24"/>
          <w:szCs w:val="24"/>
        </w:rPr>
        <w:t>approaches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51BDF" w:rsidRPr="00851BDF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51BDF" w:rsidRPr="00851BDF">
        <w:rPr>
          <w:rFonts w:asciiTheme="majorBidi" w:hAnsiTheme="majorBidi" w:cstheme="majorBidi"/>
          <w:sz w:val="24"/>
          <w:szCs w:val="24"/>
        </w:rPr>
        <w:t>citizenship</w:t>
      </w:r>
      <w:r w:rsidR="003029DC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51BDF" w:rsidRPr="00851BDF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51BDF" w:rsidRPr="00851BDF">
        <w:rPr>
          <w:rFonts w:asciiTheme="majorBidi" w:hAnsiTheme="majorBidi" w:cstheme="majorBidi"/>
          <w:sz w:val="24"/>
          <w:szCs w:val="24"/>
        </w:rPr>
        <w:t>not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029DC">
        <w:rPr>
          <w:rFonts w:asciiTheme="majorBidi" w:hAnsiTheme="majorBidi" w:cstheme="majorBidi"/>
          <w:sz w:val="24"/>
          <w:szCs w:val="24"/>
        </w:rPr>
        <w:t>only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029DC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51BDF" w:rsidRPr="00851BDF">
        <w:rPr>
          <w:rFonts w:asciiTheme="majorBidi" w:hAnsiTheme="majorBidi" w:cstheme="majorBidi"/>
          <w:sz w:val="24"/>
          <w:szCs w:val="24"/>
        </w:rPr>
        <w:t>liberal-individualistic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51BDF" w:rsidRPr="00851BDF">
        <w:rPr>
          <w:rFonts w:asciiTheme="majorBidi" w:hAnsiTheme="majorBidi" w:cstheme="majorBidi"/>
          <w:sz w:val="24"/>
          <w:szCs w:val="24"/>
        </w:rPr>
        <w:t>view.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75479">
        <w:rPr>
          <w:rFonts w:asciiTheme="majorBidi" w:hAnsiTheme="majorBidi" w:cstheme="majorBidi"/>
          <w:sz w:val="24"/>
          <w:szCs w:val="24"/>
        </w:rPr>
        <w:t>T</w:t>
      </w:r>
      <w:r w:rsidR="00F75479" w:rsidRPr="00F75479">
        <w:rPr>
          <w:rFonts w:asciiTheme="majorBidi" w:hAnsiTheme="majorBidi" w:cstheme="majorBidi"/>
          <w:sz w:val="24"/>
          <w:szCs w:val="24"/>
        </w:rPr>
        <w:t>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75479" w:rsidRPr="00F75479">
        <w:rPr>
          <w:rFonts w:asciiTheme="majorBidi" w:hAnsiTheme="majorBidi" w:cstheme="majorBidi"/>
          <w:sz w:val="24"/>
          <w:szCs w:val="24"/>
        </w:rPr>
        <w:t>politicization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75479" w:rsidRPr="00F75479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75479" w:rsidRPr="00F75479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75479" w:rsidRPr="00F75479">
        <w:rPr>
          <w:rFonts w:asciiTheme="majorBidi" w:hAnsiTheme="majorBidi" w:cstheme="majorBidi"/>
          <w:sz w:val="24"/>
          <w:szCs w:val="24"/>
        </w:rPr>
        <w:t>citizenship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75479" w:rsidRPr="00F75479">
        <w:rPr>
          <w:rFonts w:asciiTheme="majorBidi" w:hAnsiTheme="majorBidi" w:cstheme="majorBidi"/>
          <w:sz w:val="24"/>
          <w:szCs w:val="24"/>
        </w:rPr>
        <w:t>curriculum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75479" w:rsidRPr="00F75479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75479">
        <w:rPr>
          <w:rFonts w:asciiTheme="majorBidi" w:hAnsiTheme="majorBidi" w:cstheme="majorBidi"/>
          <w:sz w:val="24"/>
          <w:szCs w:val="24"/>
        </w:rPr>
        <w:t>more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75479" w:rsidRPr="00F75479">
        <w:rPr>
          <w:rFonts w:asciiTheme="majorBidi" w:hAnsiTheme="majorBidi" w:cstheme="majorBidi"/>
          <w:sz w:val="24"/>
          <w:szCs w:val="24"/>
        </w:rPr>
        <w:t>prominent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75479" w:rsidRPr="00F75479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75479" w:rsidRPr="00F75479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75479">
        <w:rPr>
          <w:rFonts w:asciiTheme="majorBidi" w:hAnsiTheme="majorBidi" w:cstheme="majorBidi"/>
          <w:sz w:val="24"/>
          <w:szCs w:val="24"/>
        </w:rPr>
        <w:t>current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75479" w:rsidRPr="00F75479">
        <w:rPr>
          <w:rFonts w:asciiTheme="majorBidi" w:hAnsiTheme="majorBidi" w:cstheme="majorBidi"/>
          <w:sz w:val="24"/>
          <w:szCs w:val="24"/>
        </w:rPr>
        <w:t>public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75479">
        <w:rPr>
          <w:rFonts w:asciiTheme="majorBidi" w:hAnsiTheme="majorBidi" w:cstheme="majorBidi"/>
          <w:sz w:val="24"/>
          <w:szCs w:val="24"/>
        </w:rPr>
        <w:t>debate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75479">
        <w:rPr>
          <w:rFonts w:asciiTheme="majorBidi" w:hAnsiTheme="majorBidi" w:cstheme="majorBidi"/>
          <w:sz w:val="24"/>
          <w:szCs w:val="24"/>
        </w:rPr>
        <w:t>than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75479">
        <w:rPr>
          <w:rFonts w:asciiTheme="majorBidi" w:hAnsiTheme="majorBidi" w:cstheme="majorBidi"/>
          <w:sz w:val="24"/>
          <w:szCs w:val="24"/>
        </w:rPr>
        <w:t>it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75479">
        <w:rPr>
          <w:rFonts w:asciiTheme="majorBidi" w:hAnsiTheme="majorBidi" w:cstheme="majorBidi"/>
          <w:sz w:val="24"/>
          <w:szCs w:val="24"/>
        </w:rPr>
        <w:t>was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75479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75479">
        <w:rPr>
          <w:rFonts w:asciiTheme="majorBidi" w:hAnsiTheme="majorBidi" w:cstheme="majorBidi"/>
          <w:sz w:val="24"/>
          <w:szCs w:val="24"/>
        </w:rPr>
        <w:t>past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75479">
        <w:rPr>
          <w:rFonts w:asciiTheme="majorBidi" w:hAnsiTheme="majorBidi" w:cstheme="majorBidi"/>
          <w:sz w:val="24"/>
          <w:szCs w:val="24"/>
        </w:rPr>
        <w:t>disputes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75479" w:rsidRPr="00F75479">
        <w:rPr>
          <w:rFonts w:asciiTheme="majorBidi" w:hAnsiTheme="majorBidi" w:cstheme="majorBidi"/>
          <w:sz w:val="24"/>
          <w:szCs w:val="24"/>
        </w:rPr>
        <w:t>(Cohen,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75479" w:rsidRPr="00F75479">
        <w:rPr>
          <w:rFonts w:asciiTheme="majorBidi" w:hAnsiTheme="majorBidi" w:cstheme="majorBidi"/>
          <w:sz w:val="24"/>
          <w:szCs w:val="24"/>
        </w:rPr>
        <w:t>2019).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</w:p>
    <w:p w14:paraId="0E111EE6" w14:textId="71CCC1D6" w:rsidR="00635643" w:rsidRDefault="00733A6B" w:rsidP="0075559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33A6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most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prominent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political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dispute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last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two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decades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regarding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field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Israel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has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centered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curricula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ultra-Orthodox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school</w:t>
      </w:r>
      <w:r>
        <w:rPr>
          <w:rFonts w:asciiTheme="majorBidi" w:hAnsiTheme="majorBidi" w:cstheme="majorBidi"/>
          <w:sz w:val="24"/>
          <w:szCs w:val="24"/>
        </w:rPr>
        <w:t>s</w:t>
      </w:r>
      <w:r w:rsidRPr="00733A6B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which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operate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outside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state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system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enjoy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high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degree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autonomy.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Pr="00733A6B">
        <w:rPr>
          <w:rFonts w:asciiTheme="majorBidi" w:hAnsiTheme="majorBidi" w:cstheme="majorBidi"/>
          <w:sz w:val="24"/>
          <w:szCs w:val="24"/>
        </w:rPr>
        <w:t>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leadership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ultra-Orthodox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community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demands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full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autonomy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focus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Jewish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studies,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especially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boys.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Pr="00733A6B">
        <w:rPr>
          <w:rFonts w:asciiTheme="majorBidi" w:hAnsiTheme="majorBidi" w:cstheme="majorBidi"/>
          <w:sz w:val="24"/>
          <w:szCs w:val="24"/>
        </w:rPr>
        <w:t>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Ministry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Education,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with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support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substantial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parts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Israeli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public,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has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tried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standardize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curricula</w:t>
      </w:r>
      <w:r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especially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regarding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introduction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mathematics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English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these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733A6B">
        <w:rPr>
          <w:rFonts w:asciiTheme="majorBidi" w:hAnsiTheme="majorBidi" w:cstheme="majorBidi"/>
          <w:sz w:val="24"/>
          <w:szCs w:val="24"/>
        </w:rPr>
        <w:t>schools.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>
        <w:rPr>
          <w:rFonts w:asciiTheme="majorBidi" w:hAnsiTheme="majorBidi" w:cstheme="majorBidi"/>
          <w:sz w:val="24"/>
          <w:szCs w:val="24"/>
        </w:rPr>
        <w:t>debate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586B">
        <w:rPr>
          <w:rFonts w:asciiTheme="majorBidi" w:hAnsiTheme="majorBidi" w:cstheme="majorBidi"/>
          <w:sz w:val="24"/>
          <w:szCs w:val="24"/>
        </w:rPr>
        <w:t>over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7586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94425" w:rsidRPr="00594425">
        <w:rPr>
          <w:rFonts w:asciiTheme="majorBidi" w:hAnsiTheme="majorBidi" w:cstheme="majorBidi"/>
          <w:sz w:val="24"/>
          <w:szCs w:val="24"/>
        </w:rPr>
        <w:t>structure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94425" w:rsidRPr="00594425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94425" w:rsidRPr="00594425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94425" w:rsidRPr="00594425">
        <w:rPr>
          <w:rFonts w:asciiTheme="majorBidi" w:hAnsiTheme="majorBidi" w:cstheme="majorBidi"/>
          <w:sz w:val="24"/>
          <w:szCs w:val="24"/>
        </w:rPr>
        <w:t>curriculum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94425" w:rsidRPr="00594425">
        <w:rPr>
          <w:rFonts w:asciiTheme="majorBidi" w:hAnsiTheme="majorBidi" w:cstheme="majorBidi"/>
          <w:sz w:val="24"/>
          <w:szCs w:val="24"/>
        </w:rPr>
        <w:t>was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94425" w:rsidRPr="00594425">
        <w:rPr>
          <w:rFonts w:asciiTheme="majorBidi" w:hAnsiTheme="majorBidi" w:cstheme="majorBidi"/>
          <w:sz w:val="24"/>
          <w:szCs w:val="24"/>
        </w:rPr>
        <w:t>waged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F6A2C">
        <w:rPr>
          <w:rFonts w:asciiTheme="majorBidi" w:hAnsiTheme="majorBidi" w:cstheme="majorBidi"/>
          <w:sz w:val="24"/>
          <w:szCs w:val="24"/>
        </w:rPr>
        <w:t>not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F6A2C">
        <w:rPr>
          <w:rFonts w:asciiTheme="majorBidi" w:hAnsiTheme="majorBidi" w:cstheme="majorBidi"/>
          <w:sz w:val="24"/>
          <w:szCs w:val="24"/>
        </w:rPr>
        <w:t>only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F6A2C">
        <w:rPr>
          <w:rFonts w:asciiTheme="majorBidi" w:hAnsiTheme="majorBidi" w:cstheme="majorBidi"/>
          <w:sz w:val="24"/>
          <w:szCs w:val="24"/>
        </w:rPr>
        <w:t>within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94425" w:rsidRPr="00594425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94425" w:rsidRPr="00594425">
        <w:rPr>
          <w:rFonts w:asciiTheme="majorBidi" w:hAnsiTheme="majorBidi" w:cstheme="majorBidi"/>
          <w:sz w:val="24"/>
          <w:szCs w:val="24"/>
        </w:rPr>
        <w:t>Ministry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94425" w:rsidRPr="00594425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94425" w:rsidRPr="00594425">
        <w:rPr>
          <w:rFonts w:asciiTheme="majorBidi" w:hAnsiTheme="majorBidi" w:cstheme="majorBidi"/>
          <w:sz w:val="24"/>
          <w:szCs w:val="24"/>
        </w:rPr>
        <w:t>Education</w:t>
      </w:r>
      <w:r w:rsidR="0067586B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F6A2C">
        <w:rPr>
          <w:rFonts w:asciiTheme="majorBidi" w:hAnsiTheme="majorBidi" w:cstheme="majorBidi"/>
          <w:sz w:val="24"/>
          <w:szCs w:val="24"/>
        </w:rPr>
        <w:t>but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F6A2C">
        <w:rPr>
          <w:rFonts w:asciiTheme="majorBidi" w:hAnsiTheme="majorBidi" w:cstheme="majorBidi"/>
          <w:sz w:val="24"/>
          <w:szCs w:val="24"/>
        </w:rPr>
        <w:t>also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94425" w:rsidRPr="00594425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94425" w:rsidRPr="00594425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94425" w:rsidRPr="00594425">
        <w:rPr>
          <w:rFonts w:asciiTheme="majorBidi" w:hAnsiTheme="majorBidi" w:cstheme="majorBidi"/>
          <w:sz w:val="24"/>
          <w:szCs w:val="24"/>
        </w:rPr>
        <w:t>Knesset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94425" w:rsidRPr="00594425">
        <w:rPr>
          <w:rFonts w:asciiTheme="majorBidi" w:hAnsiTheme="majorBidi" w:cstheme="majorBidi"/>
          <w:sz w:val="24"/>
          <w:szCs w:val="24"/>
        </w:rPr>
        <w:t>(Israeli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94425" w:rsidRPr="00594425">
        <w:rPr>
          <w:rFonts w:asciiTheme="majorBidi" w:hAnsiTheme="majorBidi" w:cstheme="majorBidi"/>
          <w:sz w:val="24"/>
          <w:szCs w:val="24"/>
        </w:rPr>
        <w:t>Parliament)</w:t>
      </w:r>
      <w:r w:rsidR="0067586B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94425" w:rsidRPr="00594425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94425" w:rsidRPr="00594425">
        <w:rPr>
          <w:rFonts w:asciiTheme="majorBidi" w:hAnsiTheme="majorBidi" w:cstheme="majorBidi"/>
          <w:sz w:val="24"/>
          <w:szCs w:val="24"/>
        </w:rPr>
        <w:t>courts</w:t>
      </w:r>
      <w:r w:rsidR="0067586B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94425" w:rsidRPr="00594425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94425" w:rsidRPr="00594425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94425" w:rsidRPr="00594425">
        <w:rPr>
          <w:rFonts w:asciiTheme="majorBidi" w:hAnsiTheme="majorBidi" w:cstheme="majorBidi"/>
          <w:sz w:val="24"/>
          <w:szCs w:val="24"/>
        </w:rPr>
        <w:t>media.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 w:rsidRPr="0075559B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 w:rsidRPr="0075559B">
        <w:rPr>
          <w:rFonts w:asciiTheme="majorBidi" w:hAnsiTheme="majorBidi" w:cstheme="majorBidi"/>
          <w:sz w:val="24"/>
          <w:szCs w:val="24"/>
        </w:rPr>
        <w:t>practice,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 w:rsidRPr="0075559B">
        <w:rPr>
          <w:rFonts w:asciiTheme="majorBidi" w:hAnsiTheme="majorBidi" w:cstheme="majorBidi"/>
          <w:sz w:val="24"/>
          <w:szCs w:val="24"/>
        </w:rPr>
        <w:t>without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>
        <w:rPr>
          <w:rFonts w:asciiTheme="majorBidi" w:hAnsiTheme="majorBidi" w:cstheme="majorBidi"/>
          <w:sz w:val="24"/>
          <w:szCs w:val="24"/>
        </w:rPr>
        <w:t>making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 w:rsidRPr="0075559B">
        <w:rPr>
          <w:rFonts w:asciiTheme="majorBidi" w:hAnsiTheme="majorBidi" w:cstheme="majorBidi"/>
          <w:sz w:val="24"/>
          <w:szCs w:val="24"/>
        </w:rPr>
        <w:t>significant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 w:rsidRPr="0075559B">
        <w:rPr>
          <w:rFonts w:asciiTheme="majorBidi" w:hAnsiTheme="majorBidi" w:cstheme="majorBidi"/>
          <w:sz w:val="24"/>
          <w:szCs w:val="24"/>
        </w:rPr>
        <w:t>changes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 w:rsidRPr="0075559B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 w:rsidRPr="0075559B">
        <w:rPr>
          <w:rFonts w:asciiTheme="majorBidi" w:hAnsiTheme="majorBidi" w:cstheme="majorBidi"/>
          <w:sz w:val="24"/>
          <w:szCs w:val="24"/>
        </w:rPr>
        <w:t>existing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 w:rsidRPr="0075559B">
        <w:rPr>
          <w:rFonts w:asciiTheme="majorBidi" w:hAnsiTheme="majorBidi" w:cstheme="majorBidi"/>
          <w:sz w:val="24"/>
          <w:szCs w:val="24"/>
        </w:rPr>
        <w:t>legislation,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 w:rsidRPr="0075559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 w:rsidRPr="0075559B">
        <w:rPr>
          <w:rFonts w:asciiTheme="majorBidi" w:hAnsiTheme="majorBidi" w:cstheme="majorBidi"/>
          <w:sz w:val="24"/>
          <w:szCs w:val="24"/>
        </w:rPr>
        <w:t>Ministry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 w:rsidRPr="0075559B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 w:rsidRPr="0075559B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 w:rsidRPr="0075559B">
        <w:rPr>
          <w:rFonts w:asciiTheme="majorBidi" w:hAnsiTheme="majorBidi" w:cstheme="majorBidi"/>
          <w:sz w:val="24"/>
          <w:szCs w:val="24"/>
        </w:rPr>
        <w:t>can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 w:rsidRPr="0075559B">
        <w:rPr>
          <w:rFonts w:asciiTheme="majorBidi" w:hAnsiTheme="majorBidi" w:cstheme="majorBidi"/>
          <w:sz w:val="24"/>
          <w:szCs w:val="24"/>
        </w:rPr>
        <w:t>determine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 w:rsidRPr="0075559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 w:rsidRPr="0075559B">
        <w:rPr>
          <w:rFonts w:asciiTheme="majorBidi" w:hAnsiTheme="majorBidi" w:cstheme="majorBidi"/>
          <w:sz w:val="24"/>
          <w:szCs w:val="24"/>
        </w:rPr>
        <w:t>structure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 w:rsidRPr="0075559B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 w:rsidRPr="0075559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 w:rsidRPr="0075559B">
        <w:rPr>
          <w:rFonts w:asciiTheme="majorBidi" w:hAnsiTheme="majorBidi" w:cstheme="majorBidi"/>
          <w:sz w:val="24"/>
          <w:szCs w:val="24"/>
        </w:rPr>
        <w:t>curricul</w:t>
      </w:r>
      <w:r w:rsidR="0075559B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>
        <w:rPr>
          <w:rFonts w:asciiTheme="majorBidi" w:hAnsiTheme="majorBidi" w:cstheme="majorBidi"/>
          <w:sz w:val="24"/>
          <w:szCs w:val="24"/>
        </w:rPr>
        <w:t>be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>
        <w:rPr>
          <w:rFonts w:asciiTheme="majorBidi" w:hAnsiTheme="majorBidi" w:cstheme="majorBidi"/>
          <w:sz w:val="24"/>
          <w:szCs w:val="24"/>
        </w:rPr>
        <w:t>taught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 w:rsidRPr="0075559B">
        <w:rPr>
          <w:rFonts w:asciiTheme="majorBidi" w:hAnsiTheme="majorBidi" w:cstheme="majorBidi"/>
          <w:sz w:val="24"/>
          <w:szCs w:val="24"/>
        </w:rPr>
        <w:t>ultra-Orthodox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>
        <w:rPr>
          <w:rFonts w:asciiTheme="majorBidi" w:hAnsiTheme="majorBidi" w:cstheme="majorBidi"/>
          <w:sz w:val="24"/>
          <w:szCs w:val="24"/>
        </w:rPr>
        <w:t>schools</w:t>
      </w:r>
      <w:r w:rsidR="0075559B" w:rsidRPr="0075559B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 w:rsidRPr="0075559B">
        <w:rPr>
          <w:rFonts w:asciiTheme="majorBidi" w:hAnsiTheme="majorBidi" w:cstheme="majorBidi"/>
          <w:sz w:val="24"/>
          <w:szCs w:val="24"/>
        </w:rPr>
        <w:t>but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 w:rsidRPr="0075559B">
        <w:rPr>
          <w:rFonts w:asciiTheme="majorBidi" w:hAnsiTheme="majorBidi" w:cstheme="majorBidi"/>
          <w:sz w:val="24"/>
          <w:szCs w:val="24"/>
        </w:rPr>
        <w:t>has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 w:rsidRPr="0075559B">
        <w:rPr>
          <w:rFonts w:asciiTheme="majorBidi" w:hAnsiTheme="majorBidi" w:cstheme="majorBidi"/>
          <w:sz w:val="24"/>
          <w:szCs w:val="24"/>
        </w:rPr>
        <w:t>no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 w:rsidRPr="0075559B">
        <w:rPr>
          <w:rFonts w:asciiTheme="majorBidi" w:hAnsiTheme="majorBidi" w:cstheme="majorBidi"/>
          <w:sz w:val="24"/>
          <w:szCs w:val="24"/>
        </w:rPr>
        <w:t>way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 w:rsidRPr="0075559B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 w:rsidRPr="0075559B">
        <w:rPr>
          <w:rFonts w:asciiTheme="majorBidi" w:hAnsiTheme="majorBidi" w:cstheme="majorBidi"/>
          <w:sz w:val="24"/>
          <w:szCs w:val="24"/>
        </w:rPr>
        <w:t>enforcing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>
        <w:rPr>
          <w:rFonts w:asciiTheme="majorBidi" w:hAnsiTheme="majorBidi" w:cstheme="majorBidi"/>
          <w:sz w:val="24"/>
          <w:szCs w:val="24"/>
        </w:rPr>
        <w:t>their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>
        <w:rPr>
          <w:rFonts w:asciiTheme="majorBidi" w:hAnsiTheme="majorBidi" w:cstheme="majorBidi"/>
          <w:sz w:val="24"/>
          <w:szCs w:val="24"/>
        </w:rPr>
        <w:t>implementation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 w:rsidRPr="0075559B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>
        <w:rPr>
          <w:rFonts w:asciiTheme="majorBidi" w:hAnsiTheme="majorBidi" w:cstheme="majorBidi"/>
          <w:sz w:val="24"/>
          <w:szCs w:val="24"/>
        </w:rPr>
        <w:t>classrooms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 w:rsidRPr="0075559B">
        <w:rPr>
          <w:rFonts w:asciiTheme="majorBidi" w:hAnsiTheme="majorBidi" w:cstheme="majorBidi"/>
          <w:sz w:val="24"/>
          <w:szCs w:val="24"/>
        </w:rPr>
        <w:t>(Perry-Hazan,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559B" w:rsidRPr="0075559B">
        <w:rPr>
          <w:rFonts w:asciiTheme="majorBidi" w:hAnsiTheme="majorBidi" w:cstheme="majorBidi"/>
          <w:sz w:val="24"/>
          <w:szCs w:val="24"/>
        </w:rPr>
        <w:t>2015).</w:t>
      </w:r>
    </w:p>
    <w:p w14:paraId="1291A160" w14:textId="77777777" w:rsidR="00B71E2D" w:rsidRDefault="000E7B90" w:rsidP="007C1A7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E7B90">
        <w:rPr>
          <w:rFonts w:asciiTheme="majorBidi" w:hAnsiTheme="majorBidi" w:cstheme="majorBidi"/>
          <w:sz w:val="24"/>
          <w:szCs w:val="24"/>
        </w:rPr>
        <w:t>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E7B90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E7B90">
        <w:rPr>
          <w:rFonts w:asciiTheme="majorBidi" w:hAnsiTheme="majorBidi" w:cstheme="majorBidi"/>
          <w:sz w:val="24"/>
          <w:szCs w:val="24"/>
        </w:rPr>
        <w:t>many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E7B90">
        <w:rPr>
          <w:rFonts w:asciiTheme="majorBidi" w:hAnsiTheme="majorBidi" w:cstheme="majorBidi"/>
          <w:sz w:val="24"/>
          <w:szCs w:val="24"/>
        </w:rPr>
        <w:t>other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E7B90">
        <w:rPr>
          <w:rFonts w:asciiTheme="majorBidi" w:hAnsiTheme="majorBidi" w:cstheme="majorBidi"/>
          <w:sz w:val="24"/>
          <w:szCs w:val="24"/>
        </w:rPr>
        <w:t>countries,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E7B90">
        <w:rPr>
          <w:rFonts w:asciiTheme="majorBidi" w:hAnsiTheme="majorBidi" w:cstheme="majorBidi"/>
          <w:sz w:val="24"/>
          <w:szCs w:val="24"/>
        </w:rPr>
        <w:t>education</w:t>
      </w:r>
      <w:r w:rsidR="00B71E2D">
        <w:rPr>
          <w:rFonts w:asciiTheme="majorBidi" w:hAnsiTheme="majorBidi" w:cstheme="majorBidi"/>
          <w:sz w:val="24"/>
          <w:szCs w:val="24"/>
        </w:rPr>
        <w:t>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E7B90">
        <w:rPr>
          <w:rFonts w:asciiTheme="majorBidi" w:hAnsiTheme="majorBidi" w:cstheme="majorBidi"/>
          <w:sz w:val="24"/>
          <w:szCs w:val="24"/>
        </w:rPr>
        <w:t>policy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E7B90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E7B90">
        <w:rPr>
          <w:rFonts w:asciiTheme="majorBidi" w:hAnsiTheme="majorBidi" w:cstheme="majorBidi"/>
          <w:sz w:val="24"/>
          <w:szCs w:val="24"/>
        </w:rPr>
        <w:t>Israel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E7B90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>
        <w:rPr>
          <w:rFonts w:asciiTheme="majorBidi" w:hAnsiTheme="majorBidi" w:cstheme="majorBidi"/>
          <w:sz w:val="24"/>
          <w:szCs w:val="24"/>
        </w:rPr>
        <w:t>embroiled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E7B90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E7B90">
        <w:rPr>
          <w:rFonts w:asciiTheme="majorBidi" w:hAnsiTheme="majorBidi" w:cstheme="majorBidi"/>
          <w:sz w:val="24"/>
          <w:szCs w:val="24"/>
        </w:rPr>
        <w:t>tension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E7B90">
        <w:rPr>
          <w:rFonts w:asciiTheme="majorBidi" w:hAnsiTheme="majorBidi" w:cstheme="majorBidi"/>
          <w:sz w:val="24"/>
          <w:szCs w:val="24"/>
        </w:rPr>
        <w:t>between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>
        <w:rPr>
          <w:rFonts w:asciiTheme="majorBidi" w:hAnsiTheme="majorBidi" w:cstheme="majorBidi"/>
          <w:sz w:val="24"/>
          <w:szCs w:val="24"/>
        </w:rPr>
        <w:t>localization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E7B90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>
        <w:rPr>
          <w:rFonts w:asciiTheme="majorBidi" w:hAnsiTheme="majorBidi" w:cstheme="majorBidi"/>
          <w:sz w:val="24"/>
          <w:szCs w:val="24"/>
        </w:rPr>
        <w:t>globalization.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E7B90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E7B90">
        <w:rPr>
          <w:rFonts w:asciiTheme="majorBidi" w:hAnsiTheme="majorBidi" w:cstheme="majorBidi"/>
          <w:sz w:val="24"/>
          <w:szCs w:val="24"/>
        </w:rPr>
        <w:t>clearly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E7B90">
        <w:rPr>
          <w:rFonts w:asciiTheme="majorBidi" w:hAnsiTheme="majorBidi" w:cstheme="majorBidi"/>
          <w:sz w:val="24"/>
          <w:szCs w:val="24"/>
        </w:rPr>
        <w:t>reflected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E7B90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E7B90">
        <w:rPr>
          <w:rFonts w:asciiTheme="majorBidi" w:hAnsiTheme="majorBidi" w:cstheme="majorBidi"/>
          <w:sz w:val="24"/>
          <w:szCs w:val="24"/>
        </w:rPr>
        <w:t>curricula.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one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ha</w:t>
      </w:r>
      <w:r w:rsidR="00D71961">
        <w:rPr>
          <w:rFonts w:asciiTheme="majorBidi" w:hAnsiTheme="majorBidi" w:cstheme="majorBidi"/>
          <w:sz w:val="24"/>
          <w:szCs w:val="24"/>
        </w:rPr>
        <w:t>nd,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>
        <w:rPr>
          <w:rFonts w:asciiTheme="majorBidi" w:hAnsiTheme="majorBidi" w:cstheme="majorBidi"/>
          <w:sz w:val="24"/>
          <w:szCs w:val="24"/>
        </w:rPr>
        <w:t>Israel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Ministry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has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adopted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global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>
        <w:rPr>
          <w:rFonts w:asciiTheme="majorBidi" w:hAnsiTheme="majorBidi" w:cstheme="majorBidi"/>
          <w:sz w:val="24"/>
          <w:szCs w:val="24"/>
        </w:rPr>
        <w:t>stance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emphasizes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importance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>
        <w:rPr>
          <w:rFonts w:asciiTheme="majorBidi" w:hAnsiTheme="majorBidi" w:cstheme="majorBidi"/>
          <w:sz w:val="24"/>
          <w:szCs w:val="24"/>
        </w:rPr>
        <w:lastRenderedPageBreak/>
        <w:t>learning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mathematics,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>
        <w:rPr>
          <w:rFonts w:asciiTheme="majorBidi" w:hAnsiTheme="majorBidi" w:cstheme="majorBidi"/>
          <w:sz w:val="24"/>
          <w:szCs w:val="24"/>
        </w:rPr>
        <w:t>hard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sciences</w:t>
      </w:r>
      <w:r w:rsidR="00D71961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technology</w:t>
      </w:r>
      <w:r w:rsidR="00B71E2D">
        <w:rPr>
          <w:rFonts w:asciiTheme="majorBidi" w:hAnsiTheme="majorBidi" w:cstheme="majorBidi"/>
          <w:sz w:val="24"/>
          <w:szCs w:val="24"/>
        </w:rPr>
        <w:t>, because these are perceived as being beneficial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71E2D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country's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economic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development</w:t>
      </w:r>
      <w:r w:rsidR="00D71961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71E2D">
        <w:rPr>
          <w:rFonts w:asciiTheme="majorBidi" w:hAnsiTheme="majorBidi" w:cstheme="majorBidi"/>
          <w:sz w:val="24"/>
          <w:szCs w:val="24"/>
        </w:rPr>
        <w:t>The Ministry of 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consistently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working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increase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number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school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hours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>
        <w:rPr>
          <w:rFonts w:asciiTheme="majorBidi" w:hAnsiTheme="majorBidi" w:cstheme="majorBidi"/>
          <w:sz w:val="24"/>
          <w:szCs w:val="24"/>
        </w:rPr>
        <w:t>devoted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these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>
        <w:rPr>
          <w:rFonts w:asciiTheme="majorBidi" w:hAnsiTheme="majorBidi" w:cstheme="majorBidi"/>
          <w:sz w:val="24"/>
          <w:szCs w:val="24"/>
        </w:rPr>
        <w:t>subjects,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encourage</w:t>
      </w:r>
      <w:r w:rsidR="00D71961">
        <w:rPr>
          <w:rFonts w:asciiTheme="majorBidi" w:hAnsiTheme="majorBidi" w:cstheme="majorBidi"/>
          <w:sz w:val="24"/>
          <w:szCs w:val="24"/>
        </w:rPr>
        <w:t>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direct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more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 w:rsidRPr="00D71961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>
        <w:rPr>
          <w:rFonts w:asciiTheme="majorBidi" w:hAnsiTheme="majorBidi" w:cstheme="majorBidi"/>
          <w:sz w:val="24"/>
          <w:szCs w:val="24"/>
        </w:rPr>
        <w:t>in</w:t>
      </w:r>
      <w:r w:rsidR="00D71961" w:rsidRPr="00D71961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>
        <w:rPr>
          <w:rFonts w:asciiTheme="majorBidi" w:hAnsiTheme="majorBidi" w:cstheme="majorBidi"/>
          <w:sz w:val="24"/>
          <w:szCs w:val="24"/>
        </w:rPr>
        <w:t>these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71961">
        <w:rPr>
          <w:rFonts w:asciiTheme="majorBidi" w:hAnsiTheme="majorBidi" w:cstheme="majorBidi"/>
          <w:sz w:val="24"/>
          <w:szCs w:val="24"/>
        </w:rPr>
        <w:t>fields</w:t>
      </w:r>
      <w:r w:rsidR="00D71961" w:rsidRPr="00D71961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</w:p>
    <w:p w14:paraId="44FD5A79" w14:textId="55D4712C" w:rsidR="000E7B90" w:rsidRDefault="00CF3771" w:rsidP="007C1A7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F3771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3771">
        <w:rPr>
          <w:rFonts w:asciiTheme="majorBidi" w:hAnsiTheme="majorBidi" w:cstheme="majorBidi"/>
          <w:sz w:val="24"/>
          <w:szCs w:val="24"/>
        </w:rPr>
        <w:t>Israel</w:t>
      </w:r>
      <w:r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other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places,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3771">
        <w:rPr>
          <w:rFonts w:asciiTheme="majorBidi" w:hAnsiTheme="majorBidi" w:cstheme="majorBidi"/>
          <w:sz w:val="24"/>
          <w:szCs w:val="24"/>
        </w:rPr>
        <w:t>international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3771">
        <w:rPr>
          <w:rFonts w:asciiTheme="majorBidi" w:hAnsiTheme="majorBidi" w:cstheme="majorBidi"/>
          <w:sz w:val="24"/>
          <w:szCs w:val="24"/>
        </w:rPr>
        <w:t>tests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play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3771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3771">
        <w:rPr>
          <w:rFonts w:asciiTheme="majorBidi" w:hAnsiTheme="majorBidi" w:cstheme="majorBidi"/>
          <w:sz w:val="24"/>
          <w:szCs w:val="24"/>
        </w:rPr>
        <w:t>major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3771">
        <w:rPr>
          <w:rFonts w:asciiTheme="majorBidi" w:hAnsiTheme="majorBidi" w:cstheme="majorBidi"/>
          <w:sz w:val="24"/>
          <w:szCs w:val="24"/>
        </w:rPr>
        <w:t>role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3771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adoption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3771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627A2">
        <w:rPr>
          <w:rFonts w:asciiTheme="majorBidi" w:hAnsiTheme="majorBidi" w:cstheme="majorBidi"/>
          <w:sz w:val="24"/>
          <w:szCs w:val="24"/>
        </w:rPr>
        <w:t>narrative</w:t>
      </w:r>
      <w:r w:rsidRPr="00CF3771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3771">
        <w:rPr>
          <w:rFonts w:asciiTheme="majorBidi" w:hAnsiTheme="majorBidi" w:cstheme="majorBidi"/>
          <w:sz w:val="24"/>
          <w:szCs w:val="24"/>
        </w:rPr>
        <w:t>primarily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creating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627A2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627A2">
        <w:rPr>
          <w:rFonts w:asciiTheme="majorBidi" w:hAnsiTheme="majorBidi" w:cstheme="majorBidi"/>
          <w:sz w:val="24"/>
          <w:szCs w:val="24"/>
        </w:rPr>
        <w:t>perception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627A2">
        <w:rPr>
          <w:rFonts w:asciiTheme="majorBidi" w:hAnsiTheme="majorBidi" w:cstheme="majorBidi"/>
          <w:sz w:val="24"/>
          <w:szCs w:val="24"/>
        </w:rPr>
        <w:t>among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627A2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627A2">
        <w:rPr>
          <w:rFonts w:asciiTheme="majorBidi" w:hAnsiTheme="majorBidi" w:cstheme="majorBidi"/>
          <w:sz w:val="24"/>
          <w:szCs w:val="24"/>
        </w:rPr>
        <w:t>public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627A2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627A2">
        <w:rPr>
          <w:rFonts w:asciiTheme="majorBidi" w:hAnsiTheme="majorBidi" w:cstheme="majorBidi"/>
          <w:sz w:val="24"/>
          <w:szCs w:val="24"/>
        </w:rPr>
        <w:t>there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627A2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627A2">
        <w:rPr>
          <w:rFonts w:asciiTheme="majorBidi" w:hAnsiTheme="majorBidi" w:cstheme="majorBidi"/>
          <w:sz w:val="24"/>
          <w:szCs w:val="24"/>
        </w:rPr>
        <w:t>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3771">
        <w:rPr>
          <w:rFonts w:asciiTheme="majorBidi" w:hAnsiTheme="majorBidi" w:cstheme="majorBidi"/>
          <w:sz w:val="24"/>
          <w:szCs w:val="24"/>
        </w:rPr>
        <w:t>educational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3771">
        <w:rPr>
          <w:rFonts w:asciiTheme="majorBidi" w:hAnsiTheme="majorBidi" w:cstheme="majorBidi"/>
          <w:sz w:val="24"/>
          <w:szCs w:val="24"/>
        </w:rPr>
        <w:t>crisis</w:t>
      </w:r>
      <w:r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3771">
        <w:rPr>
          <w:rFonts w:asciiTheme="majorBidi" w:hAnsiTheme="majorBidi" w:cstheme="majorBidi"/>
          <w:sz w:val="24"/>
          <w:szCs w:val="24"/>
        </w:rPr>
        <w:t>been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3771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3771">
        <w:rPr>
          <w:rFonts w:asciiTheme="majorBidi" w:hAnsiTheme="majorBidi" w:cstheme="majorBidi"/>
          <w:sz w:val="24"/>
          <w:szCs w:val="24"/>
        </w:rPr>
        <w:t>catalyst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3771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3771">
        <w:rPr>
          <w:rFonts w:asciiTheme="majorBidi" w:hAnsiTheme="majorBidi" w:cstheme="majorBidi"/>
          <w:sz w:val="24"/>
          <w:szCs w:val="24"/>
        </w:rPr>
        <w:t>curricular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3771">
        <w:rPr>
          <w:rFonts w:asciiTheme="majorBidi" w:hAnsiTheme="majorBidi" w:cstheme="majorBidi"/>
          <w:sz w:val="24"/>
          <w:szCs w:val="24"/>
        </w:rPr>
        <w:t>reform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3771">
        <w:rPr>
          <w:rFonts w:asciiTheme="majorBidi" w:hAnsiTheme="majorBidi" w:cstheme="majorBidi"/>
          <w:sz w:val="24"/>
          <w:szCs w:val="24"/>
        </w:rPr>
        <w:t>(Feniger,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F3771">
        <w:rPr>
          <w:rFonts w:asciiTheme="majorBidi" w:hAnsiTheme="majorBidi" w:cstheme="majorBidi"/>
          <w:sz w:val="24"/>
          <w:szCs w:val="24"/>
        </w:rPr>
        <w:t>2018).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 w:rsidRPr="00A91076">
        <w:rPr>
          <w:rFonts w:asciiTheme="majorBidi" w:hAnsiTheme="majorBidi" w:cstheme="majorBidi"/>
          <w:sz w:val="24"/>
          <w:szCs w:val="24"/>
        </w:rPr>
        <w:t>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 w:rsidRPr="00A91076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 w:rsidRPr="00A91076">
        <w:rPr>
          <w:rFonts w:asciiTheme="majorBidi" w:hAnsiTheme="majorBidi" w:cstheme="majorBidi"/>
          <w:sz w:val="24"/>
          <w:szCs w:val="24"/>
        </w:rPr>
        <w:t>same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 w:rsidRPr="00A91076">
        <w:rPr>
          <w:rFonts w:asciiTheme="majorBidi" w:hAnsiTheme="majorBidi" w:cstheme="majorBidi"/>
          <w:sz w:val="24"/>
          <w:szCs w:val="24"/>
        </w:rPr>
        <w:t>time,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 w:rsidRPr="00A91076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>
        <w:rPr>
          <w:rFonts w:asciiTheme="majorBidi" w:hAnsiTheme="majorBidi" w:cstheme="majorBidi"/>
          <w:sz w:val="24"/>
          <w:szCs w:val="24"/>
        </w:rPr>
        <w:t>school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>
        <w:rPr>
          <w:rFonts w:asciiTheme="majorBidi" w:hAnsiTheme="majorBidi" w:cstheme="majorBidi"/>
          <w:sz w:val="24"/>
          <w:szCs w:val="24"/>
        </w:rPr>
        <w:t>subjects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 w:rsidRPr="00A91076">
        <w:rPr>
          <w:rFonts w:asciiTheme="majorBidi" w:hAnsiTheme="majorBidi" w:cstheme="majorBidi"/>
          <w:sz w:val="24"/>
          <w:szCs w:val="24"/>
        </w:rPr>
        <w:t>related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 w:rsidRPr="00A91076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 w:rsidRPr="00A91076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 w:rsidRPr="00A91076">
        <w:rPr>
          <w:rFonts w:asciiTheme="majorBidi" w:hAnsiTheme="majorBidi" w:cstheme="majorBidi"/>
          <w:sz w:val="24"/>
          <w:szCs w:val="24"/>
        </w:rPr>
        <w:t>shaping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 w:rsidRPr="00A91076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 w:rsidRPr="00A91076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 w:rsidRPr="00A91076">
        <w:rPr>
          <w:rFonts w:asciiTheme="majorBidi" w:hAnsiTheme="majorBidi" w:cstheme="majorBidi"/>
          <w:sz w:val="24"/>
          <w:szCs w:val="24"/>
        </w:rPr>
        <w:t>national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 w:rsidRPr="00A91076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 w:rsidRPr="00A91076">
        <w:rPr>
          <w:rFonts w:asciiTheme="majorBidi" w:hAnsiTheme="majorBidi" w:cstheme="majorBidi"/>
          <w:sz w:val="24"/>
          <w:szCs w:val="24"/>
        </w:rPr>
        <w:t>cultural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 w:rsidRPr="00A91076">
        <w:rPr>
          <w:rFonts w:asciiTheme="majorBidi" w:hAnsiTheme="majorBidi" w:cstheme="majorBidi"/>
          <w:sz w:val="24"/>
          <w:szCs w:val="24"/>
        </w:rPr>
        <w:t>identity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 w:rsidRPr="00A91076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 w:rsidRPr="00A91076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 w:rsidRPr="00A91076">
        <w:rPr>
          <w:rFonts w:asciiTheme="majorBidi" w:hAnsiTheme="majorBidi" w:cstheme="majorBidi"/>
          <w:sz w:val="24"/>
          <w:szCs w:val="24"/>
        </w:rPr>
        <w:t>Jewish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 w:rsidRPr="00A91076">
        <w:rPr>
          <w:rFonts w:asciiTheme="majorBidi" w:hAnsiTheme="majorBidi" w:cstheme="majorBidi"/>
          <w:sz w:val="24"/>
          <w:szCs w:val="24"/>
        </w:rPr>
        <w:t>majority,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 w:rsidRPr="00A91076">
        <w:rPr>
          <w:rFonts w:asciiTheme="majorBidi" w:hAnsiTheme="majorBidi" w:cstheme="majorBidi"/>
          <w:sz w:val="24"/>
          <w:szCs w:val="24"/>
        </w:rPr>
        <w:t>such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 w:rsidRPr="00A91076">
        <w:rPr>
          <w:rFonts w:asciiTheme="majorBidi" w:hAnsiTheme="majorBidi" w:cstheme="majorBidi"/>
          <w:sz w:val="24"/>
          <w:szCs w:val="24"/>
        </w:rPr>
        <w:t>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 w:rsidRPr="00A91076">
        <w:rPr>
          <w:rFonts w:asciiTheme="majorBidi" w:hAnsiTheme="majorBidi" w:cstheme="majorBidi"/>
          <w:sz w:val="24"/>
          <w:szCs w:val="24"/>
        </w:rPr>
        <w:t>history,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 w:rsidRPr="00A91076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 w:rsidRPr="00A91076">
        <w:rPr>
          <w:rFonts w:asciiTheme="majorBidi" w:hAnsiTheme="majorBidi" w:cstheme="majorBidi"/>
          <w:sz w:val="24"/>
          <w:szCs w:val="24"/>
        </w:rPr>
        <w:t>centrality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 w:rsidRPr="00A91076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 w:rsidRPr="00A91076">
        <w:rPr>
          <w:rFonts w:asciiTheme="majorBidi" w:hAnsiTheme="majorBidi" w:cstheme="majorBidi"/>
          <w:sz w:val="24"/>
          <w:szCs w:val="24"/>
        </w:rPr>
        <w:t>local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 w:rsidRPr="00A91076">
        <w:rPr>
          <w:rFonts w:asciiTheme="majorBidi" w:hAnsiTheme="majorBidi" w:cstheme="majorBidi"/>
          <w:sz w:val="24"/>
          <w:szCs w:val="24"/>
        </w:rPr>
        <w:t>particulars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>
        <w:rPr>
          <w:rFonts w:asciiTheme="majorBidi" w:hAnsiTheme="majorBidi" w:cstheme="majorBidi"/>
          <w:sz w:val="24"/>
          <w:szCs w:val="24"/>
        </w:rPr>
        <w:t>can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>
        <w:rPr>
          <w:rFonts w:asciiTheme="majorBidi" w:hAnsiTheme="majorBidi" w:cstheme="majorBidi"/>
          <w:sz w:val="24"/>
          <w:szCs w:val="24"/>
        </w:rPr>
        <w:t>be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>
        <w:rPr>
          <w:rFonts w:asciiTheme="majorBidi" w:hAnsiTheme="majorBidi" w:cstheme="majorBidi"/>
          <w:sz w:val="24"/>
          <w:szCs w:val="24"/>
        </w:rPr>
        <w:t>seen,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>
        <w:rPr>
          <w:rFonts w:asciiTheme="majorBidi" w:hAnsiTheme="majorBidi" w:cstheme="majorBidi"/>
          <w:sz w:val="24"/>
          <w:szCs w:val="24"/>
        </w:rPr>
        <w:t>alongside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 w:rsidRPr="00A91076">
        <w:rPr>
          <w:rFonts w:asciiTheme="majorBidi" w:hAnsiTheme="majorBidi" w:cstheme="majorBidi"/>
          <w:sz w:val="24"/>
          <w:szCs w:val="24"/>
        </w:rPr>
        <w:t>decline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 w:rsidRPr="00A91076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 w:rsidRPr="00A91076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>
        <w:rPr>
          <w:rFonts w:asciiTheme="majorBidi" w:hAnsiTheme="majorBidi" w:cstheme="majorBidi"/>
          <w:sz w:val="24"/>
          <w:szCs w:val="24"/>
        </w:rPr>
        <w:t>study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 w:rsidRPr="00A91076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 w:rsidRPr="00A91076">
        <w:rPr>
          <w:rFonts w:asciiTheme="majorBidi" w:hAnsiTheme="majorBidi" w:cstheme="majorBidi"/>
          <w:sz w:val="24"/>
          <w:szCs w:val="24"/>
        </w:rPr>
        <w:t>topics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 w:rsidRPr="00A91076">
        <w:rPr>
          <w:rFonts w:asciiTheme="majorBidi" w:hAnsiTheme="majorBidi" w:cstheme="majorBidi"/>
          <w:sz w:val="24"/>
          <w:szCs w:val="24"/>
        </w:rPr>
        <w:t>relating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 w:rsidRPr="00A91076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 w:rsidRPr="00A91076">
        <w:rPr>
          <w:rFonts w:asciiTheme="majorBidi" w:hAnsiTheme="majorBidi" w:cstheme="majorBidi"/>
          <w:sz w:val="24"/>
          <w:szCs w:val="24"/>
        </w:rPr>
        <w:t>other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 w:rsidRPr="00A91076">
        <w:rPr>
          <w:rFonts w:asciiTheme="majorBidi" w:hAnsiTheme="majorBidi" w:cstheme="majorBidi"/>
          <w:sz w:val="24"/>
          <w:szCs w:val="24"/>
        </w:rPr>
        <w:t>places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 w:rsidRPr="00A91076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91076" w:rsidRPr="00A91076">
        <w:rPr>
          <w:rFonts w:asciiTheme="majorBidi" w:hAnsiTheme="majorBidi" w:cstheme="majorBidi"/>
          <w:sz w:val="24"/>
          <w:szCs w:val="24"/>
        </w:rPr>
        <w:t>peoples.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A75" w:rsidRPr="007C1A75">
        <w:rPr>
          <w:rFonts w:asciiTheme="majorBidi" w:hAnsiTheme="majorBidi" w:cstheme="majorBidi"/>
          <w:sz w:val="24"/>
          <w:szCs w:val="24"/>
        </w:rPr>
        <w:t>Paradoxically,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A75" w:rsidRPr="007C1A75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A75" w:rsidRPr="007C1A75">
        <w:rPr>
          <w:rFonts w:asciiTheme="majorBidi" w:hAnsiTheme="majorBidi" w:cstheme="majorBidi"/>
          <w:sz w:val="24"/>
          <w:szCs w:val="24"/>
        </w:rPr>
        <w:t>decline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A75" w:rsidRPr="007C1A75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A75" w:rsidRPr="007C1A75">
        <w:rPr>
          <w:rFonts w:asciiTheme="majorBidi" w:hAnsiTheme="majorBidi" w:cstheme="majorBidi"/>
          <w:sz w:val="24"/>
          <w:szCs w:val="24"/>
        </w:rPr>
        <w:t>reflected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A75" w:rsidRPr="007C1A75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A75" w:rsidRPr="007C1A75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A75" w:rsidRPr="007C1A75">
        <w:rPr>
          <w:rFonts w:asciiTheme="majorBidi" w:hAnsiTheme="majorBidi" w:cstheme="majorBidi"/>
          <w:sz w:val="24"/>
          <w:szCs w:val="24"/>
        </w:rPr>
        <w:t>period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A75" w:rsidRPr="007C1A75">
        <w:rPr>
          <w:rFonts w:asciiTheme="majorBidi" w:hAnsiTheme="majorBidi" w:cstheme="majorBidi"/>
          <w:sz w:val="24"/>
          <w:szCs w:val="24"/>
        </w:rPr>
        <w:t>when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A75" w:rsidRPr="007C1A75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A75" w:rsidRPr="007C1A75">
        <w:rPr>
          <w:rFonts w:asciiTheme="majorBidi" w:hAnsiTheme="majorBidi" w:cstheme="majorBidi"/>
          <w:sz w:val="24"/>
          <w:szCs w:val="24"/>
        </w:rPr>
        <w:t>Ministry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A75" w:rsidRPr="007C1A75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A75" w:rsidRPr="007C1A75">
        <w:rPr>
          <w:rFonts w:asciiTheme="majorBidi" w:hAnsiTheme="majorBidi" w:cstheme="majorBidi"/>
          <w:sz w:val="24"/>
          <w:szCs w:val="24"/>
        </w:rPr>
        <w:t>Education's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A75" w:rsidRPr="007C1A75">
        <w:rPr>
          <w:rFonts w:asciiTheme="majorBidi" w:hAnsiTheme="majorBidi" w:cstheme="majorBidi"/>
          <w:sz w:val="24"/>
          <w:szCs w:val="24"/>
        </w:rPr>
        <w:t>policy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A75" w:rsidRPr="007C1A75">
        <w:rPr>
          <w:rFonts w:asciiTheme="majorBidi" w:hAnsiTheme="majorBidi" w:cstheme="majorBidi"/>
          <w:sz w:val="24"/>
          <w:szCs w:val="24"/>
        </w:rPr>
        <w:t>documents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71E2D">
        <w:rPr>
          <w:rFonts w:asciiTheme="majorBidi" w:hAnsiTheme="majorBidi" w:cstheme="majorBidi"/>
          <w:sz w:val="24"/>
          <w:szCs w:val="24"/>
        </w:rPr>
        <w:t>declare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A75" w:rsidRPr="007C1A75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A75" w:rsidRPr="007C1A75">
        <w:rPr>
          <w:rFonts w:asciiTheme="majorBidi" w:hAnsiTheme="majorBidi" w:cstheme="majorBidi"/>
          <w:sz w:val="24"/>
          <w:szCs w:val="24"/>
        </w:rPr>
        <w:t>need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A75" w:rsidRPr="007C1A75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A75" w:rsidRPr="007C1A75">
        <w:rPr>
          <w:rFonts w:asciiTheme="majorBidi" w:hAnsiTheme="majorBidi" w:cstheme="majorBidi"/>
          <w:sz w:val="24"/>
          <w:szCs w:val="24"/>
        </w:rPr>
        <w:t>promote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A75" w:rsidRPr="007C1A75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A75" w:rsidRPr="007C1A75">
        <w:rPr>
          <w:rFonts w:asciiTheme="majorBidi" w:hAnsiTheme="majorBidi" w:cstheme="majorBidi"/>
          <w:sz w:val="24"/>
          <w:szCs w:val="24"/>
        </w:rPr>
        <w:t>broader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A75" w:rsidRPr="007C1A75">
        <w:rPr>
          <w:rFonts w:asciiTheme="majorBidi" w:hAnsiTheme="majorBidi" w:cstheme="majorBidi"/>
          <w:sz w:val="24"/>
          <w:szCs w:val="24"/>
        </w:rPr>
        <w:t>understanding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A75" w:rsidRPr="007C1A75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A75" w:rsidRPr="007C1A75">
        <w:rPr>
          <w:rFonts w:asciiTheme="majorBidi" w:hAnsiTheme="majorBidi" w:cstheme="majorBidi"/>
          <w:sz w:val="24"/>
          <w:szCs w:val="24"/>
        </w:rPr>
        <w:t>global</w:t>
      </w:r>
      <w:r w:rsidR="00B71E2D">
        <w:rPr>
          <w:rFonts w:asciiTheme="majorBidi" w:hAnsiTheme="majorBidi" w:cstheme="majorBidi"/>
          <w:sz w:val="24"/>
          <w:szCs w:val="24"/>
        </w:rPr>
        <w:t>ization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A75" w:rsidRPr="007C1A75">
        <w:rPr>
          <w:rFonts w:asciiTheme="majorBidi" w:hAnsiTheme="majorBidi" w:cstheme="majorBidi"/>
          <w:sz w:val="24"/>
          <w:szCs w:val="24"/>
        </w:rPr>
        <w:t>processes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A75" w:rsidRPr="007C1A75">
        <w:rPr>
          <w:rFonts w:asciiTheme="majorBidi" w:hAnsiTheme="majorBidi" w:cstheme="majorBidi"/>
          <w:sz w:val="24"/>
          <w:szCs w:val="24"/>
        </w:rPr>
        <w:t>among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A75" w:rsidRPr="007C1A75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A75" w:rsidRPr="007C1A75">
        <w:rPr>
          <w:rFonts w:asciiTheme="majorBidi" w:hAnsiTheme="majorBidi" w:cstheme="majorBidi"/>
          <w:sz w:val="24"/>
          <w:szCs w:val="24"/>
        </w:rPr>
        <w:t>(Yemini,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A75" w:rsidRPr="007C1A75">
        <w:rPr>
          <w:rFonts w:asciiTheme="majorBidi" w:hAnsiTheme="majorBidi" w:cstheme="majorBidi"/>
          <w:sz w:val="24"/>
          <w:szCs w:val="24"/>
        </w:rPr>
        <w:t>Bar-Nissan,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A75" w:rsidRPr="007C1A75">
        <w:rPr>
          <w:rFonts w:asciiTheme="majorBidi" w:hAnsiTheme="majorBidi" w:cstheme="majorBidi"/>
          <w:sz w:val="24"/>
          <w:szCs w:val="24"/>
        </w:rPr>
        <w:t>&amp;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A75" w:rsidRPr="007C1A75">
        <w:rPr>
          <w:rFonts w:asciiTheme="majorBidi" w:hAnsiTheme="majorBidi" w:cstheme="majorBidi"/>
          <w:sz w:val="24"/>
          <w:szCs w:val="24"/>
        </w:rPr>
        <w:t>Shavit,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C1A75" w:rsidRPr="007C1A75">
        <w:rPr>
          <w:rFonts w:asciiTheme="majorBidi" w:hAnsiTheme="majorBidi" w:cstheme="majorBidi"/>
          <w:sz w:val="24"/>
          <w:szCs w:val="24"/>
        </w:rPr>
        <w:t>2014).</w:t>
      </w:r>
    </w:p>
    <w:p w14:paraId="3B537E72" w14:textId="0912C603" w:rsidR="00CA6839" w:rsidRPr="00CA6839" w:rsidRDefault="00CA6839" w:rsidP="00CA6839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A6839">
        <w:rPr>
          <w:rFonts w:asciiTheme="majorBidi" w:hAnsiTheme="majorBidi" w:cstheme="majorBidi"/>
          <w:b/>
          <w:bCs/>
          <w:sz w:val="24"/>
          <w:szCs w:val="24"/>
        </w:rPr>
        <w:t>Higher</w:t>
      </w:r>
      <w:r w:rsidR="00757A0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b/>
          <w:bCs/>
          <w:sz w:val="24"/>
          <w:szCs w:val="24"/>
        </w:rPr>
        <w:t>Education</w:t>
      </w:r>
    </w:p>
    <w:p w14:paraId="057B7775" w14:textId="06F01297" w:rsidR="00035C0B" w:rsidRDefault="00CA6839" w:rsidP="00035C0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A6839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roots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higher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system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Israel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may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traced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back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pre-state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era.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1920s,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two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Jewish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institutions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were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76A80">
        <w:rPr>
          <w:rFonts w:asciiTheme="majorBidi" w:hAnsiTheme="majorBidi" w:cstheme="majorBidi"/>
          <w:sz w:val="24"/>
          <w:szCs w:val="24"/>
        </w:rPr>
        <w:t>established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formed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foundation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research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teaching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academic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level</w:t>
      </w:r>
      <w:r>
        <w:rPr>
          <w:rFonts w:asciiTheme="majorBidi" w:hAnsiTheme="majorBidi" w:cstheme="majorBidi"/>
          <w:sz w:val="24"/>
          <w:szCs w:val="24"/>
        </w:rPr>
        <w:t>: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Hebrew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University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Jerusalem,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>
        <w:rPr>
          <w:rFonts w:asciiTheme="majorBidi" w:hAnsiTheme="majorBidi" w:cstheme="majorBidi"/>
          <w:sz w:val="24"/>
          <w:szCs w:val="24"/>
        </w:rPr>
        <w:t>specializing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humanities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alongside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some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natural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sciences,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>
        <w:rPr>
          <w:rFonts w:asciiTheme="majorBidi" w:hAnsiTheme="majorBidi" w:cstheme="majorBidi"/>
          <w:sz w:val="24"/>
          <w:szCs w:val="24"/>
        </w:rPr>
        <w:t>Israel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>
        <w:rPr>
          <w:rFonts w:asciiTheme="majorBidi" w:hAnsiTheme="majorBidi" w:cstheme="majorBidi"/>
          <w:sz w:val="24"/>
          <w:szCs w:val="24"/>
        </w:rPr>
        <w:t>Institute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>
        <w:rPr>
          <w:rFonts w:asciiTheme="majorBidi" w:hAnsiTheme="majorBidi" w:cstheme="majorBidi"/>
          <w:sz w:val="24"/>
          <w:szCs w:val="24"/>
        </w:rPr>
        <w:t>Technology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>
        <w:rPr>
          <w:rFonts w:asciiTheme="majorBidi" w:hAnsiTheme="majorBidi" w:cstheme="majorBidi"/>
          <w:sz w:val="24"/>
          <w:szCs w:val="24"/>
        </w:rPr>
        <w:t>(the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 w:rsidRPr="00CA6839">
        <w:rPr>
          <w:rFonts w:asciiTheme="majorBidi" w:hAnsiTheme="majorBidi" w:cstheme="majorBidi"/>
          <w:sz w:val="24"/>
          <w:szCs w:val="24"/>
        </w:rPr>
        <w:t>Technion</w:t>
      </w:r>
      <w:r w:rsidR="005B1B6B">
        <w:rPr>
          <w:rFonts w:asciiTheme="majorBidi" w:hAnsiTheme="majorBidi" w:cstheme="majorBidi"/>
          <w:sz w:val="24"/>
          <w:szCs w:val="24"/>
        </w:rPr>
        <w:t>)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Haifa,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>
        <w:rPr>
          <w:rFonts w:asciiTheme="majorBidi" w:hAnsiTheme="majorBidi" w:cstheme="majorBidi"/>
          <w:sz w:val="24"/>
          <w:szCs w:val="24"/>
        </w:rPr>
        <w:t>specializing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hard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sciences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CA6839">
        <w:rPr>
          <w:rFonts w:asciiTheme="majorBidi" w:hAnsiTheme="majorBidi" w:cstheme="majorBidi"/>
          <w:sz w:val="24"/>
          <w:szCs w:val="24"/>
        </w:rPr>
        <w:t>engineering.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 w:rsidRPr="005B1B6B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 w:rsidRPr="005B1B6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 w:rsidRPr="005B1B6B">
        <w:rPr>
          <w:rFonts w:asciiTheme="majorBidi" w:hAnsiTheme="majorBidi" w:cstheme="majorBidi"/>
          <w:sz w:val="24"/>
          <w:szCs w:val="24"/>
        </w:rPr>
        <w:t>1930s,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 w:rsidRPr="005B1B6B">
        <w:rPr>
          <w:rFonts w:asciiTheme="majorBidi" w:hAnsiTheme="majorBidi" w:cstheme="majorBidi"/>
          <w:sz w:val="24"/>
          <w:szCs w:val="24"/>
        </w:rPr>
        <w:t>another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 w:rsidRPr="005B1B6B">
        <w:rPr>
          <w:rFonts w:asciiTheme="majorBidi" w:hAnsiTheme="majorBidi" w:cstheme="majorBidi"/>
          <w:sz w:val="24"/>
          <w:szCs w:val="24"/>
        </w:rPr>
        <w:t>institution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 w:rsidRPr="005B1B6B">
        <w:rPr>
          <w:rFonts w:asciiTheme="majorBidi" w:hAnsiTheme="majorBidi" w:cstheme="majorBidi"/>
          <w:sz w:val="24"/>
          <w:szCs w:val="24"/>
        </w:rPr>
        <w:t>was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 w:rsidRPr="005B1B6B">
        <w:rPr>
          <w:rFonts w:asciiTheme="majorBidi" w:hAnsiTheme="majorBidi" w:cstheme="majorBidi"/>
          <w:sz w:val="24"/>
          <w:szCs w:val="24"/>
        </w:rPr>
        <w:t>established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76A80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 w:rsidRPr="005B1B6B">
        <w:rPr>
          <w:rFonts w:asciiTheme="majorBidi" w:hAnsiTheme="majorBidi" w:cstheme="majorBidi"/>
          <w:sz w:val="24"/>
          <w:szCs w:val="24"/>
        </w:rPr>
        <w:t>had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 w:rsidRPr="005B1B6B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 w:rsidRPr="005B1B6B">
        <w:rPr>
          <w:rFonts w:asciiTheme="majorBidi" w:hAnsiTheme="majorBidi" w:cstheme="majorBidi"/>
          <w:sz w:val="24"/>
          <w:szCs w:val="24"/>
        </w:rPr>
        <w:t>significant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 w:rsidRPr="005B1B6B">
        <w:rPr>
          <w:rFonts w:asciiTheme="majorBidi" w:hAnsiTheme="majorBidi" w:cstheme="majorBidi"/>
          <w:sz w:val="24"/>
          <w:szCs w:val="24"/>
        </w:rPr>
        <w:t>impact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 w:rsidRPr="005B1B6B">
        <w:rPr>
          <w:rFonts w:asciiTheme="majorBidi" w:hAnsiTheme="majorBidi" w:cstheme="majorBidi"/>
          <w:sz w:val="24"/>
          <w:szCs w:val="24"/>
        </w:rPr>
        <w:t>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 w:rsidRPr="005B1B6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 w:rsidRPr="005B1B6B">
        <w:rPr>
          <w:rFonts w:asciiTheme="majorBidi" w:hAnsiTheme="majorBidi" w:cstheme="majorBidi"/>
          <w:sz w:val="24"/>
          <w:szCs w:val="24"/>
        </w:rPr>
        <w:t>development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 w:rsidRPr="005B1B6B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 w:rsidRPr="005B1B6B">
        <w:rPr>
          <w:rFonts w:asciiTheme="majorBidi" w:hAnsiTheme="majorBidi" w:cstheme="majorBidi"/>
          <w:sz w:val="24"/>
          <w:szCs w:val="24"/>
        </w:rPr>
        <w:t>academic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 w:rsidRPr="005B1B6B">
        <w:rPr>
          <w:rFonts w:asciiTheme="majorBidi" w:hAnsiTheme="majorBidi" w:cstheme="majorBidi"/>
          <w:sz w:val="24"/>
          <w:szCs w:val="24"/>
        </w:rPr>
        <w:t>research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 w:rsidRPr="005B1B6B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 w:rsidRPr="005B1B6B">
        <w:rPr>
          <w:rFonts w:asciiTheme="majorBidi" w:hAnsiTheme="majorBidi" w:cstheme="majorBidi"/>
          <w:sz w:val="24"/>
          <w:szCs w:val="24"/>
        </w:rPr>
        <w:t>Israel</w:t>
      </w:r>
      <w:r w:rsidR="005B1B6B">
        <w:rPr>
          <w:rFonts w:asciiTheme="majorBidi" w:hAnsiTheme="majorBidi" w:cstheme="majorBidi"/>
          <w:sz w:val="24"/>
          <w:szCs w:val="24"/>
        </w:rPr>
        <w:t>: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 w:rsidRPr="005B1B6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 w:rsidRPr="005B1B6B">
        <w:rPr>
          <w:rFonts w:asciiTheme="majorBidi" w:hAnsiTheme="majorBidi" w:cstheme="majorBidi"/>
          <w:sz w:val="24"/>
          <w:szCs w:val="24"/>
        </w:rPr>
        <w:t>Weizmann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 w:rsidRPr="005B1B6B">
        <w:rPr>
          <w:rFonts w:asciiTheme="majorBidi" w:hAnsiTheme="majorBidi" w:cstheme="majorBidi"/>
          <w:sz w:val="24"/>
          <w:szCs w:val="24"/>
        </w:rPr>
        <w:t>Institute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 w:rsidRPr="005B1B6B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 w:rsidRPr="005B1B6B">
        <w:rPr>
          <w:rFonts w:asciiTheme="majorBidi" w:hAnsiTheme="majorBidi" w:cstheme="majorBidi"/>
          <w:sz w:val="24"/>
          <w:szCs w:val="24"/>
        </w:rPr>
        <w:t>Science,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 w:rsidRPr="005B1B6B">
        <w:rPr>
          <w:rFonts w:asciiTheme="majorBidi" w:hAnsiTheme="majorBidi" w:cstheme="majorBidi"/>
          <w:sz w:val="24"/>
          <w:szCs w:val="24"/>
        </w:rPr>
        <w:t>which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 w:rsidRPr="005B1B6B">
        <w:rPr>
          <w:rFonts w:asciiTheme="majorBidi" w:hAnsiTheme="majorBidi" w:cstheme="majorBidi"/>
          <w:sz w:val="24"/>
          <w:szCs w:val="24"/>
        </w:rPr>
        <w:t>specializes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 w:rsidRPr="005B1B6B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 w:rsidRPr="005B1B6B">
        <w:rPr>
          <w:rFonts w:asciiTheme="majorBidi" w:hAnsiTheme="majorBidi" w:cstheme="majorBidi"/>
          <w:sz w:val="24"/>
          <w:szCs w:val="24"/>
        </w:rPr>
        <w:t>research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 w:rsidRPr="005B1B6B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 w:rsidRPr="005B1B6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 w:rsidRPr="005B1B6B">
        <w:rPr>
          <w:rFonts w:asciiTheme="majorBidi" w:hAnsiTheme="majorBidi" w:cstheme="majorBidi"/>
          <w:sz w:val="24"/>
          <w:szCs w:val="24"/>
        </w:rPr>
        <w:t>natural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 w:rsidRPr="005B1B6B">
        <w:rPr>
          <w:rFonts w:asciiTheme="majorBidi" w:hAnsiTheme="majorBidi" w:cstheme="majorBidi"/>
          <w:sz w:val="24"/>
          <w:szCs w:val="24"/>
        </w:rPr>
        <w:t>sciences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 w:rsidRPr="005B1B6B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 w:rsidRPr="005B1B6B">
        <w:rPr>
          <w:rFonts w:asciiTheme="majorBidi" w:hAnsiTheme="majorBidi" w:cstheme="majorBidi"/>
          <w:sz w:val="24"/>
          <w:szCs w:val="24"/>
        </w:rPr>
        <w:t>technological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 w:rsidRPr="005B1B6B">
        <w:rPr>
          <w:rFonts w:asciiTheme="majorBidi" w:hAnsiTheme="majorBidi" w:cstheme="majorBidi"/>
          <w:sz w:val="24"/>
          <w:szCs w:val="24"/>
        </w:rPr>
        <w:t>fields,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>
        <w:rPr>
          <w:rFonts w:asciiTheme="majorBidi" w:hAnsiTheme="majorBidi" w:cstheme="majorBidi"/>
          <w:sz w:val="24"/>
          <w:szCs w:val="24"/>
        </w:rPr>
        <w:t>training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>
        <w:rPr>
          <w:rFonts w:asciiTheme="majorBidi" w:hAnsiTheme="majorBidi" w:cstheme="majorBidi"/>
          <w:sz w:val="24"/>
          <w:szCs w:val="24"/>
        </w:rPr>
        <w:t>conduct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F4F35">
        <w:rPr>
          <w:rFonts w:asciiTheme="majorBidi" w:hAnsiTheme="majorBidi" w:cstheme="majorBidi"/>
          <w:sz w:val="24"/>
          <w:szCs w:val="24"/>
        </w:rPr>
        <w:t>such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B1B6B">
        <w:rPr>
          <w:rFonts w:asciiTheme="majorBidi" w:hAnsiTheme="majorBidi" w:cstheme="majorBidi"/>
          <w:sz w:val="24"/>
          <w:szCs w:val="24"/>
        </w:rPr>
        <w:t>research</w:t>
      </w:r>
      <w:r w:rsidR="005B1B6B" w:rsidRPr="005B1B6B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F4F35" w:rsidRPr="00BF4F35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F4F35" w:rsidRPr="00BF4F35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F4F35" w:rsidRPr="00BF4F35">
        <w:rPr>
          <w:rFonts w:asciiTheme="majorBidi" w:hAnsiTheme="majorBidi" w:cstheme="majorBidi"/>
          <w:sz w:val="24"/>
          <w:szCs w:val="24"/>
        </w:rPr>
        <w:t>first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F4F35" w:rsidRPr="00BF4F35">
        <w:rPr>
          <w:rFonts w:asciiTheme="majorBidi" w:hAnsiTheme="majorBidi" w:cstheme="majorBidi"/>
          <w:sz w:val="24"/>
          <w:szCs w:val="24"/>
        </w:rPr>
        <w:t>half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F4F35" w:rsidRPr="00BF4F35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F4F35" w:rsidRPr="00BF4F35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F4F35" w:rsidRPr="00BF4F35">
        <w:rPr>
          <w:rFonts w:asciiTheme="majorBidi" w:hAnsiTheme="majorBidi" w:cstheme="majorBidi"/>
          <w:sz w:val="24"/>
          <w:szCs w:val="24"/>
        </w:rPr>
        <w:t>twentieth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F4F35" w:rsidRPr="00BF4F35">
        <w:rPr>
          <w:rFonts w:asciiTheme="majorBidi" w:hAnsiTheme="majorBidi" w:cstheme="majorBidi"/>
          <w:sz w:val="24"/>
          <w:szCs w:val="24"/>
        </w:rPr>
        <w:t>century,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F4F35" w:rsidRPr="00BF4F35">
        <w:rPr>
          <w:rFonts w:asciiTheme="majorBidi" w:hAnsiTheme="majorBidi" w:cstheme="majorBidi"/>
          <w:sz w:val="24"/>
          <w:szCs w:val="24"/>
        </w:rPr>
        <w:t>several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F4F35" w:rsidRPr="00BF4F35">
        <w:rPr>
          <w:rFonts w:asciiTheme="majorBidi" w:hAnsiTheme="majorBidi" w:cstheme="majorBidi"/>
          <w:sz w:val="24"/>
          <w:szCs w:val="24"/>
        </w:rPr>
        <w:t>teacher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F4F35" w:rsidRPr="00BF4F35">
        <w:rPr>
          <w:rFonts w:asciiTheme="majorBidi" w:hAnsiTheme="majorBidi" w:cstheme="majorBidi"/>
          <w:sz w:val="24"/>
          <w:szCs w:val="24"/>
        </w:rPr>
        <w:t>training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F4F35" w:rsidRPr="00BF4F35">
        <w:rPr>
          <w:rFonts w:asciiTheme="majorBidi" w:hAnsiTheme="majorBidi" w:cstheme="majorBidi"/>
          <w:sz w:val="24"/>
          <w:szCs w:val="24"/>
        </w:rPr>
        <w:t>colleges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F4F35" w:rsidRPr="00BF4F35">
        <w:rPr>
          <w:rFonts w:asciiTheme="majorBidi" w:hAnsiTheme="majorBidi" w:cstheme="majorBidi"/>
          <w:sz w:val="24"/>
          <w:szCs w:val="24"/>
        </w:rPr>
        <w:t>were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F4F35" w:rsidRPr="00BF4F35">
        <w:rPr>
          <w:rFonts w:asciiTheme="majorBidi" w:hAnsiTheme="majorBidi" w:cstheme="majorBidi"/>
          <w:sz w:val="24"/>
          <w:szCs w:val="24"/>
        </w:rPr>
        <w:t>opened,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F4F35" w:rsidRPr="00BF4F35">
        <w:rPr>
          <w:rFonts w:asciiTheme="majorBidi" w:hAnsiTheme="majorBidi" w:cstheme="majorBidi"/>
          <w:sz w:val="24"/>
          <w:szCs w:val="24"/>
        </w:rPr>
        <w:t>but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F4F35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F4F35">
        <w:rPr>
          <w:rFonts w:asciiTheme="majorBidi" w:hAnsiTheme="majorBidi" w:cstheme="majorBidi"/>
          <w:sz w:val="24"/>
          <w:szCs w:val="24"/>
        </w:rPr>
        <w:t>general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F4F35" w:rsidRPr="00BF4F35">
        <w:rPr>
          <w:rFonts w:asciiTheme="majorBidi" w:hAnsiTheme="majorBidi" w:cstheme="majorBidi"/>
          <w:sz w:val="24"/>
          <w:szCs w:val="24"/>
        </w:rPr>
        <w:t>these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F4F35" w:rsidRPr="00BF4F35">
        <w:rPr>
          <w:rFonts w:asciiTheme="majorBidi" w:hAnsiTheme="majorBidi" w:cstheme="majorBidi"/>
          <w:sz w:val="24"/>
          <w:szCs w:val="24"/>
        </w:rPr>
        <w:t>did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F4F35" w:rsidRPr="00BF4F35">
        <w:rPr>
          <w:rFonts w:asciiTheme="majorBidi" w:hAnsiTheme="majorBidi" w:cstheme="majorBidi"/>
          <w:sz w:val="24"/>
          <w:szCs w:val="24"/>
        </w:rPr>
        <w:t>not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F4F35">
        <w:rPr>
          <w:rFonts w:asciiTheme="majorBidi" w:hAnsiTheme="majorBidi" w:cstheme="majorBidi"/>
          <w:sz w:val="24"/>
          <w:szCs w:val="24"/>
        </w:rPr>
        <w:t>offer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F4F35" w:rsidRPr="00BF4F35">
        <w:rPr>
          <w:rFonts w:asciiTheme="majorBidi" w:hAnsiTheme="majorBidi" w:cstheme="majorBidi"/>
          <w:sz w:val="24"/>
          <w:szCs w:val="24"/>
        </w:rPr>
        <w:t>full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F4F35" w:rsidRPr="00BF4F35">
        <w:rPr>
          <w:rFonts w:asciiTheme="majorBidi" w:hAnsiTheme="majorBidi" w:cstheme="majorBidi"/>
          <w:sz w:val="24"/>
          <w:szCs w:val="24"/>
        </w:rPr>
        <w:t>academic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F4F35" w:rsidRPr="00BF4F35">
        <w:rPr>
          <w:rFonts w:asciiTheme="majorBidi" w:hAnsiTheme="majorBidi" w:cstheme="majorBidi"/>
          <w:sz w:val="24"/>
          <w:szCs w:val="24"/>
        </w:rPr>
        <w:t>degrees,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F4F35" w:rsidRPr="00BF4F35">
        <w:rPr>
          <w:rFonts w:asciiTheme="majorBidi" w:hAnsiTheme="majorBidi" w:cstheme="majorBidi"/>
          <w:sz w:val="24"/>
          <w:szCs w:val="24"/>
        </w:rPr>
        <w:t>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F4F35" w:rsidRPr="00BF4F35">
        <w:rPr>
          <w:rFonts w:asciiTheme="majorBidi" w:hAnsiTheme="majorBidi" w:cstheme="majorBidi"/>
          <w:sz w:val="24"/>
          <w:szCs w:val="24"/>
        </w:rPr>
        <w:t>least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F4F35" w:rsidRPr="00BF4F35">
        <w:rPr>
          <w:rFonts w:asciiTheme="majorBidi" w:hAnsiTheme="majorBidi" w:cstheme="majorBidi"/>
          <w:sz w:val="24"/>
          <w:szCs w:val="24"/>
        </w:rPr>
        <w:t>until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F4F35" w:rsidRPr="00BF4F35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F4F35" w:rsidRPr="00BF4F35">
        <w:rPr>
          <w:rFonts w:asciiTheme="majorBidi" w:hAnsiTheme="majorBidi" w:cstheme="majorBidi"/>
          <w:sz w:val="24"/>
          <w:szCs w:val="24"/>
        </w:rPr>
        <w:t>last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F4F35" w:rsidRPr="00BF4F35">
        <w:rPr>
          <w:rFonts w:asciiTheme="majorBidi" w:hAnsiTheme="majorBidi" w:cstheme="majorBidi"/>
          <w:sz w:val="24"/>
          <w:szCs w:val="24"/>
        </w:rPr>
        <w:t>decade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F4F35" w:rsidRPr="00BF4F35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F4F35" w:rsidRPr="00BF4F35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F4F35" w:rsidRPr="00BF4F35">
        <w:rPr>
          <w:rFonts w:asciiTheme="majorBidi" w:hAnsiTheme="majorBidi" w:cstheme="majorBidi"/>
          <w:sz w:val="24"/>
          <w:szCs w:val="24"/>
        </w:rPr>
        <w:t>twentieth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F4F35" w:rsidRPr="00BF4F35">
        <w:rPr>
          <w:rFonts w:asciiTheme="majorBidi" w:hAnsiTheme="majorBidi" w:cstheme="majorBidi"/>
          <w:sz w:val="24"/>
          <w:szCs w:val="24"/>
        </w:rPr>
        <w:t>century.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1939" w:rsidRPr="00CB1939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1939" w:rsidRPr="00CB1939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1939" w:rsidRPr="00CB1939">
        <w:rPr>
          <w:rFonts w:asciiTheme="majorBidi" w:hAnsiTheme="majorBidi" w:cstheme="majorBidi"/>
          <w:sz w:val="24"/>
          <w:szCs w:val="24"/>
        </w:rPr>
        <w:t>first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1939" w:rsidRPr="00CB1939">
        <w:rPr>
          <w:rFonts w:asciiTheme="majorBidi" w:hAnsiTheme="majorBidi" w:cstheme="majorBidi"/>
          <w:sz w:val="24"/>
          <w:szCs w:val="24"/>
        </w:rPr>
        <w:t>two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1939" w:rsidRPr="00CB1939">
        <w:rPr>
          <w:rFonts w:asciiTheme="majorBidi" w:hAnsiTheme="majorBidi" w:cstheme="majorBidi"/>
          <w:sz w:val="24"/>
          <w:szCs w:val="24"/>
        </w:rPr>
        <w:lastRenderedPageBreak/>
        <w:t>decades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1939">
        <w:rPr>
          <w:rFonts w:asciiTheme="majorBidi" w:hAnsiTheme="majorBidi" w:cstheme="majorBidi"/>
          <w:sz w:val="24"/>
          <w:szCs w:val="24"/>
        </w:rPr>
        <w:t>following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1939" w:rsidRPr="00CB1939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1939" w:rsidRPr="00CB1939">
        <w:rPr>
          <w:rFonts w:asciiTheme="majorBidi" w:hAnsiTheme="majorBidi" w:cstheme="majorBidi"/>
          <w:sz w:val="24"/>
          <w:szCs w:val="24"/>
        </w:rPr>
        <w:t>establishment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1939" w:rsidRPr="00CB1939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1939" w:rsidRPr="00CB1939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1939">
        <w:rPr>
          <w:rFonts w:asciiTheme="majorBidi" w:hAnsiTheme="majorBidi" w:cstheme="majorBidi"/>
          <w:sz w:val="24"/>
          <w:szCs w:val="24"/>
        </w:rPr>
        <w:t>State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1939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1939">
        <w:rPr>
          <w:rFonts w:asciiTheme="majorBidi" w:hAnsiTheme="majorBidi" w:cstheme="majorBidi"/>
          <w:sz w:val="24"/>
          <w:szCs w:val="24"/>
        </w:rPr>
        <w:t>Israel</w:t>
      </w:r>
      <w:r w:rsidR="00CB1939" w:rsidRPr="00CB1939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1939" w:rsidRPr="00CB1939">
        <w:rPr>
          <w:rFonts w:asciiTheme="majorBidi" w:hAnsiTheme="majorBidi" w:cstheme="majorBidi"/>
          <w:sz w:val="24"/>
          <w:szCs w:val="24"/>
        </w:rPr>
        <w:t>four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1939" w:rsidRPr="00CB1939">
        <w:rPr>
          <w:rFonts w:asciiTheme="majorBidi" w:hAnsiTheme="majorBidi" w:cstheme="majorBidi"/>
          <w:sz w:val="24"/>
          <w:szCs w:val="24"/>
        </w:rPr>
        <w:t>other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1939" w:rsidRPr="00CB1939">
        <w:rPr>
          <w:rFonts w:asciiTheme="majorBidi" w:hAnsiTheme="majorBidi" w:cstheme="majorBidi"/>
          <w:sz w:val="24"/>
          <w:szCs w:val="24"/>
        </w:rPr>
        <w:t>research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1939" w:rsidRPr="00CB1939">
        <w:rPr>
          <w:rFonts w:asciiTheme="majorBidi" w:hAnsiTheme="majorBidi" w:cstheme="majorBidi"/>
          <w:sz w:val="24"/>
          <w:szCs w:val="24"/>
        </w:rPr>
        <w:t>universities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1939" w:rsidRPr="00CB1939">
        <w:rPr>
          <w:rFonts w:asciiTheme="majorBidi" w:hAnsiTheme="majorBidi" w:cstheme="majorBidi"/>
          <w:sz w:val="24"/>
          <w:szCs w:val="24"/>
        </w:rPr>
        <w:t>were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1939" w:rsidRPr="00CB1939">
        <w:rPr>
          <w:rFonts w:asciiTheme="majorBidi" w:hAnsiTheme="majorBidi" w:cstheme="majorBidi"/>
          <w:sz w:val="24"/>
          <w:szCs w:val="24"/>
        </w:rPr>
        <w:t>opened,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1939" w:rsidRPr="00CB1939">
        <w:rPr>
          <w:rFonts w:asciiTheme="majorBidi" w:hAnsiTheme="majorBidi" w:cstheme="majorBidi"/>
          <w:sz w:val="24"/>
          <w:szCs w:val="24"/>
        </w:rPr>
        <w:t>mainly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1939" w:rsidRPr="00CB1939">
        <w:rPr>
          <w:rFonts w:asciiTheme="majorBidi" w:hAnsiTheme="majorBidi" w:cstheme="majorBidi"/>
          <w:sz w:val="24"/>
          <w:szCs w:val="24"/>
        </w:rPr>
        <w:t>funded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1939" w:rsidRPr="00CB1939">
        <w:rPr>
          <w:rFonts w:asciiTheme="majorBidi" w:hAnsiTheme="majorBidi" w:cstheme="majorBidi"/>
          <w:sz w:val="24"/>
          <w:szCs w:val="24"/>
        </w:rPr>
        <w:t>by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1939" w:rsidRPr="00CB1939">
        <w:rPr>
          <w:rFonts w:asciiTheme="majorBidi" w:hAnsiTheme="majorBidi" w:cstheme="majorBidi"/>
          <w:sz w:val="24"/>
          <w:szCs w:val="24"/>
        </w:rPr>
        <w:t>government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1939" w:rsidRPr="00CB1939">
        <w:rPr>
          <w:rFonts w:asciiTheme="majorBidi" w:hAnsiTheme="majorBidi" w:cstheme="majorBidi"/>
          <w:sz w:val="24"/>
          <w:szCs w:val="24"/>
        </w:rPr>
        <w:t>budgets</w:t>
      </w:r>
      <w:r w:rsidR="00CB1939">
        <w:rPr>
          <w:rFonts w:asciiTheme="majorBidi" w:hAnsiTheme="majorBidi" w:cstheme="majorBidi"/>
          <w:sz w:val="24"/>
          <w:szCs w:val="24"/>
        </w:rPr>
        <w:t>: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1939" w:rsidRPr="00CB1939">
        <w:rPr>
          <w:rFonts w:asciiTheme="majorBidi" w:hAnsiTheme="majorBidi" w:cstheme="majorBidi"/>
          <w:sz w:val="24"/>
          <w:szCs w:val="24"/>
        </w:rPr>
        <w:t>Tel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1939" w:rsidRPr="00CB1939">
        <w:rPr>
          <w:rFonts w:asciiTheme="majorBidi" w:hAnsiTheme="majorBidi" w:cstheme="majorBidi"/>
          <w:sz w:val="24"/>
          <w:szCs w:val="24"/>
        </w:rPr>
        <w:t>Aviv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1939" w:rsidRPr="00CB1939">
        <w:rPr>
          <w:rFonts w:asciiTheme="majorBidi" w:hAnsiTheme="majorBidi" w:cstheme="majorBidi"/>
          <w:sz w:val="24"/>
          <w:szCs w:val="24"/>
        </w:rPr>
        <w:t>University,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1939" w:rsidRPr="00CB1939">
        <w:rPr>
          <w:rFonts w:asciiTheme="majorBidi" w:hAnsiTheme="majorBidi" w:cstheme="majorBidi"/>
          <w:sz w:val="24"/>
          <w:szCs w:val="24"/>
        </w:rPr>
        <w:t>Bar</w:t>
      </w:r>
      <w:r w:rsidR="00C52C4B">
        <w:rPr>
          <w:rFonts w:asciiTheme="majorBidi" w:hAnsiTheme="majorBidi" w:cstheme="majorBidi"/>
          <w:sz w:val="24"/>
          <w:szCs w:val="24"/>
        </w:rPr>
        <w:t>-</w:t>
      </w:r>
      <w:r w:rsidR="00CB1939" w:rsidRPr="00CB1939">
        <w:rPr>
          <w:rFonts w:asciiTheme="majorBidi" w:hAnsiTheme="majorBidi" w:cstheme="majorBidi"/>
          <w:sz w:val="24"/>
          <w:szCs w:val="24"/>
        </w:rPr>
        <w:t>Ilan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1939" w:rsidRPr="00CB1939">
        <w:rPr>
          <w:rFonts w:asciiTheme="majorBidi" w:hAnsiTheme="majorBidi" w:cstheme="majorBidi"/>
          <w:sz w:val="24"/>
          <w:szCs w:val="24"/>
        </w:rPr>
        <w:t>University,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1939" w:rsidRPr="00CB1939">
        <w:rPr>
          <w:rFonts w:asciiTheme="majorBidi" w:hAnsiTheme="majorBidi" w:cstheme="majorBidi"/>
          <w:sz w:val="24"/>
          <w:szCs w:val="24"/>
        </w:rPr>
        <w:t>Haifa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1939" w:rsidRPr="00CB1939">
        <w:rPr>
          <w:rFonts w:asciiTheme="majorBidi" w:hAnsiTheme="majorBidi" w:cstheme="majorBidi"/>
          <w:sz w:val="24"/>
          <w:szCs w:val="24"/>
        </w:rPr>
        <w:t>University</w:t>
      </w:r>
      <w:r w:rsidR="00CB1939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1939" w:rsidRPr="00CB1939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1939" w:rsidRPr="00CB1939">
        <w:rPr>
          <w:rFonts w:asciiTheme="majorBidi" w:hAnsiTheme="majorBidi" w:cstheme="majorBidi"/>
          <w:sz w:val="24"/>
          <w:szCs w:val="24"/>
        </w:rPr>
        <w:t>Ben-Gurion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1939" w:rsidRPr="00CB1939">
        <w:rPr>
          <w:rFonts w:asciiTheme="majorBidi" w:hAnsiTheme="majorBidi" w:cstheme="majorBidi"/>
          <w:sz w:val="24"/>
          <w:szCs w:val="24"/>
        </w:rPr>
        <w:t>University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1939" w:rsidRPr="00CB1939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1939" w:rsidRPr="00CB1939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B1939" w:rsidRPr="00CB1939">
        <w:rPr>
          <w:rFonts w:asciiTheme="majorBidi" w:hAnsiTheme="majorBidi" w:cstheme="majorBidi"/>
          <w:sz w:val="24"/>
          <w:szCs w:val="24"/>
        </w:rPr>
        <w:t>Negev.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A5AC9" w:rsidRPr="008A5AC9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77A20">
        <w:rPr>
          <w:rFonts w:asciiTheme="majorBidi" w:hAnsiTheme="majorBidi" w:cstheme="majorBidi"/>
          <w:sz w:val="24"/>
          <w:szCs w:val="24"/>
        </w:rPr>
        <w:t>previously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77A20">
        <w:rPr>
          <w:rFonts w:asciiTheme="majorBidi" w:hAnsiTheme="majorBidi" w:cstheme="majorBidi"/>
          <w:sz w:val="24"/>
          <w:szCs w:val="24"/>
        </w:rPr>
        <w:t>established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A5AC9" w:rsidRPr="008A5AC9">
        <w:rPr>
          <w:rFonts w:asciiTheme="majorBidi" w:hAnsiTheme="majorBidi" w:cstheme="majorBidi"/>
          <w:sz w:val="24"/>
          <w:szCs w:val="24"/>
        </w:rPr>
        <w:t>academic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A5AC9" w:rsidRPr="008A5AC9">
        <w:rPr>
          <w:rFonts w:asciiTheme="majorBidi" w:hAnsiTheme="majorBidi" w:cstheme="majorBidi"/>
          <w:sz w:val="24"/>
          <w:szCs w:val="24"/>
        </w:rPr>
        <w:t>institutions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A5AC9" w:rsidRPr="008A5AC9">
        <w:rPr>
          <w:rFonts w:asciiTheme="majorBidi" w:hAnsiTheme="majorBidi" w:cstheme="majorBidi"/>
          <w:sz w:val="24"/>
          <w:szCs w:val="24"/>
        </w:rPr>
        <w:t>were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A5AC9" w:rsidRPr="008A5AC9">
        <w:rPr>
          <w:rFonts w:asciiTheme="majorBidi" w:hAnsiTheme="majorBidi" w:cstheme="majorBidi"/>
          <w:sz w:val="24"/>
          <w:szCs w:val="24"/>
        </w:rPr>
        <w:t>absorbed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A5AC9" w:rsidRPr="008A5AC9">
        <w:rPr>
          <w:rFonts w:asciiTheme="majorBidi" w:hAnsiTheme="majorBidi" w:cstheme="majorBidi"/>
          <w:sz w:val="24"/>
          <w:szCs w:val="24"/>
        </w:rPr>
        <w:t>into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A5AC9" w:rsidRPr="008A5AC9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A5AC9">
        <w:rPr>
          <w:rFonts w:asciiTheme="majorBidi" w:hAnsiTheme="majorBidi" w:cstheme="majorBidi"/>
          <w:sz w:val="24"/>
          <w:szCs w:val="24"/>
        </w:rPr>
        <w:t>state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A5AC9" w:rsidRPr="008A5AC9">
        <w:rPr>
          <w:rFonts w:asciiTheme="majorBidi" w:hAnsiTheme="majorBidi" w:cstheme="majorBidi"/>
          <w:sz w:val="24"/>
          <w:szCs w:val="24"/>
        </w:rPr>
        <w:t>higher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A5AC9" w:rsidRPr="008A5AC9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A5AC9" w:rsidRPr="008A5AC9">
        <w:rPr>
          <w:rFonts w:asciiTheme="majorBidi" w:hAnsiTheme="majorBidi" w:cstheme="majorBidi"/>
          <w:sz w:val="24"/>
          <w:szCs w:val="24"/>
        </w:rPr>
        <w:t>system</w:t>
      </w:r>
      <w:r w:rsidR="008A5AC9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A5AC9" w:rsidRPr="008A5AC9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A5AC9" w:rsidRPr="008A5AC9">
        <w:rPr>
          <w:rFonts w:asciiTheme="majorBidi" w:hAnsiTheme="majorBidi" w:cstheme="majorBidi"/>
          <w:sz w:val="24"/>
          <w:szCs w:val="24"/>
        </w:rPr>
        <w:t>they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A5AC9" w:rsidRPr="008A5AC9">
        <w:rPr>
          <w:rFonts w:asciiTheme="majorBidi" w:hAnsiTheme="majorBidi" w:cstheme="majorBidi"/>
          <w:sz w:val="24"/>
          <w:szCs w:val="24"/>
        </w:rPr>
        <w:t>expand</w:t>
      </w:r>
      <w:r w:rsidR="00035C0B">
        <w:rPr>
          <w:rFonts w:asciiTheme="majorBidi" w:hAnsiTheme="majorBidi" w:cstheme="majorBidi"/>
          <w:sz w:val="24"/>
          <w:szCs w:val="24"/>
        </w:rPr>
        <w:t>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A5AC9" w:rsidRPr="008A5AC9">
        <w:rPr>
          <w:rFonts w:asciiTheme="majorBidi" w:hAnsiTheme="majorBidi" w:cstheme="majorBidi"/>
          <w:sz w:val="24"/>
          <w:szCs w:val="24"/>
        </w:rPr>
        <w:t>into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A5AC9" w:rsidRPr="008A5AC9">
        <w:rPr>
          <w:rFonts w:asciiTheme="majorBidi" w:hAnsiTheme="majorBidi" w:cstheme="majorBidi"/>
          <w:sz w:val="24"/>
          <w:szCs w:val="24"/>
        </w:rPr>
        <w:t>more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A5AC9" w:rsidRPr="008A5AC9">
        <w:rPr>
          <w:rFonts w:asciiTheme="majorBidi" w:hAnsiTheme="majorBidi" w:cstheme="majorBidi"/>
          <w:sz w:val="24"/>
          <w:szCs w:val="24"/>
        </w:rPr>
        <w:t>fields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A5AC9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A5AC9">
        <w:rPr>
          <w:rFonts w:asciiTheme="majorBidi" w:hAnsiTheme="majorBidi" w:cstheme="majorBidi"/>
          <w:sz w:val="24"/>
          <w:szCs w:val="24"/>
        </w:rPr>
        <w:t>study</w:t>
      </w:r>
      <w:r w:rsidR="008A5AC9" w:rsidRPr="008A5AC9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</w:p>
    <w:p w14:paraId="0D26BE2C" w14:textId="73F4688B" w:rsidR="00CA6839" w:rsidRDefault="00035C0B" w:rsidP="00295B8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35C0B">
        <w:rPr>
          <w:rFonts w:asciiTheme="majorBidi" w:hAnsiTheme="majorBidi" w:cstheme="majorBidi"/>
          <w:sz w:val="24"/>
          <w:szCs w:val="24"/>
        </w:rPr>
        <w:t>Despite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increase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number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student</w:t>
      </w:r>
      <w:r>
        <w:rPr>
          <w:rFonts w:asciiTheme="majorBidi" w:hAnsiTheme="majorBidi" w:cstheme="majorBidi"/>
          <w:sz w:val="24"/>
          <w:szCs w:val="24"/>
        </w:rPr>
        <w:t>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attending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these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institutions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founding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Open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University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1970s,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it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was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clear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decision-makers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further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significant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expansion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system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was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necessary</w:t>
      </w:r>
      <w:r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view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increasing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demand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higher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76A80">
        <w:rPr>
          <w:rFonts w:asciiTheme="majorBidi" w:hAnsiTheme="majorBidi" w:cstheme="majorBidi"/>
          <w:sz w:val="24"/>
          <w:szCs w:val="24"/>
        </w:rPr>
        <w:t xml:space="preserve">its </w:t>
      </w:r>
      <w:r w:rsidRPr="00035C0B">
        <w:rPr>
          <w:rFonts w:asciiTheme="majorBidi" w:hAnsiTheme="majorBidi" w:cstheme="majorBidi"/>
          <w:sz w:val="24"/>
          <w:szCs w:val="24"/>
        </w:rPr>
        <w:t>low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accessibility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disadvantaged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social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35C0B">
        <w:rPr>
          <w:rFonts w:asciiTheme="majorBidi" w:hAnsiTheme="majorBidi" w:cstheme="majorBidi"/>
          <w:sz w:val="24"/>
          <w:szCs w:val="24"/>
        </w:rPr>
        <w:t>groups.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Despite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major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demographic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changes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occurred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>
        <w:rPr>
          <w:rFonts w:asciiTheme="majorBidi" w:hAnsiTheme="majorBidi" w:cstheme="majorBidi"/>
          <w:sz w:val="24"/>
          <w:szCs w:val="24"/>
        </w:rPr>
        <w:t>during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>
        <w:rPr>
          <w:rFonts w:asciiTheme="majorBidi" w:hAnsiTheme="majorBidi" w:cstheme="majorBidi"/>
          <w:sz w:val="24"/>
          <w:szCs w:val="24"/>
        </w:rPr>
        <w:t>first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>
        <w:rPr>
          <w:rFonts w:asciiTheme="majorBidi" w:hAnsiTheme="majorBidi" w:cstheme="majorBidi"/>
          <w:sz w:val="24"/>
          <w:szCs w:val="24"/>
        </w:rPr>
        <w:t>decades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State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Israel,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higher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system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continued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>
        <w:rPr>
          <w:rFonts w:asciiTheme="majorBidi" w:hAnsiTheme="majorBidi" w:cstheme="majorBidi"/>
          <w:sz w:val="24"/>
          <w:szCs w:val="24"/>
        </w:rPr>
        <w:t>accept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mainly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Ashkenazi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Jewish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>
        <w:rPr>
          <w:rFonts w:asciiTheme="majorBidi" w:hAnsiTheme="majorBidi" w:cstheme="majorBidi"/>
          <w:sz w:val="24"/>
          <w:szCs w:val="24"/>
        </w:rPr>
        <w:t>population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>
        <w:rPr>
          <w:rFonts w:asciiTheme="majorBidi" w:hAnsiTheme="majorBidi" w:cstheme="majorBidi"/>
          <w:sz w:val="24"/>
          <w:szCs w:val="24"/>
        </w:rPr>
        <w:t>affluent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urban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>
        <w:rPr>
          <w:rFonts w:asciiTheme="majorBidi" w:hAnsiTheme="majorBidi" w:cstheme="majorBidi"/>
          <w:sz w:val="24"/>
          <w:szCs w:val="24"/>
        </w:rPr>
        <w:t>areas</w:t>
      </w:r>
      <w:r w:rsidR="00FF7BAF" w:rsidRPr="00FF7BAF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Arabs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Mizrahi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Jews,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who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>
        <w:rPr>
          <w:rFonts w:asciiTheme="majorBidi" w:hAnsiTheme="majorBidi" w:cstheme="majorBidi"/>
          <w:sz w:val="24"/>
          <w:szCs w:val="24"/>
        </w:rPr>
        <w:t>mainly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live</w:t>
      </w:r>
      <w:r w:rsidR="00FF7BAF">
        <w:rPr>
          <w:rFonts w:asciiTheme="majorBidi" w:hAnsiTheme="majorBidi" w:cstheme="majorBidi"/>
          <w:sz w:val="24"/>
          <w:szCs w:val="24"/>
        </w:rPr>
        <w:t>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peripheral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areas,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were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absorbed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into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system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relatively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low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>
        <w:rPr>
          <w:rFonts w:asciiTheme="majorBidi" w:hAnsiTheme="majorBidi" w:cstheme="majorBidi"/>
          <w:sz w:val="24"/>
          <w:szCs w:val="24"/>
        </w:rPr>
        <w:t>rate,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>
        <w:rPr>
          <w:rFonts w:asciiTheme="majorBidi" w:hAnsiTheme="majorBidi" w:cstheme="majorBidi"/>
          <w:sz w:val="24"/>
          <w:szCs w:val="24"/>
        </w:rPr>
        <w:t>compared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dominant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FF7BAF" w:rsidRPr="00FF7BAF">
        <w:rPr>
          <w:rFonts w:asciiTheme="majorBidi" w:hAnsiTheme="majorBidi" w:cstheme="majorBidi"/>
          <w:sz w:val="24"/>
          <w:szCs w:val="24"/>
        </w:rPr>
        <w:t>group.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9729B" w:rsidRPr="00C9729B">
        <w:rPr>
          <w:rFonts w:asciiTheme="majorBidi" w:hAnsiTheme="majorBidi" w:cstheme="majorBidi"/>
          <w:sz w:val="24"/>
          <w:szCs w:val="24"/>
        </w:rPr>
        <w:t>Contrary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9729B" w:rsidRPr="00C9729B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9729B" w:rsidRPr="00C9729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9729B" w:rsidRPr="00C9729B">
        <w:rPr>
          <w:rFonts w:asciiTheme="majorBidi" w:hAnsiTheme="majorBidi" w:cstheme="majorBidi"/>
          <w:sz w:val="24"/>
          <w:szCs w:val="24"/>
        </w:rPr>
        <w:t>trends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9729B" w:rsidRPr="00C9729B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9729B" w:rsidRPr="00C9729B">
        <w:rPr>
          <w:rFonts w:asciiTheme="majorBidi" w:hAnsiTheme="majorBidi" w:cstheme="majorBidi"/>
          <w:sz w:val="24"/>
          <w:szCs w:val="24"/>
        </w:rPr>
        <w:t>increasing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9729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9729B" w:rsidRPr="00C9729B">
        <w:rPr>
          <w:rFonts w:asciiTheme="majorBidi" w:hAnsiTheme="majorBidi" w:cstheme="majorBidi"/>
          <w:sz w:val="24"/>
          <w:szCs w:val="24"/>
        </w:rPr>
        <w:t>academic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9729B" w:rsidRPr="00C9729B">
        <w:rPr>
          <w:rFonts w:asciiTheme="majorBidi" w:hAnsiTheme="majorBidi" w:cstheme="majorBidi"/>
          <w:sz w:val="24"/>
          <w:szCs w:val="24"/>
        </w:rPr>
        <w:t>supply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9729B" w:rsidRPr="00C9729B">
        <w:rPr>
          <w:rFonts w:asciiTheme="majorBidi" w:hAnsiTheme="majorBidi" w:cstheme="majorBidi"/>
          <w:sz w:val="24"/>
          <w:szCs w:val="24"/>
        </w:rPr>
        <w:t>through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9729B" w:rsidRPr="00C9729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9729B" w:rsidRPr="00C9729B">
        <w:rPr>
          <w:rFonts w:asciiTheme="majorBidi" w:hAnsiTheme="majorBidi" w:cstheme="majorBidi"/>
          <w:sz w:val="24"/>
          <w:szCs w:val="24"/>
        </w:rPr>
        <w:t>establishment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9729B" w:rsidRPr="00C9729B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9729B" w:rsidRPr="00C9729B">
        <w:rPr>
          <w:rFonts w:asciiTheme="majorBidi" w:hAnsiTheme="majorBidi" w:cstheme="majorBidi"/>
          <w:sz w:val="24"/>
          <w:szCs w:val="24"/>
        </w:rPr>
        <w:t>expansion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9729B" w:rsidRPr="00C9729B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9729B" w:rsidRPr="00C9729B">
        <w:rPr>
          <w:rFonts w:asciiTheme="majorBidi" w:hAnsiTheme="majorBidi" w:cstheme="majorBidi"/>
          <w:sz w:val="24"/>
          <w:szCs w:val="24"/>
        </w:rPr>
        <w:t>public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9729B" w:rsidRPr="00C9729B">
        <w:rPr>
          <w:rFonts w:asciiTheme="majorBidi" w:hAnsiTheme="majorBidi" w:cstheme="majorBidi"/>
          <w:sz w:val="24"/>
          <w:szCs w:val="24"/>
        </w:rPr>
        <w:t>universities,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9729B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9729B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9729B">
        <w:rPr>
          <w:rFonts w:asciiTheme="majorBidi" w:hAnsiTheme="majorBidi" w:cstheme="majorBidi"/>
          <w:sz w:val="24"/>
          <w:szCs w:val="24"/>
        </w:rPr>
        <w:t>case,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9729B" w:rsidRPr="00C9729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9729B" w:rsidRPr="00C9729B">
        <w:rPr>
          <w:rFonts w:asciiTheme="majorBidi" w:hAnsiTheme="majorBidi" w:cstheme="majorBidi"/>
          <w:sz w:val="24"/>
          <w:szCs w:val="24"/>
        </w:rPr>
        <w:t>leaders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9729B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9729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9729B">
        <w:rPr>
          <w:rFonts w:asciiTheme="majorBidi" w:hAnsiTheme="majorBidi" w:cstheme="majorBidi"/>
          <w:sz w:val="24"/>
          <w:szCs w:val="24"/>
        </w:rPr>
        <w:t>educational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9729B">
        <w:rPr>
          <w:rFonts w:asciiTheme="majorBidi" w:hAnsiTheme="majorBidi" w:cstheme="majorBidi"/>
          <w:sz w:val="24"/>
          <w:szCs w:val="24"/>
        </w:rPr>
        <w:t>system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9729B" w:rsidRPr="00C9729B">
        <w:rPr>
          <w:rFonts w:asciiTheme="majorBidi" w:hAnsiTheme="majorBidi" w:cstheme="majorBidi"/>
          <w:sz w:val="24"/>
          <w:szCs w:val="24"/>
        </w:rPr>
        <w:t>decided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9729B" w:rsidRPr="00C9729B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9729B" w:rsidRPr="00C9729B">
        <w:rPr>
          <w:rFonts w:asciiTheme="majorBidi" w:hAnsiTheme="majorBidi" w:cstheme="majorBidi"/>
          <w:sz w:val="24"/>
          <w:szCs w:val="24"/>
        </w:rPr>
        <w:t>expand</w:t>
      </w:r>
      <w:r w:rsidR="00876A80">
        <w:rPr>
          <w:rFonts w:asciiTheme="majorBidi" w:hAnsiTheme="majorBidi" w:cstheme="majorBidi"/>
          <w:sz w:val="24"/>
          <w:szCs w:val="24"/>
        </w:rPr>
        <w:t xml:space="preserve"> it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9729B" w:rsidRPr="00C9729B">
        <w:rPr>
          <w:rFonts w:asciiTheme="majorBidi" w:hAnsiTheme="majorBidi" w:cstheme="majorBidi"/>
          <w:sz w:val="24"/>
          <w:szCs w:val="24"/>
        </w:rPr>
        <w:t>through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9729B" w:rsidRPr="00C9729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9729B" w:rsidRPr="00C9729B">
        <w:rPr>
          <w:rFonts w:asciiTheme="majorBidi" w:hAnsiTheme="majorBidi" w:cstheme="majorBidi"/>
          <w:sz w:val="24"/>
          <w:szCs w:val="24"/>
        </w:rPr>
        <w:t>creation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9729B" w:rsidRPr="00C9729B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9729B" w:rsidRPr="00C9729B">
        <w:rPr>
          <w:rFonts w:asciiTheme="majorBidi" w:hAnsiTheme="majorBidi" w:cstheme="majorBidi"/>
          <w:sz w:val="24"/>
          <w:szCs w:val="24"/>
        </w:rPr>
        <w:t>internal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9729B" w:rsidRPr="00C9729B">
        <w:rPr>
          <w:rFonts w:asciiTheme="majorBidi" w:hAnsiTheme="majorBidi" w:cstheme="majorBidi"/>
          <w:sz w:val="24"/>
          <w:szCs w:val="24"/>
        </w:rPr>
        <w:t>differentiation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9729B" w:rsidRPr="00C9729B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9729B">
        <w:rPr>
          <w:rFonts w:asciiTheme="majorBidi" w:hAnsiTheme="majorBidi" w:cstheme="majorBidi"/>
          <w:sz w:val="24"/>
          <w:szCs w:val="24"/>
        </w:rPr>
        <w:t>processes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9729B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9729B" w:rsidRPr="00C9729B">
        <w:rPr>
          <w:rFonts w:asciiTheme="majorBidi" w:hAnsiTheme="majorBidi" w:cstheme="majorBidi"/>
          <w:sz w:val="24"/>
          <w:szCs w:val="24"/>
        </w:rPr>
        <w:t>privatization.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F4F45" w:rsidRPr="00AF4F45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F4F45" w:rsidRPr="00AF4F45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F4F45" w:rsidRPr="00AF4F45">
        <w:rPr>
          <w:rFonts w:asciiTheme="majorBidi" w:hAnsiTheme="majorBidi" w:cstheme="majorBidi"/>
          <w:sz w:val="24"/>
          <w:szCs w:val="24"/>
        </w:rPr>
        <w:t>mid-1990s,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F4F45" w:rsidRPr="00AF4F45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F4F45" w:rsidRPr="00AF4F45">
        <w:rPr>
          <w:rFonts w:asciiTheme="majorBidi" w:hAnsiTheme="majorBidi" w:cstheme="majorBidi"/>
          <w:sz w:val="24"/>
          <w:szCs w:val="24"/>
        </w:rPr>
        <w:t>reform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F4F45" w:rsidRPr="00AF4F45">
        <w:rPr>
          <w:rFonts w:asciiTheme="majorBidi" w:hAnsiTheme="majorBidi" w:cstheme="majorBidi"/>
          <w:sz w:val="24"/>
          <w:szCs w:val="24"/>
        </w:rPr>
        <w:t>was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F4F45" w:rsidRPr="00AF4F45">
        <w:rPr>
          <w:rFonts w:asciiTheme="majorBidi" w:hAnsiTheme="majorBidi" w:cstheme="majorBidi"/>
          <w:sz w:val="24"/>
          <w:szCs w:val="24"/>
        </w:rPr>
        <w:t>implemented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F4F45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F4F45" w:rsidRPr="00AF4F45">
        <w:rPr>
          <w:rFonts w:asciiTheme="majorBidi" w:hAnsiTheme="majorBidi" w:cstheme="majorBidi"/>
          <w:sz w:val="24"/>
          <w:szCs w:val="24"/>
        </w:rPr>
        <w:t>enabled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F4F45" w:rsidRPr="00AF4F45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F4F45" w:rsidRPr="00AF4F45">
        <w:rPr>
          <w:rFonts w:asciiTheme="majorBidi" w:hAnsiTheme="majorBidi" w:cstheme="majorBidi"/>
          <w:sz w:val="24"/>
          <w:szCs w:val="24"/>
        </w:rPr>
        <w:t>opening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F4F45" w:rsidRPr="00AF4F45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F4F45" w:rsidRPr="00AF4F45">
        <w:rPr>
          <w:rFonts w:asciiTheme="majorBidi" w:hAnsiTheme="majorBidi" w:cstheme="majorBidi"/>
          <w:sz w:val="24"/>
          <w:szCs w:val="24"/>
        </w:rPr>
        <w:t>local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F4F45" w:rsidRPr="00AF4F45">
        <w:rPr>
          <w:rFonts w:asciiTheme="majorBidi" w:hAnsiTheme="majorBidi" w:cstheme="majorBidi"/>
          <w:sz w:val="24"/>
          <w:szCs w:val="24"/>
        </w:rPr>
        <w:t>private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F4F45" w:rsidRPr="00AF4F45">
        <w:rPr>
          <w:rFonts w:asciiTheme="majorBidi" w:hAnsiTheme="majorBidi" w:cstheme="majorBidi"/>
          <w:sz w:val="24"/>
          <w:szCs w:val="24"/>
        </w:rPr>
        <w:t>colleges,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F4F45" w:rsidRPr="00AF4F45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F4F45" w:rsidRPr="00AF4F45">
        <w:rPr>
          <w:rFonts w:asciiTheme="majorBidi" w:hAnsiTheme="majorBidi" w:cstheme="majorBidi"/>
          <w:sz w:val="24"/>
          <w:szCs w:val="24"/>
        </w:rPr>
        <w:t>academi</w:t>
      </w:r>
      <w:r w:rsidR="00DA2495">
        <w:rPr>
          <w:rFonts w:asciiTheme="majorBidi" w:hAnsiTheme="majorBidi" w:cstheme="majorBidi"/>
          <w:sz w:val="24"/>
          <w:szCs w:val="24"/>
        </w:rPr>
        <w:t>z</w:t>
      </w:r>
      <w:r w:rsidR="00AF4F45" w:rsidRPr="00AF4F45">
        <w:rPr>
          <w:rFonts w:asciiTheme="majorBidi" w:hAnsiTheme="majorBidi" w:cstheme="majorBidi"/>
          <w:sz w:val="24"/>
          <w:szCs w:val="24"/>
        </w:rPr>
        <w:t>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F4F45" w:rsidRPr="00AF4F45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F4F45" w:rsidRPr="00AF4F45">
        <w:rPr>
          <w:rFonts w:asciiTheme="majorBidi" w:hAnsiTheme="majorBidi" w:cstheme="majorBidi"/>
          <w:sz w:val="24"/>
          <w:szCs w:val="24"/>
        </w:rPr>
        <w:t>existing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F4F45" w:rsidRPr="00AF4F45">
        <w:rPr>
          <w:rFonts w:asciiTheme="majorBidi" w:hAnsiTheme="majorBidi" w:cstheme="majorBidi"/>
          <w:sz w:val="24"/>
          <w:szCs w:val="24"/>
        </w:rPr>
        <w:t>private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F4F45" w:rsidRPr="00AF4F45">
        <w:rPr>
          <w:rFonts w:asciiTheme="majorBidi" w:hAnsiTheme="majorBidi" w:cstheme="majorBidi"/>
          <w:sz w:val="24"/>
          <w:szCs w:val="24"/>
        </w:rPr>
        <w:t>colleges,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F4F45" w:rsidRPr="00AF4F45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F4F45" w:rsidRPr="00AF4F45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F4F45" w:rsidRPr="00AF4F45">
        <w:rPr>
          <w:rFonts w:asciiTheme="majorBidi" w:hAnsiTheme="majorBidi" w:cstheme="majorBidi"/>
          <w:sz w:val="24"/>
          <w:szCs w:val="24"/>
        </w:rPr>
        <w:t>opening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F4F45" w:rsidRPr="00AF4F45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F4F45" w:rsidRPr="00AF4F45">
        <w:rPr>
          <w:rFonts w:asciiTheme="majorBidi" w:hAnsiTheme="majorBidi" w:cstheme="majorBidi"/>
          <w:sz w:val="24"/>
          <w:szCs w:val="24"/>
        </w:rPr>
        <w:t>branches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F4F45" w:rsidRPr="00AF4F45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F4F45">
        <w:rPr>
          <w:rFonts w:asciiTheme="majorBidi" w:hAnsiTheme="majorBidi" w:cstheme="majorBidi"/>
          <w:sz w:val="24"/>
          <w:szCs w:val="24"/>
        </w:rPr>
        <w:t>foreign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F4F45" w:rsidRPr="00AF4F45">
        <w:rPr>
          <w:rFonts w:asciiTheme="majorBidi" w:hAnsiTheme="majorBidi" w:cstheme="majorBidi"/>
          <w:sz w:val="24"/>
          <w:szCs w:val="24"/>
        </w:rPr>
        <w:t>universities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F4F45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F4F45">
        <w:rPr>
          <w:rFonts w:asciiTheme="majorBidi" w:hAnsiTheme="majorBidi" w:cstheme="majorBidi"/>
          <w:sz w:val="24"/>
          <w:szCs w:val="24"/>
        </w:rPr>
        <w:t>Israel</w:t>
      </w:r>
      <w:r w:rsidR="00AF4F45" w:rsidRPr="00AF4F45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E01B8">
        <w:rPr>
          <w:rFonts w:asciiTheme="majorBidi" w:hAnsiTheme="majorBidi" w:cstheme="majorBidi"/>
          <w:sz w:val="24"/>
          <w:szCs w:val="24"/>
        </w:rPr>
        <w:t>Additionally</w:t>
      </w:r>
      <w:r w:rsidR="00BE01B8" w:rsidRPr="00BE01B8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E01B8" w:rsidRPr="00BE01B8">
        <w:rPr>
          <w:rFonts w:asciiTheme="majorBidi" w:hAnsiTheme="majorBidi" w:cstheme="majorBidi"/>
          <w:sz w:val="24"/>
          <w:szCs w:val="24"/>
        </w:rPr>
        <w:t>public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E01B8" w:rsidRPr="00BE01B8">
        <w:rPr>
          <w:rFonts w:asciiTheme="majorBidi" w:hAnsiTheme="majorBidi" w:cstheme="majorBidi"/>
          <w:sz w:val="24"/>
          <w:szCs w:val="24"/>
        </w:rPr>
        <w:t>colleges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E01B8" w:rsidRPr="00BE01B8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E01B8">
        <w:rPr>
          <w:rFonts w:asciiTheme="majorBidi" w:hAnsiTheme="majorBidi" w:cstheme="majorBidi"/>
          <w:sz w:val="24"/>
          <w:szCs w:val="24"/>
        </w:rPr>
        <w:t>had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E01B8" w:rsidRPr="00BE01B8">
        <w:rPr>
          <w:rFonts w:asciiTheme="majorBidi" w:hAnsiTheme="majorBidi" w:cstheme="majorBidi"/>
          <w:sz w:val="24"/>
          <w:szCs w:val="24"/>
        </w:rPr>
        <w:t>not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E01B8" w:rsidRPr="00BE01B8">
        <w:rPr>
          <w:rFonts w:asciiTheme="majorBidi" w:hAnsiTheme="majorBidi" w:cstheme="majorBidi"/>
          <w:sz w:val="24"/>
          <w:szCs w:val="24"/>
        </w:rPr>
        <w:t>previously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E01B8">
        <w:rPr>
          <w:rFonts w:asciiTheme="majorBidi" w:hAnsiTheme="majorBidi" w:cstheme="majorBidi"/>
          <w:sz w:val="24"/>
          <w:szCs w:val="24"/>
        </w:rPr>
        <w:t>granted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E01B8" w:rsidRPr="00BE01B8">
        <w:rPr>
          <w:rFonts w:asciiTheme="majorBidi" w:hAnsiTheme="majorBidi" w:cstheme="majorBidi"/>
          <w:sz w:val="24"/>
          <w:szCs w:val="24"/>
        </w:rPr>
        <w:t>academic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E01B8" w:rsidRPr="00BE01B8">
        <w:rPr>
          <w:rFonts w:asciiTheme="majorBidi" w:hAnsiTheme="majorBidi" w:cstheme="majorBidi"/>
          <w:sz w:val="24"/>
          <w:szCs w:val="24"/>
        </w:rPr>
        <w:t>degrees,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E01B8" w:rsidRPr="00BE01B8">
        <w:rPr>
          <w:rFonts w:asciiTheme="majorBidi" w:hAnsiTheme="majorBidi" w:cstheme="majorBidi"/>
          <w:sz w:val="24"/>
          <w:szCs w:val="24"/>
        </w:rPr>
        <w:t>such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E01B8" w:rsidRPr="00BE01B8">
        <w:rPr>
          <w:rFonts w:asciiTheme="majorBidi" w:hAnsiTheme="majorBidi" w:cstheme="majorBidi"/>
          <w:sz w:val="24"/>
          <w:szCs w:val="24"/>
        </w:rPr>
        <w:t>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E01B8" w:rsidRPr="00BE01B8">
        <w:rPr>
          <w:rFonts w:asciiTheme="majorBidi" w:hAnsiTheme="majorBidi" w:cstheme="majorBidi"/>
          <w:sz w:val="24"/>
          <w:szCs w:val="24"/>
        </w:rPr>
        <w:t>teaching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E01B8">
        <w:rPr>
          <w:rFonts w:asciiTheme="majorBidi" w:hAnsiTheme="majorBidi" w:cstheme="majorBidi"/>
          <w:sz w:val="24"/>
          <w:szCs w:val="24"/>
        </w:rPr>
        <w:t>colleges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3D21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E01B8" w:rsidRPr="00BE01B8">
        <w:rPr>
          <w:rFonts w:asciiTheme="majorBidi" w:hAnsiTheme="majorBidi" w:cstheme="majorBidi"/>
          <w:sz w:val="24"/>
          <w:szCs w:val="24"/>
        </w:rPr>
        <w:t>technological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E01B8" w:rsidRPr="00BE01B8">
        <w:rPr>
          <w:rFonts w:asciiTheme="majorBidi" w:hAnsiTheme="majorBidi" w:cstheme="majorBidi"/>
          <w:sz w:val="24"/>
          <w:szCs w:val="24"/>
        </w:rPr>
        <w:t>colleges,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E01B8" w:rsidRPr="00BE01B8">
        <w:rPr>
          <w:rFonts w:asciiTheme="majorBidi" w:hAnsiTheme="majorBidi" w:cstheme="majorBidi"/>
          <w:sz w:val="24"/>
          <w:szCs w:val="24"/>
        </w:rPr>
        <w:t>were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commentRangeStart w:id="28"/>
      <w:r w:rsidR="00BE01B8" w:rsidRPr="00AF4F45">
        <w:rPr>
          <w:rFonts w:asciiTheme="majorBidi" w:hAnsiTheme="majorBidi" w:cstheme="majorBidi"/>
          <w:sz w:val="24"/>
          <w:szCs w:val="24"/>
        </w:rPr>
        <w:t>academi</w:t>
      </w:r>
      <w:r w:rsidR="00DA2495">
        <w:rPr>
          <w:rFonts w:asciiTheme="majorBidi" w:hAnsiTheme="majorBidi" w:cstheme="majorBidi"/>
          <w:sz w:val="24"/>
          <w:szCs w:val="24"/>
        </w:rPr>
        <w:t>z</w:t>
      </w:r>
      <w:r w:rsidR="00BE01B8">
        <w:rPr>
          <w:rFonts w:asciiTheme="majorBidi" w:hAnsiTheme="majorBidi" w:cstheme="majorBidi"/>
          <w:sz w:val="24"/>
          <w:szCs w:val="24"/>
        </w:rPr>
        <w:t>ed</w:t>
      </w:r>
      <w:commentRangeEnd w:id="28"/>
      <w:r w:rsidR="00C52C4B">
        <w:rPr>
          <w:rStyle w:val="CommentReference"/>
        </w:rPr>
        <w:commentReference w:id="28"/>
      </w:r>
      <w:r w:rsidR="00BE01B8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E01B8">
        <w:rPr>
          <w:rFonts w:asciiTheme="majorBidi" w:hAnsiTheme="majorBidi" w:cstheme="majorBidi"/>
          <w:sz w:val="24"/>
          <w:szCs w:val="24"/>
        </w:rPr>
        <w:t>N</w:t>
      </w:r>
      <w:r w:rsidR="00BE01B8" w:rsidRPr="00BE01B8">
        <w:rPr>
          <w:rFonts w:asciiTheme="majorBidi" w:hAnsiTheme="majorBidi" w:cstheme="majorBidi"/>
          <w:sz w:val="24"/>
          <w:szCs w:val="24"/>
        </w:rPr>
        <w:t>ew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E01B8" w:rsidRPr="00BE01B8">
        <w:rPr>
          <w:rFonts w:asciiTheme="majorBidi" w:hAnsiTheme="majorBidi" w:cstheme="majorBidi"/>
          <w:sz w:val="24"/>
          <w:szCs w:val="24"/>
        </w:rPr>
        <w:t>public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E01B8" w:rsidRPr="00BE01B8">
        <w:rPr>
          <w:rFonts w:asciiTheme="majorBidi" w:hAnsiTheme="majorBidi" w:cstheme="majorBidi"/>
          <w:sz w:val="24"/>
          <w:szCs w:val="24"/>
        </w:rPr>
        <w:t>colleges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E01B8" w:rsidRPr="00BE01B8">
        <w:rPr>
          <w:rFonts w:asciiTheme="majorBidi" w:hAnsiTheme="majorBidi" w:cstheme="majorBidi"/>
          <w:sz w:val="24"/>
          <w:szCs w:val="24"/>
        </w:rPr>
        <w:t>were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E01B8" w:rsidRPr="00BE01B8">
        <w:rPr>
          <w:rFonts w:asciiTheme="majorBidi" w:hAnsiTheme="majorBidi" w:cstheme="majorBidi"/>
          <w:sz w:val="24"/>
          <w:szCs w:val="24"/>
        </w:rPr>
        <w:t>opened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E01B8">
        <w:rPr>
          <w:rFonts w:asciiTheme="majorBidi" w:hAnsiTheme="majorBidi" w:cstheme="majorBidi"/>
          <w:sz w:val="24"/>
          <w:szCs w:val="24"/>
        </w:rPr>
        <w:t>throughout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E01B8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579">
        <w:rPr>
          <w:rFonts w:asciiTheme="majorBidi" w:hAnsiTheme="majorBidi" w:cstheme="majorBidi"/>
          <w:sz w:val="24"/>
          <w:szCs w:val="24"/>
        </w:rPr>
        <w:t>nation</w:t>
      </w:r>
      <w:r w:rsidR="00BE01B8" w:rsidRPr="00BE01B8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E01B8" w:rsidRPr="00BE01B8">
        <w:rPr>
          <w:rFonts w:asciiTheme="majorBidi" w:hAnsiTheme="majorBidi" w:cstheme="majorBidi"/>
          <w:sz w:val="24"/>
          <w:szCs w:val="24"/>
        </w:rPr>
        <w:t>including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E01B8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579">
        <w:rPr>
          <w:rFonts w:asciiTheme="majorBidi" w:hAnsiTheme="majorBidi" w:cstheme="majorBidi"/>
          <w:sz w:val="24"/>
          <w:szCs w:val="24"/>
        </w:rPr>
        <w:t>its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E01B8" w:rsidRPr="00BE01B8">
        <w:rPr>
          <w:rFonts w:asciiTheme="majorBidi" w:hAnsiTheme="majorBidi" w:cstheme="majorBidi"/>
          <w:sz w:val="24"/>
          <w:szCs w:val="24"/>
        </w:rPr>
        <w:t>northern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E01B8" w:rsidRPr="00BE01B8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E01B8" w:rsidRPr="00BE01B8">
        <w:rPr>
          <w:rFonts w:asciiTheme="majorBidi" w:hAnsiTheme="majorBidi" w:cstheme="majorBidi"/>
          <w:sz w:val="24"/>
          <w:szCs w:val="24"/>
        </w:rPr>
        <w:t>southern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E01B8" w:rsidRPr="00BE01B8">
        <w:rPr>
          <w:rFonts w:asciiTheme="majorBidi" w:hAnsiTheme="majorBidi" w:cstheme="majorBidi"/>
          <w:sz w:val="24"/>
          <w:szCs w:val="24"/>
        </w:rPr>
        <w:t>peripheral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E01B8" w:rsidRPr="00BE01B8">
        <w:rPr>
          <w:rFonts w:asciiTheme="majorBidi" w:hAnsiTheme="majorBidi" w:cstheme="majorBidi"/>
          <w:sz w:val="24"/>
          <w:szCs w:val="24"/>
        </w:rPr>
        <w:t>areas.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0DD0" w:rsidRPr="00C80DD0">
        <w:rPr>
          <w:rFonts w:asciiTheme="majorBidi" w:hAnsiTheme="majorBidi" w:cstheme="majorBidi"/>
          <w:sz w:val="24"/>
          <w:szCs w:val="24"/>
        </w:rPr>
        <w:t>Thus,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0DD0">
        <w:rPr>
          <w:rFonts w:asciiTheme="majorBidi" w:hAnsiTheme="majorBidi" w:cstheme="majorBidi"/>
          <w:sz w:val="24"/>
          <w:szCs w:val="24"/>
        </w:rPr>
        <w:t>much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0DD0" w:rsidRPr="00C80DD0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0DD0" w:rsidRPr="00C80DD0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0DD0" w:rsidRPr="00C80DD0">
        <w:rPr>
          <w:rFonts w:asciiTheme="majorBidi" w:hAnsiTheme="majorBidi" w:cstheme="majorBidi"/>
          <w:sz w:val="24"/>
          <w:szCs w:val="24"/>
        </w:rPr>
        <w:t>extension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0DD0" w:rsidRPr="00C80DD0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0DD0" w:rsidRPr="00C80DD0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579">
        <w:rPr>
          <w:rFonts w:asciiTheme="majorBidi" w:hAnsiTheme="majorBidi" w:cstheme="majorBidi"/>
          <w:sz w:val="24"/>
          <w:szCs w:val="24"/>
        </w:rPr>
        <w:t>system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579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579">
        <w:rPr>
          <w:rFonts w:asciiTheme="majorBidi" w:hAnsiTheme="majorBidi" w:cstheme="majorBidi"/>
          <w:sz w:val="24"/>
          <w:szCs w:val="24"/>
        </w:rPr>
        <w:t>higher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579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0DD0" w:rsidRPr="00C80DD0">
        <w:rPr>
          <w:rFonts w:asciiTheme="majorBidi" w:hAnsiTheme="majorBidi" w:cstheme="majorBidi"/>
          <w:sz w:val="24"/>
          <w:szCs w:val="24"/>
        </w:rPr>
        <w:t>was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0DD0" w:rsidRPr="00C80DD0">
        <w:rPr>
          <w:rFonts w:asciiTheme="majorBidi" w:hAnsiTheme="majorBidi" w:cstheme="majorBidi"/>
          <w:sz w:val="24"/>
          <w:szCs w:val="24"/>
        </w:rPr>
        <w:t>carried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0DD0" w:rsidRPr="00C80DD0">
        <w:rPr>
          <w:rFonts w:asciiTheme="majorBidi" w:hAnsiTheme="majorBidi" w:cstheme="majorBidi"/>
          <w:sz w:val="24"/>
          <w:szCs w:val="24"/>
        </w:rPr>
        <w:t>out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0DD0" w:rsidRPr="00C80DD0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0DD0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0DD0">
        <w:rPr>
          <w:rFonts w:asciiTheme="majorBidi" w:hAnsiTheme="majorBidi" w:cstheme="majorBidi"/>
          <w:sz w:val="24"/>
          <w:szCs w:val="24"/>
        </w:rPr>
        <w:t>realm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0DD0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0DD0" w:rsidRPr="00C80DD0">
        <w:rPr>
          <w:rFonts w:asciiTheme="majorBidi" w:hAnsiTheme="majorBidi" w:cstheme="majorBidi"/>
          <w:sz w:val="24"/>
          <w:szCs w:val="24"/>
        </w:rPr>
        <w:t>undergraduate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0DD0" w:rsidRPr="00C80DD0">
        <w:rPr>
          <w:rFonts w:asciiTheme="majorBidi" w:hAnsiTheme="majorBidi" w:cstheme="majorBidi"/>
          <w:sz w:val="24"/>
          <w:szCs w:val="24"/>
        </w:rPr>
        <w:t>studies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0DD0" w:rsidRPr="00C80DD0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0DD0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0DD0" w:rsidRPr="00C80DD0">
        <w:rPr>
          <w:rFonts w:asciiTheme="majorBidi" w:hAnsiTheme="majorBidi" w:cstheme="majorBidi"/>
          <w:sz w:val="24"/>
          <w:szCs w:val="24"/>
        </w:rPr>
        <w:t>institutions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0DD0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0DD0" w:rsidRPr="00C80DD0">
        <w:rPr>
          <w:rFonts w:asciiTheme="majorBidi" w:hAnsiTheme="majorBidi" w:cstheme="majorBidi"/>
          <w:sz w:val="24"/>
          <w:szCs w:val="24"/>
        </w:rPr>
        <w:t>focused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0DD0" w:rsidRPr="00C80DD0">
        <w:rPr>
          <w:rFonts w:asciiTheme="majorBidi" w:hAnsiTheme="majorBidi" w:cstheme="majorBidi"/>
          <w:sz w:val="24"/>
          <w:szCs w:val="24"/>
        </w:rPr>
        <w:t>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0DD0" w:rsidRPr="00C80DD0">
        <w:rPr>
          <w:rFonts w:asciiTheme="majorBidi" w:hAnsiTheme="majorBidi" w:cstheme="majorBidi"/>
          <w:sz w:val="24"/>
          <w:szCs w:val="24"/>
        </w:rPr>
        <w:t>teaching</w:t>
      </w:r>
      <w:r w:rsidR="00C80DD0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0DD0" w:rsidRPr="00C80DD0">
        <w:rPr>
          <w:rFonts w:asciiTheme="majorBidi" w:hAnsiTheme="majorBidi" w:cstheme="majorBidi"/>
          <w:sz w:val="24"/>
          <w:szCs w:val="24"/>
        </w:rPr>
        <w:t>rather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0DD0" w:rsidRPr="00C80DD0">
        <w:rPr>
          <w:rFonts w:asciiTheme="majorBidi" w:hAnsiTheme="majorBidi" w:cstheme="majorBidi"/>
          <w:sz w:val="24"/>
          <w:szCs w:val="24"/>
        </w:rPr>
        <w:t>than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0DD0">
        <w:rPr>
          <w:rFonts w:asciiTheme="majorBidi" w:hAnsiTheme="majorBidi" w:cstheme="majorBidi"/>
          <w:sz w:val="24"/>
          <w:szCs w:val="24"/>
        </w:rPr>
        <w:t>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80DD0" w:rsidRPr="00C80DD0">
        <w:rPr>
          <w:rFonts w:asciiTheme="majorBidi" w:hAnsiTheme="majorBidi" w:cstheme="majorBidi"/>
          <w:sz w:val="24"/>
          <w:szCs w:val="24"/>
        </w:rPr>
        <w:t>research.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579">
        <w:rPr>
          <w:rFonts w:asciiTheme="majorBidi" w:hAnsiTheme="majorBidi" w:cstheme="majorBidi"/>
          <w:sz w:val="24"/>
          <w:szCs w:val="24"/>
        </w:rPr>
        <w:t>Currently</w:t>
      </w:r>
      <w:r w:rsidR="00842579" w:rsidRPr="00842579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579" w:rsidRPr="00842579">
        <w:rPr>
          <w:rFonts w:asciiTheme="majorBidi" w:hAnsiTheme="majorBidi" w:cstheme="majorBidi"/>
          <w:sz w:val="24"/>
          <w:szCs w:val="24"/>
        </w:rPr>
        <w:t>some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579" w:rsidRPr="00842579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579" w:rsidRPr="00842579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579" w:rsidRPr="00842579">
        <w:rPr>
          <w:rFonts w:asciiTheme="majorBidi" w:hAnsiTheme="majorBidi" w:cstheme="majorBidi"/>
          <w:sz w:val="24"/>
          <w:szCs w:val="24"/>
        </w:rPr>
        <w:t>colleges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579" w:rsidRPr="00842579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579">
        <w:rPr>
          <w:rFonts w:asciiTheme="majorBidi" w:hAnsiTheme="majorBidi" w:cstheme="majorBidi"/>
          <w:sz w:val="24"/>
          <w:szCs w:val="24"/>
        </w:rPr>
        <w:lastRenderedPageBreak/>
        <w:t>were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579">
        <w:rPr>
          <w:rFonts w:asciiTheme="majorBidi" w:hAnsiTheme="majorBidi" w:cstheme="majorBidi"/>
          <w:sz w:val="24"/>
          <w:szCs w:val="24"/>
        </w:rPr>
        <w:t>founded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579" w:rsidRPr="00842579">
        <w:rPr>
          <w:rFonts w:asciiTheme="majorBidi" w:hAnsiTheme="majorBidi" w:cstheme="majorBidi"/>
          <w:sz w:val="24"/>
          <w:szCs w:val="24"/>
        </w:rPr>
        <w:t>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579" w:rsidRPr="00842579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579" w:rsidRPr="00842579">
        <w:rPr>
          <w:rFonts w:asciiTheme="majorBidi" w:hAnsiTheme="majorBidi" w:cstheme="majorBidi"/>
          <w:sz w:val="24"/>
          <w:szCs w:val="24"/>
        </w:rPr>
        <w:t>result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579" w:rsidRPr="00842579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579" w:rsidRPr="00842579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579" w:rsidRPr="00842579">
        <w:rPr>
          <w:rFonts w:asciiTheme="majorBidi" w:hAnsiTheme="majorBidi" w:cstheme="majorBidi"/>
          <w:sz w:val="24"/>
          <w:szCs w:val="24"/>
        </w:rPr>
        <w:t>reform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579">
        <w:rPr>
          <w:rFonts w:asciiTheme="majorBidi" w:hAnsiTheme="majorBidi" w:cstheme="majorBidi"/>
          <w:sz w:val="24"/>
          <w:szCs w:val="24"/>
        </w:rPr>
        <w:t>do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579" w:rsidRPr="00842579">
        <w:rPr>
          <w:rFonts w:asciiTheme="majorBidi" w:hAnsiTheme="majorBidi" w:cstheme="majorBidi"/>
          <w:sz w:val="24"/>
          <w:szCs w:val="24"/>
        </w:rPr>
        <w:t>grant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579" w:rsidRPr="00842579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579" w:rsidRPr="00842579">
        <w:rPr>
          <w:rFonts w:asciiTheme="majorBidi" w:hAnsiTheme="majorBidi" w:cstheme="majorBidi"/>
          <w:sz w:val="24"/>
          <w:szCs w:val="24"/>
        </w:rPr>
        <w:t>master's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579" w:rsidRPr="00842579">
        <w:rPr>
          <w:rFonts w:asciiTheme="majorBidi" w:hAnsiTheme="majorBidi" w:cstheme="majorBidi"/>
          <w:sz w:val="24"/>
          <w:szCs w:val="24"/>
        </w:rPr>
        <w:t>degree,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579" w:rsidRPr="00842579">
        <w:rPr>
          <w:rFonts w:asciiTheme="majorBidi" w:hAnsiTheme="majorBidi" w:cstheme="majorBidi"/>
          <w:sz w:val="24"/>
          <w:szCs w:val="24"/>
        </w:rPr>
        <w:t>but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579" w:rsidRPr="00842579">
        <w:rPr>
          <w:rFonts w:asciiTheme="majorBidi" w:hAnsiTheme="majorBidi" w:cstheme="majorBidi"/>
          <w:sz w:val="24"/>
          <w:szCs w:val="24"/>
        </w:rPr>
        <w:t>it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579" w:rsidRPr="00842579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579" w:rsidRPr="00842579">
        <w:rPr>
          <w:rFonts w:asciiTheme="majorBidi" w:hAnsiTheme="majorBidi" w:cstheme="majorBidi"/>
          <w:sz w:val="24"/>
          <w:szCs w:val="24"/>
        </w:rPr>
        <w:t>usually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579" w:rsidRPr="00842579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579" w:rsidRPr="00842579">
        <w:rPr>
          <w:rFonts w:asciiTheme="majorBidi" w:hAnsiTheme="majorBidi" w:cstheme="majorBidi"/>
          <w:sz w:val="24"/>
          <w:szCs w:val="24"/>
        </w:rPr>
        <w:t>non-research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42579" w:rsidRPr="00842579">
        <w:rPr>
          <w:rFonts w:asciiTheme="majorBidi" w:hAnsiTheme="majorBidi" w:cstheme="majorBidi"/>
          <w:sz w:val="24"/>
          <w:szCs w:val="24"/>
        </w:rPr>
        <w:t>degree.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E0849">
        <w:rPr>
          <w:rFonts w:asciiTheme="majorBidi" w:hAnsiTheme="majorBidi" w:cstheme="majorBidi"/>
          <w:sz w:val="24"/>
          <w:szCs w:val="24"/>
        </w:rPr>
        <w:t>Like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E0849" w:rsidRPr="007E0849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E0849" w:rsidRPr="007E0849">
        <w:rPr>
          <w:rFonts w:asciiTheme="majorBidi" w:hAnsiTheme="majorBidi" w:cstheme="majorBidi"/>
          <w:sz w:val="24"/>
          <w:szCs w:val="24"/>
        </w:rPr>
        <w:t>first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E0849" w:rsidRPr="007E0849">
        <w:rPr>
          <w:rFonts w:asciiTheme="majorBidi" w:hAnsiTheme="majorBidi" w:cstheme="majorBidi"/>
          <w:sz w:val="24"/>
          <w:szCs w:val="24"/>
        </w:rPr>
        <w:t>wave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E0849" w:rsidRPr="007E0849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A71D7">
        <w:rPr>
          <w:rFonts w:asciiTheme="majorBidi" w:hAnsiTheme="majorBidi" w:cstheme="majorBidi"/>
          <w:sz w:val="24"/>
          <w:szCs w:val="24"/>
        </w:rPr>
        <w:t>expansion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A71D7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A71D7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E0849" w:rsidRPr="007E0849">
        <w:rPr>
          <w:rFonts w:asciiTheme="majorBidi" w:hAnsiTheme="majorBidi" w:cstheme="majorBidi"/>
          <w:sz w:val="24"/>
          <w:szCs w:val="24"/>
        </w:rPr>
        <w:t>higher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E0849" w:rsidRPr="007E0849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E0849" w:rsidRPr="007E0849">
        <w:rPr>
          <w:rFonts w:asciiTheme="majorBidi" w:hAnsiTheme="majorBidi" w:cstheme="majorBidi"/>
          <w:sz w:val="24"/>
          <w:szCs w:val="24"/>
        </w:rPr>
        <w:t>system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E0849" w:rsidRPr="007E0849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E0849" w:rsidRPr="007E0849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E0849" w:rsidRPr="007E0849">
        <w:rPr>
          <w:rFonts w:asciiTheme="majorBidi" w:hAnsiTheme="majorBidi" w:cstheme="majorBidi"/>
          <w:sz w:val="24"/>
          <w:szCs w:val="24"/>
        </w:rPr>
        <w:t>1950s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E0849" w:rsidRPr="007E0849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E0849" w:rsidRPr="007E0849">
        <w:rPr>
          <w:rFonts w:asciiTheme="majorBidi" w:hAnsiTheme="majorBidi" w:cstheme="majorBidi"/>
          <w:sz w:val="24"/>
          <w:szCs w:val="24"/>
        </w:rPr>
        <w:t>1960s,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E0849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A71D7">
        <w:rPr>
          <w:rFonts w:asciiTheme="majorBidi" w:hAnsiTheme="majorBidi" w:cstheme="majorBidi"/>
          <w:sz w:val="24"/>
          <w:szCs w:val="24"/>
        </w:rPr>
        <w:t>subsequent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E0849">
        <w:rPr>
          <w:rFonts w:asciiTheme="majorBidi" w:hAnsiTheme="majorBidi" w:cstheme="majorBidi"/>
          <w:sz w:val="24"/>
          <w:szCs w:val="24"/>
        </w:rPr>
        <w:t>reform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A71D7">
        <w:rPr>
          <w:rFonts w:asciiTheme="majorBidi" w:hAnsiTheme="majorBidi" w:cstheme="majorBidi"/>
          <w:sz w:val="24"/>
          <w:szCs w:val="24"/>
        </w:rPr>
        <w:t>brought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E0849">
        <w:rPr>
          <w:rFonts w:asciiTheme="majorBidi" w:hAnsiTheme="majorBidi" w:cstheme="majorBidi"/>
          <w:sz w:val="24"/>
          <w:szCs w:val="24"/>
        </w:rPr>
        <w:t>no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E0849">
        <w:rPr>
          <w:rFonts w:asciiTheme="majorBidi" w:hAnsiTheme="majorBidi" w:cstheme="majorBidi"/>
          <w:sz w:val="24"/>
          <w:szCs w:val="24"/>
        </w:rPr>
        <w:t>new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E0849" w:rsidRPr="007E0849">
        <w:rPr>
          <w:rFonts w:asciiTheme="majorBidi" w:hAnsiTheme="majorBidi" w:cstheme="majorBidi"/>
          <w:sz w:val="24"/>
          <w:szCs w:val="24"/>
        </w:rPr>
        <w:t>opportunities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E0849" w:rsidRPr="007E0849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E0849" w:rsidRPr="007E0849">
        <w:rPr>
          <w:rFonts w:asciiTheme="majorBidi" w:hAnsiTheme="majorBidi" w:cstheme="majorBidi"/>
          <w:sz w:val="24"/>
          <w:szCs w:val="24"/>
        </w:rPr>
        <w:t>higher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E0849" w:rsidRPr="007E0849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E0849">
        <w:rPr>
          <w:rFonts w:asciiTheme="majorBidi" w:hAnsiTheme="majorBidi" w:cstheme="majorBidi"/>
          <w:sz w:val="24"/>
          <w:szCs w:val="24"/>
        </w:rPr>
        <w:t>taught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E0849" w:rsidRPr="007E0849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E0849" w:rsidRPr="007E0849">
        <w:rPr>
          <w:rFonts w:asciiTheme="majorBidi" w:hAnsiTheme="majorBidi" w:cstheme="majorBidi"/>
          <w:sz w:val="24"/>
          <w:szCs w:val="24"/>
        </w:rPr>
        <w:t>Arabic,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E0849">
        <w:rPr>
          <w:rFonts w:asciiTheme="majorBidi" w:hAnsiTheme="majorBidi" w:cstheme="majorBidi"/>
          <w:sz w:val="24"/>
          <w:szCs w:val="24"/>
        </w:rPr>
        <w:t>with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E0849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E0849">
        <w:rPr>
          <w:rFonts w:asciiTheme="majorBidi" w:hAnsiTheme="majorBidi" w:cstheme="majorBidi"/>
          <w:sz w:val="24"/>
          <w:szCs w:val="24"/>
        </w:rPr>
        <w:t>exception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E0849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E0849" w:rsidRPr="007E0849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E0849" w:rsidRPr="007E0849">
        <w:rPr>
          <w:rFonts w:asciiTheme="majorBidi" w:hAnsiTheme="majorBidi" w:cstheme="majorBidi"/>
          <w:sz w:val="24"/>
          <w:szCs w:val="24"/>
        </w:rPr>
        <w:t>few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E0849" w:rsidRPr="007E0849">
        <w:rPr>
          <w:rFonts w:asciiTheme="majorBidi" w:hAnsiTheme="majorBidi" w:cstheme="majorBidi"/>
          <w:sz w:val="24"/>
          <w:szCs w:val="24"/>
        </w:rPr>
        <w:t>colleges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E0849" w:rsidRPr="007E0849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E0849" w:rsidRPr="007E0849">
        <w:rPr>
          <w:rFonts w:asciiTheme="majorBidi" w:hAnsiTheme="majorBidi" w:cstheme="majorBidi"/>
          <w:sz w:val="24"/>
          <w:szCs w:val="24"/>
        </w:rPr>
        <w:t>teacher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E0849" w:rsidRPr="007E0849">
        <w:rPr>
          <w:rFonts w:asciiTheme="majorBidi" w:hAnsiTheme="majorBidi" w:cstheme="majorBidi"/>
          <w:sz w:val="24"/>
          <w:szCs w:val="24"/>
        </w:rPr>
        <w:t>training.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25090" w:rsidRPr="00325090">
        <w:rPr>
          <w:rFonts w:asciiTheme="majorBidi" w:hAnsiTheme="majorBidi" w:cstheme="majorBidi"/>
          <w:sz w:val="24"/>
          <w:szCs w:val="24"/>
        </w:rPr>
        <w:t>Even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25090" w:rsidRPr="00325090">
        <w:rPr>
          <w:rFonts w:asciiTheme="majorBidi" w:hAnsiTheme="majorBidi" w:cstheme="majorBidi"/>
          <w:sz w:val="24"/>
          <w:szCs w:val="24"/>
        </w:rPr>
        <w:t>today,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25090" w:rsidRPr="00325090">
        <w:rPr>
          <w:rFonts w:asciiTheme="majorBidi" w:hAnsiTheme="majorBidi" w:cstheme="majorBidi"/>
          <w:sz w:val="24"/>
          <w:szCs w:val="24"/>
        </w:rPr>
        <w:t>there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25090" w:rsidRPr="00325090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25090" w:rsidRPr="00325090">
        <w:rPr>
          <w:rFonts w:asciiTheme="majorBidi" w:hAnsiTheme="majorBidi" w:cstheme="majorBidi"/>
          <w:sz w:val="24"/>
          <w:szCs w:val="24"/>
        </w:rPr>
        <w:t>no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25090">
        <w:rPr>
          <w:rFonts w:asciiTheme="majorBidi" w:hAnsiTheme="majorBidi" w:cstheme="majorBidi"/>
          <w:sz w:val="24"/>
          <w:szCs w:val="24"/>
        </w:rPr>
        <w:t>research</w:t>
      </w:r>
      <w:r w:rsidR="00325090" w:rsidRPr="00325090">
        <w:rPr>
          <w:rFonts w:asciiTheme="majorBidi" w:hAnsiTheme="majorBidi" w:cstheme="majorBidi"/>
          <w:sz w:val="24"/>
          <w:szCs w:val="24"/>
        </w:rPr>
        <w:t>-oriented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25090" w:rsidRPr="00325090">
        <w:rPr>
          <w:rFonts w:asciiTheme="majorBidi" w:hAnsiTheme="majorBidi" w:cstheme="majorBidi"/>
          <w:sz w:val="24"/>
          <w:szCs w:val="24"/>
        </w:rPr>
        <w:t>institutions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25090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25090">
        <w:rPr>
          <w:rFonts w:asciiTheme="majorBidi" w:hAnsiTheme="majorBidi" w:cstheme="majorBidi"/>
          <w:sz w:val="24"/>
          <w:szCs w:val="24"/>
        </w:rPr>
        <w:t>higher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25090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25090" w:rsidRPr="00325090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25090" w:rsidRPr="00325090">
        <w:rPr>
          <w:rFonts w:asciiTheme="majorBidi" w:hAnsiTheme="majorBidi" w:cstheme="majorBidi"/>
          <w:sz w:val="24"/>
          <w:szCs w:val="24"/>
        </w:rPr>
        <w:t>Israel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25090">
        <w:rPr>
          <w:rFonts w:asciiTheme="majorBidi" w:hAnsiTheme="majorBidi" w:cstheme="majorBidi"/>
          <w:sz w:val="24"/>
          <w:szCs w:val="24"/>
        </w:rPr>
        <w:t>where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25090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25090">
        <w:rPr>
          <w:rFonts w:asciiTheme="majorBidi" w:hAnsiTheme="majorBidi" w:cstheme="majorBidi"/>
          <w:sz w:val="24"/>
          <w:szCs w:val="24"/>
        </w:rPr>
        <w:t>language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25090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25090">
        <w:rPr>
          <w:rFonts w:asciiTheme="majorBidi" w:hAnsiTheme="majorBidi" w:cstheme="majorBidi"/>
          <w:sz w:val="24"/>
          <w:szCs w:val="24"/>
        </w:rPr>
        <w:t>instruction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25090" w:rsidRPr="00325090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25090" w:rsidRPr="00325090">
        <w:rPr>
          <w:rFonts w:asciiTheme="majorBidi" w:hAnsiTheme="majorBidi" w:cstheme="majorBidi"/>
          <w:sz w:val="24"/>
          <w:szCs w:val="24"/>
        </w:rPr>
        <w:t>Arabic.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 w:rsidRPr="00295B8B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 w:rsidRPr="00295B8B">
        <w:rPr>
          <w:rFonts w:asciiTheme="majorBidi" w:hAnsiTheme="majorBidi" w:cstheme="majorBidi"/>
          <w:sz w:val="24"/>
          <w:szCs w:val="24"/>
        </w:rPr>
        <w:t>creates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 w:rsidRPr="00295B8B">
        <w:rPr>
          <w:rFonts w:asciiTheme="majorBidi" w:hAnsiTheme="majorBidi" w:cstheme="majorBidi"/>
          <w:sz w:val="24"/>
          <w:szCs w:val="24"/>
        </w:rPr>
        <w:t>considerable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 w:rsidRPr="00295B8B">
        <w:rPr>
          <w:rFonts w:asciiTheme="majorBidi" w:hAnsiTheme="majorBidi" w:cstheme="majorBidi"/>
          <w:sz w:val="24"/>
          <w:szCs w:val="24"/>
        </w:rPr>
        <w:t>difficulty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 w:rsidRPr="00295B8B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 w:rsidRPr="00295B8B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 w:rsidRPr="00295B8B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 w:rsidRPr="00295B8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 w:rsidRPr="00295B8B"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 w:rsidRPr="00295B8B">
        <w:rPr>
          <w:rFonts w:asciiTheme="majorBidi" w:hAnsiTheme="majorBidi" w:cstheme="majorBidi"/>
          <w:sz w:val="24"/>
          <w:szCs w:val="24"/>
        </w:rPr>
        <w:t>population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 w:rsidRPr="00295B8B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 w:rsidRPr="00295B8B">
        <w:rPr>
          <w:rFonts w:asciiTheme="majorBidi" w:hAnsiTheme="majorBidi" w:cstheme="majorBidi"/>
          <w:sz w:val="24"/>
          <w:szCs w:val="24"/>
        </w:rPr>
        <w:t>Israel</w:t>
      </w:r>
      <w:r w:rsidR="00295B8B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 w:rsidRPr="00295B8B">
        <w:rPr>
          <w:rFonts w:asciiTheme="majorBidi" w:hAnsiTheme="majorBidi" w:cstheme="majorBidi"/>
          <w:sz w:val="24"/>
          <w:szCs w:val="24"/>
        </w:rPr>
        <w:t>who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 w:rsidRPr="00295B8B">
        <w:rPr>
          <w:rFonts w:asciiTheme="majorBidi" w:hAnsiTheme="majorBidi" w:cstheme="majorBidi"/>
          <w:sz w:val="24"/>
          <w:szCs w:val="24"/>
        </w:rPr>
        <w:t>attend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 w:rsidRPr="00295B8B">
        <w:rPr>
          <w:rFonts w:asciiTheme="majorBidi" w:hAnsiTheme="majorBidi" w:cstheme="majorBidi"/>
          <w:sz w:val="24"/>
          <w:szCs w:val="24"/>
        </w:rPr>
        <w:t>Arabic-speaking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 w:rsidRPr="00295B8B">
        <w:rPr>
          <w:rFonts w:asciiTheme="majorBidi" w:hAnsiTheme="majorBidi" w:cstheme="majorBidi"/>
          <w:sz w:val="24"/>
          <w:szCs w:val="24"/>
        </w:rPr>
        <w:t>schools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>
        <w:rPr>
          <w:rFonts w:asciiTheme="majorBidi" w:hAnsiTheme="majorBidi" w:cstheme="majorBidi"/>
          <w:sz w:val="24"/>
          <w:szCs w:val="24"/>
        </w:rPr>
        <w:t>through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 w:rsidRPr="00295B8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 w:rsidRPr="00295B8B">
        <w:rPr>
          <w:rFonts w:asciiTheme="majorBidi" w:hAnsiTheme="majorBidi" w:cstheme="majorBidi"/>
          <w:sz w:val="24"/>
          <w:szCs w:val="24"/>
        </w:rPr>
        <w:t>end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 w:rsidRPr="00295B8B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 w:rsidRPr="00295B8B">
        <w:rPr>
          <w:rFonts w:asciiTheme="majorBidi" w:hAnsiTheme="majorBidi" w:cstheme="majorBidi"/>
          <w:sz w:val="24"/>
          <w:szCs w:val="24"/>
        </w:rPr>
        <w:t>high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 w:rsidRPr="00295B8B">
        <w:rPr>
          <w:rFonts w:asciiTheme="majorBidi" w:hAnsiTheme="majorBidi" w:cstheme="majorBidi"/>
          <w:sz w:val="24"/>
          <w:szCs w:val="24"/>
        </w:rPr>
        <w:t>school,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>
        <w:rPr>
          <w:rFonts w:asciiTheme="majorBidi" w:hAnsiTheme="majorBidi" w:cstheme="majorBidi"/>
          <w:sz w:val="24"/>
          <w:szCs w:val="24"/>
        </w:rPr>
        <w:t>then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 w:rsidRPr="00295B8B">
        <w:rPr>
          <w:rFonts w:asciiTheme="majorBidi" w:hAnsiTheme="majorBidi" w:cstheme="majorBidi"/>
          <w:sz w:val="24"/>
          <w:szCs w:val="24"/>
        </w:rPr>
        <w:t>transition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 w:rsidRPr="00295B8B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 w:rsidRPr="00295B8B">
        <w:rPr>
          <w:rFonts w:asciiTheme="majorBidi" w:hAnsiTheme="majorBidi" w:cstheme="majorBidi"/>
          <w:sz w:val="24"/>
          <w:szCs w:val="24"/>
        </w:rPr>
        <w:t>higher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>
        <w:rPr>
          <w:rFonts w:asciiTheme="majorBidi" w:hAnsiTheme="majorBidi" w:cstheme="majorBidi"/>
          <w:sz w:val="24"/>
          <w:szCs w:val="24"/>
        </w:rPr>
        <w:t>educational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>
        <w:rPr>
          <w:rFonts w:asciiTheme="majorBidi" w:hAnsiTheme="majorBidi" w:cstheme="majorBidi"/>
          <w:sz w:val="24"/>
          <w:szCs w:val="24"/>
        </w:rPr>
        <w:t>settings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>
        <w:rPr>
          <w:rFonts w:asciiTheme="majorBidi" w:hAnsiTheme="majorBidi" w:cstheme="majorBidi"/>
          <w:sz w:val="24"/>
          <w:szCs w:val="24"/>
        </w:rPr>
        <w:t>where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 w:rsidRPr="00295B8B">
        <w:rPr>
          <w:rFonts w:asciiTheme="majorBidi" w:hAnsiTheme="majorBidi" w:cstheme="majorBidi"/>
          <w:sz w:val="24"/>
          <w:szCs w:val="24"/>
        </w:rPr>
        <w:t>they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 w:rsidRPr="00295B8B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 w:rsidRPr="00295B8B">
        <w:rPr>
          <w:rFonts w:asciiTheme="majorBidi" w:hAnsiTheme="majorBidi" w:cstheme="majorBidi"/>
          <w:sz w:val="24"/>
          <w:szCs w:val="24"/>
        </w:rPr>
        <w:t>forced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 w:rsidRPr="00295B8B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 w:rsidRPr="00295B8B">
        <w:rPr>
          <w:rFonts w:asciiTheme="majorBidi" w:hAnsiTheme="majorBidi" w:cstheme="majorBidi"/>
          <w:sz w:val="24"/>
          <w:szCs w:val="24"/>
        </w:rPr>
        <w:t>choose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 w:rsidRPr="00295B8B">
        <w:rPr>
          <w:rFonts w:asciiTheme="majorBidi" w:hAnsiTheme="majorBidi" w:cstheme="majorBidi"/>
          <w:sz w:val="24"/>
          <w:szCs w:val="24"/>
        </w:rPr>
        <w:t>almost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 w:rsidRPr="00295B8B">
        <w:rPr>
          <w:rFonts w:asciiTheme="majorBidi" w:hAnsiTheme="majorBidi" w:cstheme="majorBidi"/>
          <w:sz w:val="24"/>
          <w:szCs w:val="24"/>
        </w:rPr>
        <w:t>exclusively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 w:rsidRPr="00295B8B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 w:rsidRPr="00295B8B">
        <w:rPr>
          <w:rFonts w:asciiTheme="majorBidi" w:hAnsiTheme="majorBidi" w:cstheme="majorBidi"/>
          <w:sz w:val="24"/>
          <w:szCs w:val="24"/>
        </w:rPr>
        <w:t>institutions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 w:rsidRPr="00295B8B">
        <w:rPr>
          <w:rFonts w:asciiTheme="majorBidi" w:hAnsiTheme="majorBidi" w:cstheme="majorBidi"/>
          <w:sz w:val="24"/>
          <w:szCs w:val="24"/>
        </w:rPr>
        <w:t>where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 w:rsidRPr="00295B8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 w:rsidRPr="00295B8B">
        <w:rPr>
          <w:rFonts w:asciiTheme="majorBidi" w:hAnsiTheme="majorBidi" w:cstheme="majorBidi"/>
          <w:sz w:val="24"/>
          <w:szCs w:val="24"/>
        </w:rPr>
        <w:t>language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 w:rsidRPr="00295B8B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>
        <w:rPr>
          <w:rFonts w:asciiTheme="majorBidi" w:hAnsiTheme="majorBidi" w:cstheme="majorBidi"/>
          <w:sz w:val="24"/>
          <w:szCs w:val="24"/>
        </w:rPr>
        <w:t>instruction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 w:rsidRPr="00295B8B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95B8B" w:rsidRPr="00295B8B">
        <w:rPr>
          <w:rFonts w:asciiTheme="majorBidi" w:hAnsiTheme="majorBidi" w:cstheme="majorBidi"/>
          <w:sz w:val="24"/>
          <w:szCs w:val="24"/>
        </w:rPr>
        <w:t>Hebrew.</w:t>
      </w:r>
    </w:p>
    <w:p w14:paraId="4EED3171" w14:textId="19AD9071" w:rsidR="00650446" w:rsidRDefault="00650446" w:rsidP="00D822F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50446">
        <w:rPr>
          <w:rFonts w:asciiTheme="majorBidi" w:hAnsiTheme="majorBidi" w:cstheme="majorBidi"/>
          <w:sz w:val="24"/>
          <w:szCs w:val="24"/>
        </w:rPr>
        <w:t>Recent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data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indicate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reform</w:t>
      </w:r>
      <w:r w:rsidR="00DF3FEB">
        <w:rPr>
          <w:rFonts w:asciiTheme="majorBidi" w:hAnsiTheme="majorBidi" w:cstheme="majorBidi"/>
          <w:sz w:val="24"/>
          <w:szCs w:val="24"/>
        </w:rPr>
        <w:t>s implemented 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1990s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succeeded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significantly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expanding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supply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higher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education</w:t>
      </w:r>
      <w:r>
        <w:rPr>
          <w:rFonts w:asciiTheme="majorBidi" w:hAnsiTheme="majorBidi" w:cstheme="majorBidi"/>
          <w:sz w:val="24"/>
          <w:szCs w:val="24"/>
        </w:rPr>
        <w:t>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institutions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increasing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number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FEB">
        <w:rPr>
          <w:rFonts w:asciiTheme="majorBidi" w:hAnsiTheme="majorBidi" w:cstheme="majorBidi"/>
          <w:sz w:val="24"/>
          <w:szCs w:val="24"/>
        </w:rPr>
        <w:t>attending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them</w:t>
      </w:r>
      <w:r w:rsidRPr="00650446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1990,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approximately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75,000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enrolled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institutions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higher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Israel,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including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seven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research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institutions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small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number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colleges.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2018,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approximately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270,000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enrolled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some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sixty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educational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institutions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Israel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Central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Bureau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Statistics,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2019,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Table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50446">
        <w:rPr>
          <w:rFonts w:asciiTheme="majorBidi" w:hAnsiTheme="majorBidi" w:cstheme="majorBidi"/>
          <w:sz w:val="24"/>
          <w:szCs w:val="24"/>
        </w:rPr>
        <w:t>4.64).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growth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rate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far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exceeds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FEB">
        <w:rPr>
          <w:rFonts w:asciiTheme="majorBidi" w:hAnsiTheme="majorBidi" w:cstheme="majorBidi"/>
          <w:sz w:val="24"/>
          <w:szCs w:val="24"/>
        </w:rPr>
        <w:t xml:space="preserve">rate of </w:t>
      </w:r>
      <w:r w:rsidR="00EB5EB5" w:rsidRPr="00EB5EB5">
        <w:rPr>
          <w:rFonts w:asciiTheme="majorBidi" w:hAnsiTheme="majorBidi" w:cstheme="majorBidi"/>
          <w:sz w:val="24"/>
          <w:szCs w:val="24"/>
        </w:rPr>
        <w:t>population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growth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FEB">
        <w:rPr>
          <w:rFonts w:asciiTheme="majorBidi" w:hAnsiTheme="majorBidi" w:cstheme="majorBidi"/>
          <w:sz w:val="24"/>
          <w:szCs w:val="24"/>
        </w:rPr>
        <w:t>during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those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years.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Because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increase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was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primarily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based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>
        <w:rPr>
          <w:rFonts w:asciiTheme="majorBidi" w:hAnsiTheme="majorBidi" w:cstheme="majorBidi"/>
          <w:sz w:val="24"/>
          <w:szCs w:val="24"/>
        </w:rPr>
        <w:t>enrollment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colleges</w:t>
      </w:r>
      <w:r w:rsidR="00DF3FEB">
        <w:rPr>
          <w:rFonts w:asciiTheme="majorBidi" w:hAnsiTheme="majorBidi" w:cstheme="majorBidi"/>
          <w:sz w:val="24"/>
          <w:szCs w:val="24"/>
        </w:rPr>
        <w:t xml:space="preserve"> rather than universities</w:t>
      </w:r>
      <w:r w:rsidR="00EB5EB5" w:rsidRPr="00EB5EB5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proportion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undergraduates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has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grown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rapidly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since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mid-1990s.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Today,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close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50%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undergraduate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attend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academic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(public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private)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colleges,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another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15%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FEB">
        <w:rPr>
          <w:rFonts w:asciiTheme="majorBidi" w:hAnsiTheme="majorBidi" w:cstheme="majorBidi"/>
          <w:sz w:val="24"/>
          <w:szCs w:val="24"/>
        </w:rPr>
        <w:t>attend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teaching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colleges</w:t>
      </w:r>
      <w:r w:rsidR="00EB5EB5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35%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FEB">
        <w:rPr>
          <w:rFonts w:asciiTheme="majorBidi" w:hAnsiTheme="majorBidi" w:cstheme="majorBidi"/>
          <w:sz w:val="24"/>
          <w:szCs w:val="24"/>
        </w:rPr>
        <w:t xml:space="preserve">enrolled in </w:t>
      </w:r>
      <w:r w:rsidR="00EB5EB5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>
        <w:rPr>
          <w:rFonts w:asciiTheme="majorBidi" w:hAnsiTheme="majorBidi" w:cstheme="majorBidi"/>
          <w:sz w:val="24"/>
          <w:szCs w:val="24"/>
        </w:rPr>
        <w:t>established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research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universities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EB5EB5" w:rsidRPr="00EB5EB5">
        <w:rPr>
          <w:rFonts w:asciiTheme="majorBidi" w:hAnsiTheme="majorBidi" w:cstheme="majorBidi"/>
          <w:sz w:val="24"/>
          <w:szCs w:val="24"/>
        </w:rPr>
        <w:t>(ibid.).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B7F91" w:rsidRPr="006B7F91">
        <w:rPr>
          <w:rFonts w:asciiTheme="majorBidi" w:hAnsiTheme="majorBidi" w:cstheme="majorBidi"/>
          <w:sz w:val="24"/>
          <w:szCs w:val="24"/>
        </w:rPr>
        <w:t>Alongside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B7F91" w:rsidRPr="006B7F91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B7F91" w:rsidRPr="006B7F91">
        <w:rPr>
          <w:rFonts w:asciiTheme="majorBidi" w:hAnsiTheme="majorBidi" w:cstheme="majorBidi"/>
          <w:sz w:val="24"/>
          <w:szCs w:val="24"/>
        </w:rPr>
        <w:t>success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B7F91" w:rsidRPr="006B7F91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B7F91" w:rsidRPr="006B7F91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B7F91" w:rsidRPr="006B7F91">
        <w:rPr>
          <w:rFonts w:asciiTheme="majorBidi" w:hAnsiTheme="majorBidi" w:cstheme="majorBidi"/>
          <w:sz w:val="24"/>
          <w:szCs w:val="24"/>
        </w:rPr>
        <w:t>reform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B7F91" w:rsidRPr="006B7F91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B7F91" w:rsidRPr="006B7F91">
        <w:rPr>
          <w:rFonts w:asciiTheme="majorBidi" w:hAnsiTheme="majorBidi" w:cstheme="majorBidi"/>
          <w:sz w:val="24"/>
          <w:szCs w:val="24"/>
        </w:rPr>
        <w:t>increasing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B7F91" w:rsidRPr="006B7F91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B7F91">
        <w:rPr>
          <w:rFonts w:asciiTheme="majorBidi" w:hAnsiTheme="majorBidi" w:cstheme="majorBidi"/>
          <w:sz w:val="24"/>
          <w:szCs w:val="24"/>
        </w:rPr>
        <w:t>overall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B7F91">
        <w:rPr>
          <w:rFonts w:asciiTheme="majorBidi" w:hAnsiTheme="majorBidi" w:cstheme="majorBidi"/>
          <w:sz w:val="24"/>
          <w:szCs w:val="24"/>
        </w:rPr>
        <w:t>supply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B7F91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B7F91">
        <w:rPr>
          <w:rFonts w:asciiTheme="majorBidi" w:hAnsiTheme="majorBidi" w:cstheme="majorBidi"/>
          <w:sz w:val="24"/>
          <w:szCs w:val="24"/>
        </w:rPr>
        <w:t>higher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B7F91">
        <w:rPr>
          <w:rFonts w:asciiTheme="majorBidi" w:hAnsiTheme="majorBidi" w:cstheme="majorBidi"/>
          <w:sz w:val="24"/>
          <w:szCs w:val="24"/>
        </w:rPr>
        <w:t>education,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B7F91">
        <w:rPr>
          <w:rFonts w:asciiTheme="majorBidi" w:hAnsiTheme="majorBidi" w:cstheme="majorBidi"/>
          <w:sz w:val="24"/>
          <w:szCs w:val="24"/>
        </w:rPr>
        <w:t>it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B7F91" w:rsidRPr="006B7F91">
        <w:rPr>
          <w:rFonts w:asciiTheme="majorBidi" w:hAnsiTheme="majorBidi" w:cstheme="majorBidi"/>
          <w:sz w:val="24"/>
          <w:szCs w:val="24"/>
        </w:rPr>
        <w:t>also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B7F91" w:rsidRPr="006B7F91">
        <w:rPr>
          <w:rFonts w:asciiTheme="majorBidi" w:hAnsiTheme="majorBidi" w:cstheme="majorBidi"/>
          <w:sz w:val="24"/>
          <w:szCs w:val="24"/>
        </w:rPr>
        <w:t>succeeded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B7F91" w:rsidRPr="006B7F91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B7F91" w:rsidRPr="006B7F91">
        <w:rPr>
          <w:rFonts w:asciiTheme="majorBidi" w:hAnsiTheme="majorBidi" w:cstheme="majorBidi"/>
          <w:sz w:val="24"/>
          <w:szCs w:val="24"/>
        </w:rPr>
        <w:t>increasing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B7F91" w:rsidRPr="006B7F91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B7F91" w:rsidRPr="006B7F91">
        <w:rPr>
          <w:rFonts w:asciiTheme="majorBidi" w:hAnsiTheme="majorBidi" w:cstheme="majorBidi"/>
          <w:sz w:val="24"/>
          <w:szCs w:val="24"/>
        </w:rPr>
        <w:t>participation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B7F91" w:rsidRPr="006B7F91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B7F91" w:rsidRPr="006B7F91">
        <w:rPr>
          <w:rFonts w:asciiTheme="majorBidi" w:hAnsiTheme="majorBidi" w:cstheme="majorBidi"/>
          <w:sz w:val="24"/>
          <w:szCs w:val="24"/>
        </w:rPr>
        <w:t>disadvantaged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B7F91" w:rsidRPr="006B7F91">
        <w:rPr>
          <w:rFonts w:asciiTheme="majorBidi" w:hAnsiTheme="majorBidi" w:cstheme="majorBidi"/>
          <w:sz w:val="24"/>
          <w:szCs w:val="24"/>
        </w:rPr>
        <w:t>groups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B7F91" w:rsidRPr="006B7F91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B7F91" w:rsidRPr="006B7F91">
        <w:rPr>
          <w:rFonts w:asciiTheme="majorBidi" w:hAnsiTheme="majorBidi" w:cstheme="majorBidi"/>
          <w:sz w:val="24"/>
          <w:szCs w:val="24"/>
        </w:rPr>
        <w:t>Israeli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B7F91" w:rsidRPr="006B7F91">
        <w:rPr>
          <w:rFonts w:asciiTheme="majorBidi" w:hAnsiTheme="majorBidi" w:cstheme="majorBidi"/>
          <w:sz w:val="24"/>
          <w:szCs w:val="24"/>
        </w:rPr>
        <w:t>society,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B7F91" w:rsidRPr="006B7F91">
        <w:rPr>
          <w:rFonts w:asciiTheme="majorBidi" w:hAnsiTheme="majorBidi" w:cstheme="majorBidi"/>
          <w:sz w:val="24"/>
          <w:szCs w:val="24"/>
        </w:rPr>
        <w:t>thereby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B7F91" w:rsidRPr="006B7F91">
        <w:rPr>
          <w:rFonts w:asciiTheme="majorBidi" w:hAnsiTheme="majorBidi" w:cstheme="majorBidi"/>
          <w:sz w:val="24"/>
          <w:szCs w:val="24"/>
        </w:rPr>
        <w:t>reducing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B7F91" w:rsidRPr="006B7F91">
        <w:rPr>
          <w:rFonts w:asciiTheme="majorBidi" w:hAnsiTheme="majorBidi" w:cstheme="majorBidi"/>
          <w:sz w:val="24"/>
          <w:szCs w:val="24"/>
        </w:rPr>
        <w:t>social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B7F91" w:rsidRPr="006B7F91">
        <w:rPr>
          <w:rFonts w:asciiTheme="majorBidi" w:hAnsiTheme="majorBidi" w:cstheme="majorBidi"/>
          <w:sz w:val="24"/>
          <w:szCs w:val="24"/>
        </w:rPr>
        <w:t>inequalities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B7F91" w:rsidRPr="006B7F91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B7F91" w:rsidRPr="006B7F91">
        <w:rPr>
          <w:rFonts w:asciiTheme="majorBidi" w:hAnsiTheme="majorBidi" w:cstheme="majorBidi"/>
          <w:sz w:val="24"/>
          <w:szCs w:val="24"/>
        </w:rPr>
        <w:t>access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B7F91" w:rsidRPr="006B7F91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B7F91" w:rsidRPr="006B7F91">
        <w:rPr>
          <w:rFonts w:asciiTheme="majorBidi" w:hAnsiTheme="majorBidi" w:cstheme="majorBidi"/>
          <w:sz w:val="24"/>
          <w:szCs w:val="24"/>
        </w:rPr>
        <w:t>higher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6B7F91" w:rsidRPr="006B7F91">
        <w:rPr>
          <w:rFonts w:asciiTheme="majorBidi" w:hAnsiTheme="majorBidi" w:cstheme="majorBidi"/>
          <w:sz w:val="24"/>
          <w:szCs w:val="24"/>
        </w:rPr>
        <w:t>education.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3051">
        <w:rPr>
          <w:rFonts w:asciiTheme="majorBidi" w:hAnsiTheme="majorBidi" w:cstheme="majorBidi"/>
          <w:sz w:val="24"/>
          <w:szCs w:val="24"/>
        </w:rPr>
        <w:t>Feniger,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3051">
        <w:rPr>
          <w:rFonts w:asciiTheme="majorBidi" w:hAnsiTheme="majorBidi" w:cstheme="majorBidi"/>
          <w:sz w:val="24"/>
          <w:szCs w:val="24"/>
        </w:rPr>
        <w:t>Mcdossi</w:t>
      </w:r>
      <w:r w:rsidR="0088587C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3051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3051">
        <w:rPr>
          <w:rFonts w:asciiTheme="majorBidi" w:hAnsiTheme="majorBidi" w:cstheme="majorBidi"/>
          <w:sz w:val="24"/>
          <w:szCs w:val="24"/>
        </w:rPr>
        <w:t>Ayalon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3051">
        <w:rPr>
          <w:rFonts w:asciiTheme="majorBidi" w:hAnsiTheme="majorBidi" w:cstheme="majorBidi"/>
          <w:sz w:val="24"/>
          <w:szCs w:val="24"/>
        </w:rPr>
        <w:t>(</w:t>
      </w:r>
      <w:r w:rsidR="00833051" w:rsidRPr="00833051">
        <w:rPr>
          <w:rFonts w:asciiTheme="majorBidi" w:hAnsiTheme="majorBidi" w:cstheme="majorBidi"/>
          <w:sz w:val="24"/>
          <w:szCs w:val="24"/>
        </w:rPr>
        <w:t>2015</w:t>
      </w:r>
      <w:r w:rsidR="00833051">
        <w:rPr>
          <w:rFonts w:asciiTheme="majorBidi" w:hAnsiTheme="majorBidi" w:cstheme="majorBidi"/>
          <w:sz w:val="24"/>
          <w:szCs w:val="24"/>
        </w:rPr>
        <w:t>)</w:t>
      </w:r>
      <w:r w:rsidR="00833051" w:rsidRPr="00833051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3051" w:rsidRPr="00833051">
        <w:rPr>
          <w:rFonts w:asciiTheme="majorBidi" w:hAnsiTheme="majorBidi" w:cstheme="majorBidi"/>
          <w:sz w:val="24"/>
          <w:szCs w:val="24"/>
        </w:rPr>
        <w:t>show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3051" w:rsidRPr="00833051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3051" w:rsidRPr="00833051">
        <w:rPr>
          <w:rFonts w:asciiTheme="majorBidi" w:hAnsiTheme="majorBidi" w:cstheme="majorBidi"/>
          <w:sz w:val="24"/>
          <w:szCs w:val="24"/>
        </w:rPr>
        <w:t>even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3051" w:rsidRPr="00833051">
        <w:rPr>
          <w:rFonts w:asciiTheme="majorBidi" w:hAnsiTheme="majorBidi" w:cstheme="majorBidi"/>
          <w:sz w:val="24"/>
          <w:szCs w:val="24"/>
        </w:rPr>
        <w:t>after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3051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3051" w:rsidRPr="00833051">
        <w:rPr>
          <w:rFonts w:asciiTheme="majorBidi" w:hAnsiTheme="majorBidi" w:cstheme="majorBidi"/>
          <w:sz w:val="24"/>
          <w:szCs w:val="24"/>
        </w:rPr>
        <w:t>expansion,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3051">
        <w:rPr>
          <w:rFonts w:asciiTheme="majorBidi" w:hAnsiTheme="majorBidi" w:cstheme="majorBidi"/>
          <w:sz w:val="24"/>
          <w:szCs w:val="24"/>
        </w:rPr>
        <w:t>there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3051">
        <w:rPr>
          <w:rFonts w:asciiTheme="majorBidi" w:hAnsiTheme="majorBidi" w:cstheme="majorBidi"/>
          <w:sz w:val="24"/>
          <w:szCs w:val="24"/>
        </w:rPr>
        <w:t>were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3051">
        <w:rPr>
          <w:rFonts w:asciiTheme="majorBidi" w:hAnsiTheme="majorBidi" w:cstheme="majorBidi"/>
          <w:sz w:val="24"/>
          <w:szCs w:val="24"/>
        </w:rPr>
        <w:t>still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3051" w:rsidRPr="00833051">
        <w:rPr>
          <w:rFonts w:asciiTheme="majorBidi" w:hAnsiTheme="majorBidi" w:cstheme="majorBidi"/>
          <w:sz w:val="24"/>
          <w:szCs w:val="24"/>
        </w:rPr>
        <w:t>gaps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3051" w:rsidRPr="00833051">
        <w:rPr>
          <w:rFonts w:asciiTheme="majorBidi" w:hAnsiTheme="majorBidi" w:cstheme="majorBidi"/>
          <w:sz w:val="24"/>
          <w:szCs w:val="24"/>
        </w:rPr>
        <w:t>between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3051" w:rsidRPr="00833051">
        <w:rPr>
          <w:rFonts w:asciiTheme="majorBidi" w:hAnsiTheme="majorBidi" w:cstheme="majorBidi"/>
          <w:sz w:val="24"/>
          <w:szCs w:val="24"/>
        </w:rPr>
        <w:t>Mizrahi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3051" w:rsidRPr="00833051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3051" w:rsidRPr="00833051">
        <w:rPr>
          <w:rFonts w:asciiTheme="majorBidi" w:hAnsiTheme="majorBidi" w:cstheme="majorBidi"/>
          <w:sz w:val="24"/>
          <w:szCs w:val="24"/>
        </w:rPr>
        <w:lastRenderedPageBreak/>
        <w:t>Ashkenazi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3051" w:rsidRPr="00833051">
        <w:rPr>
          <w:rFonts w:asciiTheme="majorBidi" w:hAnsiTheme="majorBidi" w:cstheme="majorBidi"/>
          <w:sz w:val="24"/>
          <w:szCs w:val="24"/>
        </w:rPr>
        <w:t>Jews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3051" w:rsidRPr="00833051">
        <w:rPr>
          <w:rFonts w:asciiTheme="majorBidi" w:hAnsiTheme="majorBidi" w:cstheme="majorBidi"/>
          <w:sz w:val="24"/>
          <w:szCs w:val="24"/>
        </w:rPr>
        <w:t>(in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3051" w:rsidRPr="00833051">
        <w:rPr>
          <w:rFonts w:asciiTheme="majorBidi" w:hAnsiTheme="majorBidi" w:cstheme="majorBidi"/>
          <w:sz w:val="24"/>
          <w:szCs w:val="24"/>
        </w:rPr>
        <w:t>favor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3051" w:rsidRPr="00833051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3051" w:rsidRPr="00833051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3051" w:rsidRPr="00833051">
        <w:rPr>
          <w:rFonts w:asciiTheme="majorBidi" w:hAnsiTheme="majorBidi" w:cstheme="majorBidi"/>
          <w:sz w:val="24"/>
          <w:szCs w:val="24"/>
        </w:rPr>
        <w:t>Ashkenazi</w:t>
      </w:r>
      <w:r w:rsidR="00753D21">
        <w:rPr>
          <w:rFonts w:asciiTheme="majorBidi" w:hAnsiTheme="majorBidi" w:cstheme="majorBidi"/>
          <w:sz w:val="24"/>
          <w:szCs w:val="24"/>
        </w:rPr>
        <w:t xml:space="preserve"> Jews</w:t>
      </w:r>
      <w:r w:rsidR="00833051" w:rsidRPr="00833051">
        <w:rPr>
          <w:rFonts w:asciiTheme="majorBidi" w:hAnsiTheme="majorBidi" w:cstheme="majorBidi"/>
          <w:sz w:val="24"/>
          <w:szCs w:val="24"/>
        </w:rPr>
        <w:t>)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4C014E">
        <w:rPr>
          <w:rFonts w:asciiTheme="majorBidi" w:hAnsiTheme="majorBidi" w:cstheme="majorBidi"/>
          <w:sz w:val="24"/>
          <w:szCs w:val="24"/>
        </w:rPr>
        <w:t>with regard 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3051">
        <w:rPr>
          <w:rFonts w:asciiTheme="majorBidi" w:hAnsiTheme="majorBidi" w:cstheme="majorBidi"/>
          <w:sz w:val="24"/>
          <w:szCs w:val="24"/>
        </w:rPr>
        <w:t>access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3051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3051" w:rsidRPr="00833051">
        <w:rPr>
          <w:rFonts w:asciiTheme="majorBidi" w:hAnsiTheme="majorBidi" w:cstheme="majorBidi"/>
          <w:sz w:val="24"/>
          <w:szCs w:val="24"/>
        </w:rPr>
        <w:t>undergraduate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3051">
        <w:rPr>
          <w:rFonts w:asciiTheme="majorBidi" w:hAnsiTheme="majorBidi" w:cstheme="majorBidi"/>
          <w:sz w:val="24"/>
          <w:szCs w:val="24"/>
        </w:rPr>
        <w:t>education</w:t>
      </w:r>
      <w:r w:rsidR="00833051" w:rsidRPr="00833051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3051" w:rsidRPr="00833051">
        <w:rPr>
          <w:rFonts w:asciiTheme="majorBidi" w:hAnsiTheme="majorBidi" w:cstheme="majorBidi"/>
          <w:sz w:val="24"/>
          <w:szCs w:val="24"/>
        </w:rPr>
        <w:t>but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3051" w:rsidRPr="00833051">
        <w:rPr>
          <w:rFonts w:asciiTheme="majorBidi" w:hAnsiTheme="majorBidi" w:cstheme="majorBidi"/>
          <w:sz w:val="24"/>
          <w:szCs w:val="24"/>
        </w:rPr>
        <w:t>these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3051" w:rsidRPr="00833051">
        <w:rPr>
          <w:rFonts w:asciiTheme="majorBidi" w:hAnsiTheme="majorBidi" w:cstheme="majorBidi"/>
          <w:sz w:val="24"/>
          <w:szCs w:val="24"/>
        </w:rPr>
        <w:t>gaps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3051" w:rsidRPr="00833051">
        <w:rPr>
          <w:rFonts w:asciiTheme="majorBidi" w:hAnsiTheme="majorBidi" w:cstheme="majorBidi"/>
          <w:sz w:val="24"/>
          <w:szCs w:val="24"/>
        </w:rPr>
        <w:t>disappear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3051" w:rsidRPr="00833051">
        <w:rPr>
          <w:rFonts w:asciiTheme="majorBidi" w:hAnsiTheme="majorBidi" w:cstheme="majorBidi"/>
          <w:sz w:val="24"/>
          <w:szCs w:val="24"/>
        </w:rPr>
        <w:t>when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47D2D">
        <w:rPr>
          <w:rFonts w:asciiTheme="majorBidi" w:hAnsiTheme="majorBidi" w:cstheme="majorBidi"/>
          <w:sz w:val="24"/>
          <w:szCs w:val="24"/>
        </w:rPr>
        <w:t xml:space="preserve">controlling for </w:t>
      </w:r>
      <w:r w:rsidR="002E4452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E4452">
        <w:rPr>
          <w:rFonts w:asciiTheme="majorBidi" w:hAnsiTheme="majorBidi" w:cstheme="majorBidi"/>
          <w:sz w:val="24"/>
          <w:szCs w:val="24"/>
        </w:rPr>
        <w:t>families'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3051" w:rsidRPr="00833051">
        <w:rPr>
          <w:rFonts w:asciiTheme="majorBidi" w:hAnsiTheme="majorBidi" w:cstheme="majorBidi"/>
          <w:sz w:val="24"/>
          <w:szCs w:val="24"/>
        </w:rPr>
        <w:t>socioeconomic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E4452">
        <w:rPr>
          <w:rFonts w:asciiTheme="majorBidi" w:hAnsiTheme="majorBidi" w:cstheme="majorBidi"/>
          <w:sz w:val="24"/>
          <w:szCs w:val="24"/>
        </w:rPr>
        <w:t>status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3051" w:rsidRPr="00833051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33051" w:rsidRPr="00833051">
        <w:rPr>
          <w:rFonts w:asciiTheme="majorBidi" w:hAnsiTheme="majorBidi" w:cstheme="majorBidi"/>
          <w:sz w:val="24"/>
          <w:szCs w:val="24"/>
        </w:rPr>
        <w:t>previous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FEB">
        <w:rPr>
          <w:rFonts w:asciiTheme="majorBidi" w:hAnsiTheme="majorBidi" w:cstheme="majorBidi"/>
          <w:sz w:val="24"/>
          <w:szCs w:val="24"/>
        </w:rPr>
        <w:t xml:space="preserve">academic </w:t>
      </w:r>
      <w:r w:rsidR="00833051" w:rsidRPr="00833051">
        <w:rPr>
          <w:rFonts w:asciiTheme="majorBidi" w:hAnsiTheme="majorBidi" w:cstheme="majorBidi"/>
          <w:sz w:val="24"/>
          <w:szCs w:val="24"/>
        </w:rPr>
        <w:t>achievements.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60CEB" w:rsidRPr="00A60CEB">
        <w:rPr>
          <w:rFonts w:asciiTheme="majorBidi" w:hAnsiTheme="majorBidi" w:cstheme="majorBidi"/>
          <w:sz w:val="24"/>
          <w:szCs w:val="24"/>
        </w:rPr>
        <w:t>However,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60CEB" w:rsidRPr="00A60CEB">
        <w:rPr>
          <w:rFonts w:asciiTheme="majorBidi" w:hAnsiTheme="majorBidi" w:cstheme="majorBidi"/>
          <w:sz w:val="24"/>
          <w:szCs w:val="24"/>
        </w:rPr>
        <w:t>gaps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60CEB" w:rsidRPr="00A60CEB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60CEB" w:rsidRPr="00A60CEB">
        <w:rPr>
          <w:rFonts w:asciiTheme="majorBidi" w:hAnsiTheme="majorBidi" w:cstheme="majorBidi"/>
          <w:sz w:val="24"/>
          <w:szCs w:val="24"/>
        </w:rPr>
        <w:t>accessibility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60CEB">
        <w:rPr>
          <w:rFonts w:asciiTheme="majorBidi" w:hAnsiTheme="majorBidi" w:cstheme="majorBidi"/>
          <w:sz w:val="24"/>
          <w:szCs w:val="24"/>
        </w:rPr>
        <w:t>remain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60CEB" w:rsidRPr="00A60CEB">
        <w:rPr>
          <w:rFonts w:asciiTheme="majorBidi" w:hAnsiTheme="majorBidi" w:cstheme="majorBidi"/>
          <w:sz w:val="24"/>
          <w:szCs w:val="24"/>
        </w:rPr>
        <w:t>between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60CEB" w:rsidRPr="00A60CEB">
        <w:rPr>
          <w:rFonts w:asciiTheme="majorBidi" w:hAnsiTheme="majorBidi" w:cstheme="majorBidi"/>
          <w:sz w:val="24"/>
          <w:szCs w:val="24"/>
        </w:rPr>
        <w:t>Ashkenazi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60CEB" w:rsidRPr="00A60CEB">
        <w:rPr>
          <w:rFonts w:asciiTheme="majorBidi" w:hAnsiTheme="majorBidi" w:cstheme="majorBidi"/>
          <w:sz w:val="24"/>
          <w:szCs w:val="24"/>
        </w:rPr>
        <w:t>Jews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60CEB" w:rsidRPr="00A60CEB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60CEB" w:rsidRPr="00A60CEB">
        <w:rPr>
          <w:rFonts w:asciiTheme="majorBidi" w:hAnsiTheme="majorBidi" w:cstheme="majorBidi"/>
          <w:sz w:val="24"/>
          <w:szCs w:val="24"/>
        </w:rPr>
        <w:t>Jews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60CEB" w:rsidRPr="00A60CEB">
        <w:rPr>
          <w:rFonts w:asciiTheme="majorBidi" w:hAnsiTheme="majorBidi" w:cstheme="majorBidi"/>
          <w:sz w:val="24"/>
          <w:szCs w:val="24"/>
        </w:rPr>
        <w:t>who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60CEB" w:rsidRPr="00A60CEB">
        <w:rPr>
          <w:rFonts w:asciiTheme="majorBidi" w:hAnsiTheme="majorBidi" w:cstheme="majorBidi"/>
          <w:sz w:val="24"/>
          <w:szCs w:val="24"/>
        </w:rPr>
        <w:t>immigrated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60CEB" w:rsidRPr="00A60CEB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60CEB" w:rsidRPr="00A60CEB">
        <w:rPr>
          <w:rFonts w:asciiTheme="majorBidi" w:hAnsiTheme="majorBidi" w:cstheme="majorBidi"/>
          <w:sz w:val="24"/>
          <w:szCs w:val="24"/>
        </w:rPr>
        <w:t>Israel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60CEB" w:rsidRPr="00A60CEB">
        <w:rPr>
          <w:rFonts w:asciiTheme="majorBidi" w:hAnsiTheme="majorBidi" w:cstheme="majorBidi"/>
          <w:sz w:val="24"/>
          <w:szCs w:val="24"/>
        </w:rPr>
        <w:t>since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60CEB" w:rsidRPr="00A60CE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60CEB" w:rsidRPr="00A60CEB">
        <w:rPr>
          <w:rFonts w:asciiTheme="majorBidi" w:hAnsiTheme="majorBidi" w:cstheme="majorBidi"/>
          <w:sz w:val="24"/>
          <w:szCs w:val="24"/>
        </w:rPr>
        <w:t>late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60CEB" w:rsidRPr="00A60CEB">
        <w:rPr>
          <w:rFonts w:asciiTheme="majorBidi" w:hAnsiTheme="majorBidi" w:cstheme="majorBidi"/>
          <w:sz w:val="24"/>
          <w:szCs w:val="24"/>
        </w:rPr>
        <w:t>1980s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60CEB" w:rsidRPr="00A60CEB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60CEB" w:rsidRPr="00A60CE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60CEB" w:rsidRPr="00A60CEB">
        <w:rPr>
          <w:rFonts w:asciiTheme="majorBidi" w:hAnsiTheme="majorBidi" w:cstheme="majorBidi"/>
          <w:sz w:val="24"/>
          <w:szCs w:val="24"/>
        </w:rPr>
        <w:t>former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60CEB" w:rsidRPr="00A60CEB">
        <w:rPr>
          <w:rFonts w:asciiTheme="majorBidi" w:hAnsiTheme="majorBidi" w:cstheme="majorBidi"/>
          <w:sz w:val="24"/>
          <w:szCs w:val="24"/>
        </w:rPr>
        <w:t>Soviet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60CEB" w:rsidRPr="00A60CEB">
        <w:rPr>
          <w:rFonts w:asciiTheme="majorBidi" w:hAnsiTheme="majorBidi" w:cstheme="majorBidi"/>
          <w:sz w:val="24"/>
          <w:szCs w:val="24"/>
        </w:rPr>
        <w:t>Union</w:t>
      </w:r>
      <w:r w:rsidR="00A60CEB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60CEB" w:rsidRPr="00A60CEB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60CEB" w:rsidRPr="00A60CEB">
        <w:rPr>
          <w:rFonts w:asciiTheme="majorBidi" w:hAnsiTheme="majorBidi" w:cstheme="majorBidi"/>
          <w:sz w:val="24"/>
          <w:szCs w:val="24"/>
        </w:rPr>
        <w:t>between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60CEB" w:rsidRPr="00A60CEB">
        <w:rPr>
          <w:rFonts w:asciiTheme="majorBidi" w:hAnsiTheme="majorBidi" w:cstheme="majorBidi"/>
          <w:sz w:val="24"/>
          <w:szCs w:val="24"/>
        </w:rPr>
        <w:t>Ashkenazi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60CEB">
        <w:rPr>
          <w:rFonts w:asciiTheme="majorBidi" w:hAnsiTheme="majorBidi" w:cstheme="majorBidi"/>
          <w:sz w:val="24"/>
          <w:szCs w:val="24"/>
        </w:rPr>
        <w:t>Jews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60CEB" w:rsidRPr="00A60CEB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60CEB">
        <w:rPr>
          <w:rFonts w:asciiTheme="majorBidi" w:hAnsiTheme="majorBidi" w:cstheme="majorBidi"/>
          <w:sz w:val="24"/>
          <w:szCs w:val="24"/>
        </w:rPr>
        <w:t>Israeli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60CEB" w:rsidRPr="00A60CEB">
        <w:rPr>
          <w:rFonts w:asciiTheme="majorBidi" w:hAnsiTheme="majorBidi" w:cstheme="majorBidi"/>
          <w:sz w:val="24"/>
          <w:szCs w:val="24"/>
        </w:rPr>
        <w:t>Arab</w:t>
      </w:r>
      <w:r w:rsidR="00A60CEB">
        <w:rPr>
          <w:rFonts w:asciiTheme="majorBidi" w:hAnsiTheme="majorBidi" w:cstheme="majorBidi"/>
          <w:sz w:val="24"/>
          <w:szCs w:val="24"/>
        </w:rPr>
        <w:t>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60CEB" w:rsidRPr="00A60CEB">
        <w:rPr>
          <w:rFonts w:asciiTheme="majorBidi" w:hAnsiTheme="majorBidi" w:cstheme="majorBidi"/>
          <w:sz w:val="24"/>
          <w:szCs w:val="24"/>
        </w:rPr>
        <w:t>even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60CEB" w:rsidRPr="00A60CEB">
        <w:rPr>
          <w:rFonts w:asciiTheme="majorBidi" w:hAnsiTheme="majorBidi" w:cstheme="majorBidi"/>
          <w:sz w:val="24"/>
          <w:szCs w:val="24"/>
        </w:rPr>
        <w:t>after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22F7">
        <w:rPr>
          <w:rFonts w:asciiTheme="majorBidi" w:hAnsiTheme="majorBidi" w:cstheme="majorBidi"/>
          <w:sz w:val="24"/>
          <w:szCs w:val="24"/>
        </w:rPr>
        <w:t>controlling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22F7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822F7">
        <w:rPr>
          <w:rFonts w:asciiTheme="majorBidi" w:hAnsiTheme="majorBidi" w:cstheme="majorBidi"/>
          <w:sz w:val="24"/>
          <w:szCs w:val="24"/>
        </w:rPr>
        <w:t>these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60CEB" w:rsidRPr="00A60CEB">
        <w:rPr>
          <w:rFonts w:asciiTheme="majorBidi" w:hAnsiTheme="majorBidi" w:cstheme="majorBidi"/>
          <w:sz w:val="24"/>
          <w:szCs w:val="24"/>
        </w:rPr>
        <w:t>variables.</w:t>
      </w:r>
    </w:p>
    <w:p w14:paraId="12025104" w14:textId="1F10758A" w:rsidR="002970A7" w:rsidRDefault="00FA02E5" w:rsidP="00D23CB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A02E5">
        <w:rPr>
          <w:rFonts w:asciiTheme="majorBidi" w:hAnsiTheme="majorBidi" w:cstheme="majorBidi"/>
          <w:sz w:val="24"/>
          <w:szCs w:val="24"/>
        </w:rPr>
        <w:t>Studies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A02E5">
        <w:rPr>
          <w:rFonts w:asciiTheme="majorBidi" w:hAnsiTheme="majorBidi" w:cstheme="majorBidi"/>
          <w:sz w:val="24"/>
          <w:szCs w:val="24"/>
        </w:rPr>
        <w:t>conducted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A02E5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A02E5">
        <w:rPr>
          <w:rFonts w:asciiTheme="majorBidi" w:hAnsiTheme="majorBidi" w:cstheme="majorBidi"/>
          <w:sz w:val="24"/>
          <w:szCs w:val="24"/>
        </w:rPr>
        <w:t>Israel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A02E5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A02E5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A02E5">
        <w:rPr>
          <w:rFonts w:asciiTheme="majorBidi" w:hAnsiTheme="majorBidi" w:cstheme="majorBidi"/>
          <w:sz w:val="24"/>
          <w:szCs w:val="24"/>
        </w:rPr>
        <w:t>last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A02E5">
        <w:rPr>
          <w:rFonts w:asciiTheme="majorBidi" w:hAnsiTheme="majorBidi" w:cstheme="majorBidi"/>
          <w:sz w:val="24"/>
          <w:szCs w:val="24"/>
        </w:rPr>
        <w:t>two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A02E5">
        <w:rPr>
          <w:rFonts w:asciiTheme="majorBidi" w:hAnsiTheme="majorBidi" w:cstheme="majorBidi"/>
          <w:sz w:val="24"/>
          <w:szCs w:val="24"/>
        </w:rPr>
        <w:t>decades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A02E5">
        <w:rPr>
          <w:rFonts w:asciiTheme="majorBidi" w:hAnsiTheme="majorBidi" w:cstheme="majorBidi"/>
          <w:sz w:val="24"/>
          <w:szCs w:val="24"/>
        </w:rPr>
        <w:t>show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A02E5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disadvantaged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A02E5">
        <w:rPr>
          <w:rFonts w:asciiTheme="majorBidi" w:hAnsiTheme="majorBidi" w:cstheme="majorBidi"/>
          <w:sz w:val="24"/>
          <w:szCs w:val="24"/>
        </w:rPr>
        <w:t>social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A02E5">
        <w:rPr>
          <w:rFonts w:asciiTheme="majorBidi" w:hAnsiTheme="majorBidi" w:cstheme="majorBidi"/>
          <w:sz w:val="24"/>
          <w:szCs w:val="24"/>
        </w:rPr>
        <w:t>groups,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A02E5">
        <w:rPr>
          <w:rFonts w:asciiTheme="majorBidi" w:hAnsiTheme="majorBidi" w:cstheme="majorBidi"/>
          <w:sz w:val="24"/>
          <w:szCs w:val="24"/>
        </w:rPr>
        <w:t>especially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A02E5">
        <w:rPr>
          <w:rFonts w:asciiTheme="majorBidi" w:hAnsiTheme="majorBidi" w:cstheme="majorBidi"/>
          <w:sz w:val="24"/>
          <w:szCs w:val="24"/>
        </w:rPr>
        <w:t>Arabs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A02E5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Mizrahi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A02E5">
        <w:rPr>
          <w:rFonts w:asciiTheme="majorBidi" w:hAnsiTheme="majorBidi" w:cstheme="majorBidi"/>
          <w:sz w:val="24"/>
          <w:szCs w:val="24"/>
        </w:rPr>
        <w:t>Jews,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A02E5">
        <w:rPr>
          <w:rFonts w:asciiTheme="majorBidi" w:hAnsiTheme="majorBidi" w:cstheme="majorBidi"/>
          <w:sz w:val="24"/>
          <w:szCs w:val="24"/>
        </w:rPr>
        <w:t>increased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A02E5">
        <w:rPr>
          <w:rFonts w:asciiTheme="majorBidi" w:hAnsiTheme="majorBidi" w:cstheme="majorBidi"/>
          <w:sz w:val="24"/>
          <w:szCs w:val="24"/>
        </w:rPr>
        <w:t>their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A02E5">
        <w:rPr>
          <w:rFonts w:asciiTheme="majorBidi" w:hAnsiTheme="majorBidi" w:cstheme="majorBidi"/>
          <w:sz w:val="24"/>
          <w:szCs w:val="24"/>
        </w:rPr>
        <w:t>participation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A02E5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A02E5">
        <w:rPr>
          <w:rFonts w:asciiTheme="majorBidi" w:hAnsiTheme="majorBidi" w:cstheme="majorBidi"/>
          <w:sz w:val="24"/>
          <w:szCs w:val="24"/>
        </w:rPr>
        <w:t>higher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A02E5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A02E5">
        <w:rPr>
          <w:rFonts w:asciiTheme="majorBidi" w:hAnsiTheme="majorBidi" w:cstheme="majorBidi"/>
          <w:sz w:val="24"/>
          <w:szCs w:val="24"/>
        </w:rPr>
        <w:t>primarily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A1A2B">
        <w:rPr>
          <w:rFonts w:asciiTheme="majorBidi" w:hAnsiTheme="majorBidi" w:cstheme="majorBidi"/>
          <w:sz w:val="24"/>
          <w:szCs w:val="24"/>
        </w:rPr>
        <w:t>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A02E5">
        <w:rPr>
          <w:rFonts w:asciiTheme="majorBidi" w:hAnsiTheme="majorBidi" w:cstheme="majorBidi"/>
          <w:sz w:val="24"/>
          <w:szCs w:val="24"/>
        </w:rPr>
        <w:t>institutions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A02E5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A02E5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considered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A02E5">
        <w:rPr>
          <w:rFonts w:asciiTheme="majorBidi" w:hAnsiTheme="majorBidi" w:cstheme="majorBidi"/>
          <w:sz w:val="24"/>
          <w:szCs w:val="24"/>
        </w:rPr>
        <w:t>second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A02E5">
        <w:rPr>
          <w:rFonts w:asciiTheme="majorBidi" w:hAnsiTheme="majorBidi" w:cstheme="majorBidi"/>
          <w:sz w:val="24"/>
          <w:szCs w:val="24"/>
        </w:rPr>
        <w:t>tier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A02E5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A02E5">
        <w:rPr>
          <w:rFonts w:asciiTheme="majorBidi" w:hAnsiTheme="majorBidi" w:cstheme="majorBidi"/>
          <w:sz w:val="24"/>
          <w:szCs w:val="24"/>
        </w:rPr>
        <w:t>terms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A02E5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A02E5">
        <w:rPr>
          <w:rFonts w:asciiTheme="majorBidi" w:hAnsiTheme="majorBidi" w:cstheme="majorBidi"/>
          <w:sz w:val="24"/>
          <w:szCs w:val="24"/>
        </w:rPr>
        <w:t>academic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A02E5">
        <w:rPr>
          <w:rFonts w:asciiTheme="majorBidi" w:hAnsiTheme="majorBidi" w:cstheme="majorBidi"/>
          <w:sz w:val="24"/>
          <w:szCs w:val="24"/>
        </w:rPr>
        <w:t>prestige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A02E5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employment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FA02E5">
        <w:rPr>
          <w:rFonts w:asciiTheme="majorBidi" w:hAnsiTheme="majorBidi" w:cstheme="majorBidi"/>
          <w:sz w:val="24"/>
          <w:szCs w:val="24"/>
        </w:rPr>
        <w:t>opportunities.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62A6C">
        <w:rPr>
          <w:rFonts w:asciiTheme="majorBidi" w:hAnsiTheme="majorBidi" w:cstheme="majorBidi"/>
          <w:sz w:val="24"/>
          <w:szCs w:val="24"/>
        </w:rPr>
        <w:t>Feniger</w:t>
      </w:r>
      <w:r w:rsidR="009A0FCD">
        <w:rPr>
          <w:rFonts w:asciiTheme="majorBidi" w:hAnsiTheme="majorBidi" w:cstheme="majorBidi"/>
          <w:sz w:val="24"/>
          <w:szCs w:val="24"/>
        </w:rPr>
        <w:t xml:space="preserve"> et al.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A1A2B" w:rsidRPr="002A1A2B">
        <w:rPr>
          <w:rFonts w:asciiTheme="majorBidi" w:hAnsiTheme="majorBidi" w:cstheme="majorBidi"/>
          <w:sz w:val="24"/>
          <w:szCs w:val="24"/>
        </w:rPr>
        <w:t>(2015)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A1A2B" w:rsidRPr="002A1A2B">
        <w:rPr>
          <w:rFonts w:asciiTheme="majorBidi" w:hAnsiTheme="majorBidi" w:cstheme="majorBidi"/>
          <w:sz w:val="24"/>
          <w:szCs w:val="24"/>
        </w:rPr>
        <w:t>show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A1A2B" w:rsidRPr="002A1A2B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A1A2B" w:rsidRPr="002A1A2B">
        <w:rPr>
          <w:rFonts w:asciiTheme="majorBidi" w:hAnsiTheme="majorBidi" w:cstheme="majorBidi"/>
          <w:sz w:val="24"/>
          <w:szCs w:val="24"/>
        </w:rPr>
        <w:t>among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A1A2B" w:rsidRPr="002A1A2B">
        <w:rPr>
          <w:rFonts w:asciiTheme="majorBidi" w:hAnsiTheme="majorBidi" w:cstheme="majorBidi"/>
          <w:sz w:val="24"/>
          <w:szCs w:val="24"/>
        </w:rPr>
        <w:t>Arabs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A1A2B" w:rsidRPr="002A1A2B">
        <w:rPr>
          <w:rFonts w:asciiTheme="majorBidi" w:hAnsiTheme="majorBidi" w:cstheme="majorBidi"/>
          <w:sz w:val="24"/>
          <w:szCs w:val="24"/>
        </w:rPr>
        <w:t>who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A1A2B" w:rsidRPr="002A1A2B">
        <w:rPr>
          <w:rFonts w:asciiTheme="majorBidi" w:hAnsiTheme="majorBidi" w:cstheme="majorBidi"/>
          <w:sz w:val="24"/>
          <w:szCs w:val="24"/>
        </w:rPr>
        <w:t>entered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A1A2B" w:rsidRPr="002A1A2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A1A2B" w:rsidRPr="002A1A2B">
        <w:rPr>
          <w:rFonts w:asciiTheme="majorBidi" w:hAnsiTheme="majorBidi" w:cstheme="majorBidi"/>
          <w:sz w:val="24"/>
          <w:szCs w:val="24"/>
        </w:rPr>
        <w:t>higher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A1A2B" w:rsidRPr="002A1A2B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A1A2B" w:rsidRPr="002A1A2B">
        <w:rPr>
          <w:rFonts w:asciiTheme="majorBidi" w:hAnsiTheme="majorBidi" w:cstheme="majorBidi"/>
          <w:sz w:val="24"/>
          <w:szCs w:val="24"/>
        </w:rPr>
        <w:t>system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A1A2B" w:rsidRPr="002A1A2B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A1A2B" w:rsidRPr="002A1A2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A1A2B" w:rsidRPr="002A1A2B">
        <w:rPr>
          <w:rFonts w:asciiTheme="majorBidi" w:hAnsiTheme="majorBidi" w:cstheme="majorBidi"/>
          <w:sz w:val="24"/>
          <w:szCs w:val="24"/>
        </w:rPr>
        <w:t>late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A1A2B" w:rsidRPr="002A1A2B">
        <w:rPr>
          <w:rFonts w:asciiTheme="majorBidi" w:hAnsiTheme="majorBidi" w:cstheme="majorBidi"/>
          <w:sz w:val="24"/>
          <w:szCs w:val="24"/>
        </w:rPr>
        <w:t>1990s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A1A2B" w:rsidRPr="002A1A2B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A1A2B" w:rsidRPr="002A1A2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A1A2B" w:rsidRPr="002A1A2B">
        <w:rPr>
          <w:rFonts w:asciiTheme="majorBidi" w:hAnsiTheme="majorBidi" w:cstheme="majorBidi"/>
          <w:sz w:val="24"/>
          <w:szCs w:val="24"/>
        </w:rPr>
        <w:t>first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A1A2B" w:rsidRPr="002A1A2B">
        <w:rPr>
          <w:rFonts w:asciiTheme="majorBidi" w:hAnsiTheme="majorBidi" w:cstheme="majorBidi"/>
          <w:sz w:val="24"/>
          <w:szCs w:val="24"/>
        </w:rPr>
        <w:t>decade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A1A2B" w:rsidRPr="002A1A2B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A1A2B" w:rsidRPr="002A1A2B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A1A2B" w:rsidRPr="002A1A2B">
        <w:rPr>
          <w:rFonts w:asciiTheme="majorBidi" w:hAnsiTheme="majorBidi" w:cstheme="majorBidi"/>
          <w:sz w:val="24"/>
          <w:szCs w:val="24"/>
        </w:rPr>
        <w:t>twenty-first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A1A2B" w:rsidRPr="002A1A2B">
        <w:rPr>
          <w:rFonts w:asciiTheme="majorBidi" w:hAnsiTheme="majorBidi" w:cstheme="majorBidi"/>
          <w:sz w:val="24"/>
          <w:szCs w:val="24"/>
        </w:rPr>
        <w:t>century,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A1A2B" w:rsidRPr="002A1A2B">
        <w:rPr>
          <w:rFonts w:asciiTheme="majorBidi" w:hAnsiTheme="majorBidi" w:cstheme="majorBidi"/>
          <w:sz w:val="24"/>
          <w:szCs w:val="24"/>
        </w:rPr>
        <w:t>only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A1A2B" w:rsidRPr="002A1A2B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A1A2B" w:rsidRPr="002A1A2B">
        <w:rPr>
          <w:rFonts w:asciiTheme="majorBidi" w:hAnsiTheme="majorBidi" w:cstheme="majorBidi"/>
          <w:sz w:val="24"/>
          <w:szCs w:val="24"/>
        </w:rPr>
        <w:t>small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A1A2B" w:rsidRPr="002A1A2B">
        <w:rPr>
          <w:rFonts w:asciiTheme="majorBidi" w:hAnsiTheme="majorBidi" w:cstheme="majorBidi"/>
          <w:sz w:val="24"/>
          <w:szCs w:val="24"/>
        </w:rPr>
        <w:t>minority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A1A2B">
        <w:rPr>
          <w:rFonts w:asciiTheme="majorBidi" w:hAnsiTheme="majorBidi" w:cstheme="majorBidi"/>
          <w:sz w:val="24"/>
          <w:szCs w:val="24"/>
        </w:rPr>
        <w:t>chose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A1A2B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A1A2B">
        <w:rPr>
          <w:rFonts w:asciiTheme="majorBidi" w:hAnsiTheme="majorBidi" w:cstheme="majorBidi"/>
          <w:sz w:val="24"/>
          <w:szCs w:val="24"/>
        </w:rPr>
        <w:t>study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A1A2B" w:rsidRPr="002A1A2B">
        <w:rPr>
          <w:rFonts w:asciiTheme="majorBidi" w:hAnsiTheme="majorBidi" w:cstheme="majorBidi"/>
          <w:sz w:val="24"/>
          <w:szCs w:val="24"/>
        </w:rPr>
        <w:t>fields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A1A2B" w:rsidRPr="002A1A2B">
        <w:rPr>
          <w:rFonts w:asciiTheme="majorBidi" w:hAnsiTheme="majorBidi" w:cstheme="majorBidi"/>
          <w:sz w:val="24"/>
          <w:szCs w:val="24"/>
        </w:rPr>
        <w:t>such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A1A2B" w:rsidRPr="002A1A2B">
        <w:rPr>
          <w:rFonts w:asciiTheme="majorBidi" w:hAnsiTheme="majorBidi" w:cstheme="majorBidi"/>
          <w:sz w:val="24"/>
          <w:szCs w:val="24"/>
        </w:rPr>
        <w:t>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A1A2B" w:rsidRPr="002A1A2B">
        <w:rPr>
          <w:rFonts w:asciiTheme="majorBidi" w:hAnsiTheme="majorBidi" w:cstheme="majorBidi"/>
          <w:sz w:val="24"/>
          <w:szCs w:val="24"/>
        </w:rPr>
        <w:t>engineering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A1A2B" w:rsidRPr="002A1A2B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A1A2B" w:rsidRPr="002A1A2B">
        <w:rPr>
          <w:rFonts w:asciiTheme="majorBidi" w:hAnsiTheme="majorBidi" w:cstheme="majorBidi"/>
          <w:sz w:val="24"/>
          <w:szCs w:val="24"/>
        </w:rPr>
        <w:t>economics.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52661" w:rsidRPr="00B52661">
        <w:rPr>
          <w:rFonts w:asciiTheme="majorBidi" w:hAnsiTheme="majorBidi" w:cstheme="majorBidi"/>
          <w:sz w:val="24"/>
          <w:szCs w:val="24"/>
        </w:rPr>
        <w:t>They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52661" w:rsidRPr="00B52661">
        <w:rPr>
          <w:rFonts w:asciiTheme="majorBidi" w:hAnsiTheme="majorBidi" w:cstheme="majorBidi"/>
          <w:sz w:val="24"/>
          <w:szCs w:val="24"/>
        </w:rPr>
        <w:t>attribute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52661" w:rsidRPr="00B52661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52661" w:rsidRPr="00B52661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52661" w:rsidRPr="00B52661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52661" w:rsidRPr="00B52661">
        <w:rPr>
          <w:rFonts w:asciiTheme="majorBidi" w:hAnsiTheme="majorBidi" w:cstheme="majorBidi"/>
          <w:sz w:val="24"/>
          <w:szCs w:val="24"/>
        </w:rPr>
        <w:t>structure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52661" w:rsidRPr="00B52661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52661" w:rsidRPr="00B52661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52661" w:rsidRPr="00B52661">
        <w:rPr>
          <w:rFonts w:asciiTheme="majorBidi" w:hAnsiTheme="majorBidi" w:cstheme="majorBidi"/>
          <w:sz w:val="24"/>
          <w:szCs w:val="24"/>
        </w:rPr>
        <w:t>Israeli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52661" w:rsidRPr="00B52661">
        <w:rPr>
          <w:rFonts w:asciiTheme="majorBidi" w:hAnsiTheme="majorBidi" w:cstheme="majorBidi"/>
          <w:sz w:val="24"/>
          <w:szCs w:val="24"/>
        </w:rPr>
        <w:t>labor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52661" w:rsidRPr="00B52661">
        <w:rPr>
          <w:rFonts w:asciiTheme="majorBidi" w:hAnsiTheme="majorBidi" w:cstheme="majorBidi"/>
          <w:sz w:val="24"/>
          <w:szCs w:val="24"/>
        </w:rPr>
        <w:t>market,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52661">
        <w:rPr>
          <w:rFonts w:asciiTheme="majorBidi" w:hAnsiTheme="majorBidi" w:cstheme="majorBidi"/>
          <w:sz w:val="24"/>
          <w:szCs w:val="24"/>
        </w:rPr>
        <w:t>which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52661">
        <w:rPr>
          <w:rFonts w:asciiTheme="majorBidi" w:hAnsiTheme="majorBidi" w:cstheme="majorBidi"/>
          <w:sz w:val="24"/>
          <w:szCs w:val="24"/>
        </w:rPr>
        <w:t>poses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52661" w:rsidRPr="00B52661">
        <w:rPr>
          <w:rFonts w:asciiTheme="majorBidi" w:hAnsiTheme="majorBidi" w:cstheme="majorBidi"/>
          <w:sz w:val="24"/>
          <w:szCs w:val="24"/>
        </w:rPr>
        <w:t>various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52661" w:rsidRPr="00B52661">
        <w:rPr>
          <w:rFonts w:asciiTheme="majorBidi" w:hAnsiTheme="majorBidi" w:cstheme="majorBidi"/>
          <w:sz w:val="24"/>
          <w:szCs w:val="24"/>
        </w:rPr>
        <w:t>barriers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52661">
        <w:rPr>
          <w:rFonts w:asciiTheme="majorBidi" w:hAnsiTheme="majorBidi" w:cstheme="majorBidi"/>
          <w:sz w:val="24"/>
          <w:szCs w:val="24"/>
        </w:rPr>
        <w:t>against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52661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52661" w:rsidRPr="00B52661">
        <w:rPr>
          <w:rFonts w:asciiTheme="majorBidi" w:hAnsiTheme="majorBidi" w:cstheme="majorBidi"/>
          <w:sz w:val="24"/>
          <w:szCs w:val="24"/>
        </w:rPr>
        <w:t>integration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52661" w:rsidRPr="00B52661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52661" w:rsidRPr="00B52661">
        <w:rPr>
          <w:rFonts w:asciiTheme="majorBidi" w:hAnsiTheme="majorBidi" w:cstheme="majorBidi"/>
          <w:sz w:val="24"/>
          <w:szCs w:val="24"/>
        </w:rPr>
        <w:t>Arabs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52661" w:rsidRPr="00B52661">
        <w:rPr>
          <w:rFonts w:asciiTheme="majorBidi" w:hAnsiTheme="majorBidi" w:cstheme="majorBidi"/>
          <w:sz w:val="24"/>
          <w:szCs w:val="24"/>
        </w:rPr>
        <w:t>into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52661" w:rsidRPr="00B52661">
        <w:rPr>
          <w:rFonts w:asciiTheme="majorBidi" w:hAnsiTheme="majorBidi" w:cstheme="majorBidi"/>
          <w:sz w:val="24"/>
          <w:szCs w:val="24"/>
        </w:rPr>
        <w:t>these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52661" w:rsidRPr="00B52661">
        <w:rPr>
          <w:rFonts w:asciiTheme="majorBidi" w:hAnsiTheme="majorBidi" w:cstheme="majorBidi"/>
          <w:sz w:val="24"/>
          <w:szCs w:val="24"/>
        </w:rPr>
        <w:t>fields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52661" w:rsidRPr="00B52661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52661" w:rsidRPr="00B52661">
        <w:rPr>
          <w:rFonts w:asciiTheme="majorBidi" w:hAnsiTheme="majorBidi" w:cstheme="majorBidi"/>
          <w:sz w:val="24"/>
          <w:szCs w:val="24"/>
        </w:rPr>
        <w:t>employment.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11FA2">
        <w:rPr>
          <w:rFonts w:asciiTheme="majorBidi" w:hAnsiTheme="majorBidi" w:cstheme="majorBidi"/>
          <w:sz w:val="24"/>
          <w:szCs w:val="24"/>
        </w:rPr>
        <w:t>R</w:t>
      </w:r>
      <w:r w:rsidR="00811FA2" w:rsidRPr="00811FA2">
        <w:rPr>
          <w:rFonts w:asciiTheme="majorBidi" w:hAnsiTheme="majorBidi" w:cstheme="majorBidi"/>
          <w:sz w:val="24"/>
          <w:szCs w:val="24"/>
        </w:rPr>
        <w:t>ecent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11FA2" w:rsidRPr="00811FA2">
        <w:rPr>
          <w:rFonts w:asciiTheme="majorBidi" w:hAnsiTheme="majorBidi" w:cstheme="majorBidi"/>
          <w:sz w:val="24"/>
          <w:szCs w:val="24"/>
        </w:rPr>
        <w:t>data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11FA2" w:rsidRPr="00811FA2">
        <w:rPr>
          <w:rFonts w:asciiTheme="majorBidi" w:hAnsiTheme="majorBidi" w:cstheme="majorBidi"/>
          <w:sz w:val="24"/>
          <w:szCs w:val="24"/>
        </w:rPr>
        <w:t>published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11FA2" w:rsidRPr="00811FA2">
        <w:rPr>
          <w:rFonts w:asciiTheme="majorBidi" w:hAnsiTheme="majorBidi" w:cstheme="majorBidi"/>
          <w:sz w:val="24"/>
          <w:szCs w:val="24"/>
        </w:rPr>
        <w:t>by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11FA2" w:rsidRPr="00811FA2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16B88">
        <w:rPr>
          <w:rFonts w:asciiTheme="majorBidi" w:hAnsiTheme="majorBidi" w:cstheme="majorBidi"/>
          <w:sz w:val="24"/>
          <w:szCs w:val="24"/>
        </w:rPr>
        <w:t xml:space="preserve">Israel </w:t>
      </w:r>
      <w:r w:rsidR="00811FA2" w:rsidRPr="00811FA2">
        <w:rPr>
          <w:rFonts w:asciiTheme="majorBidi" w:hAnsiTheme="majorBidi" w:cstheme="majorBidi"/>
          <w:sz w:val="24"/>
          <w:szCs w:val="24"/>
        </w:rPr>
        <w:t>Council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11FA2" w:rsidRPr="00811FA2">
        <w:rPr>
          <w:rFonts w:asciiTheme="majorBidi" w:hAnsiTheme="majorBidi" w:cstheme="majorBidi"/>
          <w:sz w:val="24"/>
          <w:szCs w:val="24"/>
        </w:rPr>
        <w:t>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11FA2" w:rsidRPr="00811FA2">
        <w:rPr>
          <w:rFonts w:asciiTheme="majorBidi" w:hAnsiTheme="majorBidi" w:cstheme="majorBidi"/>
          <w:sz w:val="24"/>
          <w:szCs w:val="24"/>
        </w:rPr>
        <w:t>Higher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11FA2" w:rsidRPr="00811FA2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11FA2" w:rsidRPr="00811FA2">
        <w:rPr>
          <w:rFonts w:asciiTheme="majorBidi" w:hAnsiTheme="majorBidi" w:cstheme="majorBidi"/>
          <w:sz w:val="24"/>
          <w:szCs w:val="24"/>
        </w:rPr>
        <w:t>indicate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11FA2" w:rsidRPr="00811FA2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11FA2" w:rsidRPr="00811FA2">
        <w:rPr>
          <w:rFonts w:asciiTheme="majorBidi" w:hAnsiTheme="majorBidi" w:cstheme="majorBidi"/>
          <w:sz w:val="24"/>
          <w:szCs w:val="24"/>
        </w:rPr>
        <w:t>significant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11FA2" w:rsidRPr="00811FA2">
        <w:rPr>
          <w:rFonts w:asciiTheme="majorBidi" w:hAnsiTheme="majorBidi" w:cstheme="majorBidi"/>
          <w:sz w:val="24"/>
          <w:szCs w:val="24"/>
        </w:rPr>
        <w:t>increase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11FA2" w:rsidRPr="00811FA2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11FA2" w:rsidRPr="00811FA2">
        <w:rPr>
          <w:rFonts w:asciiTheme="majorBidi" w:hAnsiTheme="majorBidi" w:cstheme="majorBidi"/>
          <w:sz w:val="24"/>
          <w:szCs w:val="24"/>
        </w:rPr>
        <w:t>enrollment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11FA2" w:rsidRPr="00811FA2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11FA2" w:rsidRPr="00811FA2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11FA2" w:rsidRPr="00811FA2">
        <w:rPr>
          <w:rFonts w:asciiTheme="majorBidi" w:hAnsiTheme="majorBidi" w:cstheme="majorBidi"/>
          <w:sz w:val="24"/>
          <w:szCs w:val="24"/>
        </w:rPr>
        <w:t>engineering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11FA2" w:rsidRPr="00811FA2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11FA2" w:rsidRPr="00811FA2">
        <w:rPr>
          <w:rFonts w:asciiTheme="majorBidi" w:hAnsiTheme="majorBidi" w:cstheme="majorBidi"/>
          <w:sz w:val="24"/>
          <w:szCs w:val="24"/>
        </w:rPr>
        <w:t>computer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11FA2" w:rsidRPr="00811FA2">
        <w:rPr>
          <w:rFonts w:asciiTheme="majorBidi" w:hAnsiTheme="majorBidi" w:cstheme="majorBidi"/>
          <w:sz w:val="24"/>
          <w:szCs w:val="24"/>
        </w:rPr>
        <w:t>fields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11FA2" w:rsidRPr="00811FA2">
        <w:rPr>
          <w:rFonts w:asciiTheme="majorBidi" w:hAnsiTheme="majorBidi" w:cstheme="majorBidi"/>
          <w:sz w:val="24"/>
          <w:szCs w:val="24"/>
        </w:rPr>
        <w:t>among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11FA2" w:rsidRPr="00811FA2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11FA2" w:rsidRPr="00811FA2"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11FA2" w:rsidRPr="00811FA2">
        <w:rPr>
          <w:rFonts w:asciiTheme="majorBidi" w:hAnsiTheme="majorBidi" w:cstheme="majorBidi"/>
          <w:sz w:val="24"/>
          <w:szCs w:val="24"/>
        </w:rPr>
        <w:t>population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11FA2" w:rsidRPr="00811FA2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11FA2" w:rsidRPr="00811FA2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11FA2" w:rsidRPr="00811FA2">
        <w:rPr>
          <w:rFonts w:asciiTheme="majorBidi" w:hAnsiTheme="majorBidi" w:cstheme="majorBidi"/>
          <w:sz w:val="24"/>
          <w:szCs w:val="24"/>
        </w:rPr>
        <w:t>second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11FA2" w:rsidRPr="00811FA2">
        <w:rPr>
          <w:rFonts w:asciiTheme="majorBidi" w:hAnsiTheme="majorBidi" w:cstheme="majorBidi"/>
          <w:sz w:val="24"/>
          <w:szCs w:val="24"/>
        </w:rPr>
        <w:t>decade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11FA2" w:rsidRPr="00811FA2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11FA2" w:rsidRPr="00811FA2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11FA2" w:rsidRPr="00811FA2">
        <w:rPr>
          <w:rFonts w:asciiTheme="majorBidi" w:hAnsiTheme="majorBidi" w:cstheme="majorBidi"/>
          <w:sz w:val="24"/>
          <w:szCs w:val="24"/>
        </w:rPr>
        <w:t>twenty-first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11FA2" w:rsidRPr="00811FA2">
        <w:rPr>
          <w:rFonts w:asciiTheme="majorBidi" w:hAnsiTheme="majorBidi" w:cstheme="majorBidi"/>
          <w:sz w:val="24"/>
          <w:szCs w:val="24"/>
        </w:rPr>
        <w:t>century,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11FA2" w:rsidRPr="00811FA2">
        <w:rPr>
          <w:rFonts w:asciiTheme="majorBidi" w:hAnsiTheme="majorBidi" w:cstheme="majorBidi"/>
          <w:sz w:val="24"/>
          <w:szCs w:val="24"/>
        </w:rPr>
        <w:t>although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11FA2" w:rsidRPr="00811FA2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11FA2" w:rsidRPr="00811FA2">
        <w:rPr>
          <w:rFonts w:asciiTheme="majorBidi" w:hAnsiTheme="majorBidi" w:cstheme="majorBidi"/>
          <w:sz w:val="24"/>
          <w:szCs w:val="24"/>
        </w:rPr>
        <w:t>has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11FA2" w:rsidRPr="00811FA2">
        <w:rPr>
          <w:rFonts w:asciiTheme="majorBidi" w:hAnsiTheme="majorBidi" w:cstheme="majorBidi"/>
          <w:sz w:val="24"/>
          <w:szCs w:val="24"/>
        </w:rPr>
        <w:t>not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11FA2" w:rsidRPr="00811FA2">
        <w:rPr>
          <w:rFonts w:asciiTheme="majorBidi" w:hAnsiTheme="majorBidi" w:cstheme="majorBidi"/>
          <w:sz w:val="24"/>
          <w:szCs w:val="24"/>
        </w:rPr>
        <w:t>yet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11FA2" w:rsidRPr="00811FA2">
        <w:rPr>
          <w:rFonts w:asciiTheme="majorBidi" w:hAnsiTheme="majorBidi" w:cstheme="majorBidi"/>
          <w:sz w:val="24"/>
          <w:szCs w:val="24"/>
        </w:rPr>
        <w:t>been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11FA2">
        <w:rPr>
          <w:rFonts w:asciiTheme="majorBidi" w:hAnsiTheme="majorBidi" w:cstheme="majorBidi"/>
          <w:sz w:val="24"/>
          <w:szCs w:val="24"/>
        </w:rPr>
        <w:t>verified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7BD0">
        <w:rPr>
          <w:rFonts w:asciiTheme="majorBidi" w:hAnsiTheme="majorBidi" w:cstheme="majorBidi"/>
          <w:sz w:val="24"/>
          <w:szCs w:val="24"/>
        </w:rPr>
        <w:t>through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B7BD0">
        <w:rPr>
          <w:rFonts w:asciiTheme="majorBidi" w:hAnsiTheme="majorBidi" w:cstheme="majorBidi"/>
          <w:sz w:val="24"/>
          <w:szCs w:val="24"/>
        </w:rPr>
        <w:t>research</w:t>
      </w:r>
      <w:r w:rsidR="00811FA2" w:rsidRPr="00811FA2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</w:p>
    <w:p w14:paraId="4CE268A0" w14:textId="37A9D0F7" w:rsidR="00FA02E5" w:rsidRDefault="000B7BD0" w:rsidP="00D23CB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B7BD0">
        <w:rPr>
          <w:rFonts w:asciiTheme="majorBidi" w:hAnsiTheme="majorBidi" w:cstheme="majorBidi"/>
          <w:sz w:val="24"/>
          <w:szCs w:val="24"/>
        </w:rPr>
        <w:t>Another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B7BD0">
        <w:rPr>
          <w:rFonts w:asciiTheme="majorBidi" w:hAnsiTheme="majorBidi" w:cstheme="majorBidi"/>
          <w:sz w:val="24"/>
          <w:szCs w:val="24"/>
        </w:rPr>
        <w:t>significant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B7BD0">
        <w:rPr>
          <w:rFonts w:asciiTheme="majorBidi" w:hAnsiTheme="majorBidi" w:cstheme="majorBidi"/>
          <w:sz w:val="24"/>
          <w:szCs w:val="24"/>
        </w:rPr>
        <w:t>development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B7BD0">
        <w:rPr>
          <w:rFonts w:asciiTheme="majorBidi" w:hAnsiTheme="majorBidi" w:cstheme="majorBidi"/>
          <w:sz w:val="24"/>
          <w:szCs w:val="24"/>
        </w:rPr>
        <w:t>among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B7BD0"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B7BD0">
        <w:rPr>
          <w:rFonts w:asciiTheme="majorBidi" w:hAnsiTheme="majorBidi" w:cstheme="majorBidi"/>
          <w:sz w:val="24"/>
          <w:szCs w:val="24"/>
        </w:rPr>
        <w:t>citizens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B7BD0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B7BD0">
        <w:rPr>
          <w:rFonts w:asciiTheme="majorBidi" w:hAnsiTheme="majorBidi" w:cstheme="majorBidi"/>
          <w:sz w:val="24"/>
          <w:szCs w:val="24"/>
        </w:rPr>
        <w:t>Israel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B7BD0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B7BD0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B7BD0">
        <w:rPr>
          <w:rFonts w:asciiTheme="majorBidi" w:hAnsiTheme="majorBidi" w:cstheme="majorBidi"/>
          <w:sz w:val="24"/>
          <w:szCs w:val="24"/>
        </w:rPr>
        <w:t>last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B7BD0">
        <w:rPr>
          <w:rFonts w:asciiTheme="majorBidi" w:hAnsiTheme="majorBidi" w:cstheme="majorBidi"/>
          <w:sz w:val="24"/>
          <w:szCs w:val="24"/>
        </w:rPr>
        <w:t>two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B7BD0">
        <w:rPr>
          <w:rFonts w:asciiTheme="majorBidi" w:hAnsiTheme="majorBidi" w:cstheme="majorBidi"/>
          <w:sz w:val="24"/>
          <w:szCs w:val="24"/>
        </w:rPr>
        <w:t>decades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B7BD0">
        <w:rPr>
          <w:rFonts w:asciiTheme="majorBidi" w:hAnsiTheme="majorBidi" w:cstheme="majorBidi"/>
          <w:sz w:val="24"/>
          <w:szCs w:val="24"/>
        </w:rPr>
        <w:t>is</w:t>
      </w:r>
      <w:r w:rsidR="00E20A8A">
        <w:rPr>
          <w:rFonts w:asciiTheme="majorBidi" w:hAnsiTheme="majorBidi" w:cstheme="majorBidi"/>
          <w:sz w:val="24"/>
          <w:szCs w:val="24"/>
        </w:rPr>
        <w:t xml:space="preserve"> the phenomenon 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B7BD0">
        <w:rPr>
          <w:rFonts w:asciiTheme="majorBidi" w:hAnsiTheme="majorBidi" w:cstheme="majorBidi"/>
          <w:sz w:val="24"/>
          <w:szCs w:val="24"/>
        </w:rPr>
        <w:t>leaving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study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B7BD0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B7BD0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areas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administered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B7BD0">
        <w:rPr>
          <w:rFonts w:asciiTheme="majorBidi" w:hAnsiTheme="majorBidi" w:cstheme="majorBidi"/>
          <w:sz w:val="24"/>
          <w:szCs w:val="24"/>
        </w:rPr>
        <w:t>Palestinian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B7BD0">
        <w:rPr>
          <w:rFonts w:asciiTheme="majorBidi" w:hAnsiTheme="majorBidi" w:cstheme="majorBidi"/>
          <w:sz w:val="24"/>
          <w:szCs w:val="24"/>
        </w:rPr>
        <w:t>Authority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B7BD0">
        <w:rPr>
          <w:rFonts w:asciiTheme="majorBidi" w:hAnsiTheme="majorBidi" w:cstheme="majorBidi"/>
          <w:sz w:val="24"/>
          <w:szCs w:val="24"/>
        </w:rPr>
        <w:t>Jordan.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>
        <w:rPr>
          <w:rFonts w:asciiTheme="majorBidi" w:hAnsiTheme="majorBidi" w:cstheme="majorBidi"/>
          <w:sz w:val="24"/>
          <w:szCs w:val="24"/>
        </w:rPr>
        <w:t>availability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 w:rsidRPr="003C0561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>
        <w:rPr>
          <w:rFonts w:asciiTheme="majorBidi" w:hAnsiTheme="majorBidi" w:cstheme="majorBidi"/>
          <w:sz w:val="24"/>
          <w:szCs w:val="24"/>
        </w:rPr>
        <w:t>higher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 w:rsidRPr="003C0561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 w:rsidRPr="003C0561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>
        <w:rPr>
          <w:rFonts w:asciiTheme="majorBidi" w:hAnsiTheme="majorBidi" w:cstheme="majorBidi"/>
          <w:sz w:val="24"/>
          <w:szCs w:val="24"/>
        </w:rPr>
        <w:t>these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 w:rsidRPr="003C0561">
        <w:rPr>
          <w:rFonts w:asciiTheme="majorBidi" w:hAnsiTheme="majorBidi" w:cstheme="majorBidi"/>
          <w:sz w:val="24"/>
          <w:szCs w:val="24"/>
        </w:rPr>
        <w:t>institutions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 w:rsidRPr="003C0561">
        <w:rPr>
          <w:rFonts w:asciiTheme="majorBidi" w:hAnsiTheme="majorBidi" w:cstheme="majorBidi"/>
          <w:sz w:val="24"/>
          <w:szCs w:val="24"/>
        </w:rPr>
        <w:t>enables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 w:rsidRPr="003C0561"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 w:rsidRPr="003C0561">
        <w:rPr>
          <w:rFonts w:asciiTheme="majorBidi" w:hAnsiTheme="majorBidi" w:cstheme="majorBidi"/>
          <w:sz w:val="24"/>
          <w:szCs w:val="24"/>
        </w:rPr>
        <w:t>citizens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 w:rsidRPr="003C0561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 w:rsidRPr="003C0561">
        <w:rPr>
          <w:rFonts w:asciiTheme="majorBidi" w:hAnsiTheme="majorBidi" w:cstheme="majorBidi"/>
          <w:sz w:val="24"/>
          <w:szCs w:val="24"/>
        </w:rPr>
        <w:t>Israel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 w:rsidRPr="003C0561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 w:rsidRPr="003C0561">
        <w:rPr>
          <w:rFonts w:asciiTheme="majorBidi" w:hAnsiTheme="majorBidi" w:cstheme="majorBidi"/>
          <w:sz w:val="24"/>
          <w:szCs w:val="24"/>
        </w:rPr>
        <w:t>study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 w:rsidRPr="003C0561">
        <w:rPr>
          <w:rFonts w:asciiTheme="majorBidi" w:hAnsiTheme="majorBidi" w:cstheme="majorBidi"/>
          <w:sz w:val="24"/>
          <w:szCs w:val="24"/>
        </w:rPr>
        <w:t>academic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>
        <w:rPr>
          <w:rFonts w:asciiTheme="majorBidi" w:hAnsiTheme="majorBidi" w:cstheme="majorBidi"/>
          <w:sz w:val="24"/>
          <w:szCs w:val="24"/>
        </w:rPr>
        <w:t>subjects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 w:rsidRPr="003C0561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 w:rsidRPr="003C0561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 w:rsidRPr="003C0561">
        <w:rPr>
          <w:rFonts w:asciiTheme="majorBidi" w:hAnsiTheme="majorBidi" w:cstheme="majorBidi"/>
          <w:sz w:val="24"/>
          <w:szCs w:val="24"/>
        </w:rPr>
        <w:t>Arabic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 w:rsidRPr="003C0561">
        <w:rPr>
          <w:rFonts w:asciiTheme="majorBidi" w:hAnsiTheme="majorBidi" w:cstheme="majorBidi"/>
          <w:sz w:val="24"/>
          <w:szCs w:val="24"/>
        </w:rPr>
        <w:t>language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 w:rsidRPr="003C0561">
        <w:rPr>
          <w:rFonts w:asciiTheme="majorBidi" w:hAnsiTheme="majorBidi" w:cstheme="majorBidi"/>
          <w:sz w:val="24"/>
          <w:szCs w:val="24"/>
        </w:rPr>
        <w:t>an</w:t>
      </w:r>
      <w:r w:rsidR="003C0561">
        <w:rPr>
          <w:rFonts w:asciiTheme="majorBidi" w:hAnsiTheme="majorBidi" w:cstheme="majorBidi"/>
          <w:sz w:val="24"/>
          <w:szCs w:val="24"/>
        </w:rPr>
        <w:t>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>
        <w:rPr>
          <w:rFonts w:asciiTheme="majorBidi" w:hAnsiTheme="majorBidi" w:cstheme="majorBidi"/>
          <w:sz w:val="24"/>
          <w:szCs w:val="24"/>
        </w:rPr>
        <w:t>their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F3FEB">
        <w:rPr>
          <w:rFonts w:asciiTheme="majorBidi" w:hAnsiTheme="majorBidi" w:cstheme="majorBidi"/>
          <w:sz w:val="24"/>
          <w:szCs w:val="24"/>
        </w:rPr>
        <w:t xml:space="preserve">own </w:t>
      </w:r>
      <w:r w:rsidR="003C0561">
        <w:rPr>
          <w:rFonts w:asciiTheme="majorBidi" w:hAnsiTheme="majorBidi" w:cstheme="majorBidi"/>
          <w:sz w:val="24"/>
          <w:szCs w:val="24"/>
        </w:rPr>
        <w:t>cultural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>
        <w:rPr>
          <w:rFonts w:asciiTheme="majorBidi" w:hAnsiTheme="majorBidi" w:cstheme="majorBidi"/>
          <w:sz w:val="24"/>
          <w:szCs w:val="24"/>
        </w:rPr>
        <w:t>environment.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>
        <w:rPr>
          <w:rFonts w:asciiTheme="majorBidi" w:hAnsiTheme="majorBidi" w:cstheme="majorBidi"/>
          <w:sz w:val="24"/>
          <w:szCs w:val="24"/>
        </w:rPr>
        <w:t>They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>
        <w:rPr>
          <w:rFonts w:asciiTheme="majorBidi" w:hAnsiTheme="majorBidi" w:cstheme="majorBidi"/>
          <w:sz w:val="24"/>
          <w:szCs w:val="24"/>
        </w:rPr>
        <w:t>also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>
        <w:rPr>
          <w:rFonts w:asciiTheme="majorBidi" w:hAnsiTheme="majorBidi" w:cstheme="majorBidi"/>
          <w:sz w:val="24"/>
          <w:szCs w:val="24"/>
        </w:rPr>
        <w:t>offer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 w:rsidRPr="003C0561">
        <w:rPr>
          <w:rFonts w:asciiTheme="majorBidi" w:hAnsiTheme="majorBidi" w:cstheme="majorBidi"/>
          <w:sz w:val="24"/>
          <w:szCs w:val="24"/>
        </w:rPr>
        <w:t>more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 w:rsidRPr="003C0561">
        <w:rPr>
          <w:rFonts w:asciiTheme="majorBidi" w:hAnsiTheme="majorBidi" w:cstheme="majorBidi"/>
          <w:sz w:val="24"/>
          <w:szCs w:val="24"/>
        </w:rPr>
        <w:t>favorable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 w:rsidRPr="003C0561">
        <w:rPr>
          <w:rFonts w:asciiTheme="majorBidi" w:hAnsiTheme="majorBidi" w:cstheme="majorBidi"/>
          <w:sz w:val="24"/>
          <w:szCs w:val="24"/>
        </w:rPr>
        <w:t>conditions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 w:rsidRPr="003C0561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 w:rsidRPr="003C0561">
        <w:rPr>
          <w:rFonts w:asciiTheme="majorBidi" w:hAnsiTheme="majorBidi" w:cstheme="majorBidi"/>
          <w:sz w:val="24"/>
          <w:szCs w:val="24"/>
        </w:rPr>
        <w:t>admission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>
        <w:rPr>
          <w:rFonts w:asciiTheme="majorBidi" w:hAnsiTheme="majorBidi" w:cstheme="majorBidi"/>
          <w:sz w:val="24"/>
          <w:szCs w:val="24"/>
        </w:rPr>
        <w:t>comparison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 w:rsidRPr="003C0561">
        <w:rPr>
          <w:rFonts w:asciiTheme="majorBidi" w:hAnsiTheme="majorBidi" w:cstheme="majorBidi"/>
          <w:sz w:val="24"/>
          <w:szCs w:val="24"/>
        </w:rPr>
        <w:t>Israeli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7A09">
        <w:rPr>
          <w:rFonts w:asciiTheme="majorBidi" w:hAnsiTheme="majorBidi" w:cstheme="majorBidi"/>
          <w:sz w:val="24"/>
          <w:szCs w:val="24"/>
        </w:rPr>
        <w:t>research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 w:rsidRPr="003C0561">
        <w:rPr>
          <w:rFonts w:asciiTheme="majorBidi" w:hAnsiTheme="majorBidi" w:cstheme="majorBidi"/>
          <w:sz w:val="24"/>
          <w:szCs w:val="24"/>
        </w:rPr>
        <w:t>universities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 w:rsidRPr="003C0561">
        <w:rPr>
          <w:rFonts w:asciiTheme="majorBidi" w:hAnsiTheme="majorBidi" w:cstheme="majorBidi"/>
          <w:sz w:val="24"/>
          <w:szCs w:val="24"/>
        </w:rPr>
        <w:t>(though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 w:rsidRPr="003C0561">
        <w:rPr>
          <w:rFonts w:asciiTheme="majorBidi" w:hAnsiTheme="majorBidi" w:cstheme="majorBidi"/>
          <w:sz w:val="24"/>
          <w:szCs w:val="24"/>
        </w:rPr>
        <w:t>not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 w:rsidRPr="003C0561">
        <w:rPr>
          <w:rFonts w:asciiTheme="majorBidi" w:hAnsiTheme="majorBidi" w:cstheme="majorBidi"/>
          <w:sz w:val="24"/>
          <w:szCs w:val="24"/>
        </w:rPr>
        <w:t>necessarily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>
        <w:rPr>
          <w:rFonts w:asciiTheme="majorBidi" w:hAnsiTheme="majorBidi" w:cstheme="majorBidi"/>
          <w:sz w:val="24"/>
          <w:szCs w:val="24"/>
        </w:rPr>
        <w:t>comparison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 w:rsidRPr="003C0561">
        <w:rPr>
          <w:rFonts w:asciiTheme="majorBidi" w:hAnsiTheme="majorBidi" w:cstheme="majorBidi"/>
          <w:sz w:val="24"/>
          <w:szCs w:val="24"/>
        </w:rPr>
        <w:t>Israeli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C0561" w:rsidRPr="003C0561">
        <w:rPr>
          <w:rFonts w:asciiTheme="majorBidi" w:hAnsiTheme="majorBidi" w:cstheme="majorBidi"/>
          <w:sz w:val="24"/>
          <w:szCs w:val="24"/>
        </w:rPr>
        <w:t>colleges).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7A09" w:rsidRPr="00107A09">
        <w:rPr>
          <w:rFonts w:asciiTheme="majorBidi" w:hAnsiTheme="majorBidi" w:cstheme="majorBidi"/>
          <w:sz w:val="24"/>
          <w:szCs w:val="24"/>
        </w:rPr>
        <w:t>However,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7A09" w:rsidRPr="00107A09">
        <w:rPr>
          <w:rFonts w:asciiTheme="majorBidi" w:hAnsiTheme="majorBidi" w:cstheme="majorBidi"/>
          <w:sz w:val="24"/>
          <w:szCs w:val="24"/>
        </w:rPr>
        <w:t>studies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7A09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7A09">
        <w:rPr>
          <w:rFonts w:asciiTheme="majorBidi" w:hAnsiTheme="majorBidi" w:cstheme="majorBidi"/>
          <w:sz w:val="24"/>
          <w:szCs w:val="24"/>
        </w:rPr>
        <w:t>these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7A09">
        <w:rPr>
          <w:rFonts w:asciiTheme="majorBidi" w:hAnsiTheme="majorBidi" w:cstheme="majorBidi"/>
          <w:sz w:val="24"/>
          <w:szCs w:val="24"/>
        </w:rPr>
        <w:t>institutions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7A09" w:rsidRPr="00107A09">
        <w:rPr>
          <w:rFonts w:asciiTheme="majorBidi" w:hAnsiTheme="majorBidi" w:cstheme="majorBidi"/>
          <w:sz w:val="24"/>
          <w:szCs w:val="24"/>
        </w:rPr>
        <w:t>may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7A09" w:rsidRPr="00107A09">
        <w:rPr>
          <w:rFonts w:asciiTheme="majorBidi" w:hAnsiTheme="majorBidi" w:cstheme="majorBidi"/>
          <w:sz w:val="24"/>
          <w:szCs w:val="24"/>
        </w:rPr>
        <w:t>cause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7A09" w:rsidRPr="00107A09">
        <w:rPr>
          <w:rFonts w:asciiTheme="majorBidi" w:hAnsiTheme="majorBidi" w:cstheme="majorBidi"/>
          <w:sz w:val="24"/>
          <w:szCs w:val="24"/>
        </w:rPr>
        <w:t>difficulties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7A09" w:rsidRPr="00107A09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7A09" w:rsidRPr="00107A09">
        <w:rPr>
          <w:rFonts w:asciiTheme="majorBidi" w:hAnsiTheme="majorBidi" w:cstheme="majorBidi"/>
          <w:sz w:val="24"/>
          <w:szCs w:val="24"/>
        </w:rPr>
        <w:t>converting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7A09" w:rsidRPr="00107A09">
        <w:rPr>
          <w:rFonts w:asciiTheme="majorBidi" w:hAnsiTheme="majorBidi" w:cstheme="majorBidi"/>
          <w:sz w:val="24"/>
          <w:szCs w:val="24"/>
        </w:rPr>
        <w:t>academic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7A09">
        <w:rPr>
          <w:rFonts w:asciiTheme="majorBidi" w:hAnsiTheme="majorBidi" w:cstheme="majorBidi"/>
          <w:sz w:val="24"/>
          <w:szCs w:val="24"/>
        </w:rPr>
        <w:t>degrees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7A09">
        <w:rPr>
          <w:rFonts w:asciiTheme="majorBidi" w:hAnsiTheme="majorBidi" w:cstheme="majorBidi"/>
          <w:sz w:val="24"/>
          <w:szCs w:val="24"/>
        </w:rPr>
        <w:t>in</w:t>
      </w:r>
      <w:r w:rsidR="00107A09" w:rsidRPr="00107A09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7A09" w:rsidRPr="00107A09">
        <w:rPr>
          <w:rFonts w:asciiTheme="majorBidi" w:hAnsiTheme="majorBidi" w:cstheme="majorBidi"/>
          <w:sz w:val="24"/>
          <w:szCs w:val="24"/>
        </w:rPr>
        <w:t>employment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7A09">
        <w:rPr>
          <w:rFonts w:asciiTheme="majorBidi" w:hAnsiTheme="majorBidi" w:cstheme="majorBidi"/>
          <w:sz w:val="24"/>
          <w:szCs w:val="24"/>
        </w:rPr>
        <w:t>opportunities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7A09" w:rsidRPr="00107A09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7A09" w:rsidRPr="00107A09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7A09" w:rsidRPr="00107A09">
        <w:rPr>
          <w:rFonts w:asciiTheme="majorBidi" w:hAnsiTheme="majorBidi" w:cstheme="majorBidi"/>
          <w:sz w:val="24"/>
          <w:szCs w:val="24"/>
        </w:rPr>
        <w:lastRenderedPageBreak/>
        <w:t>Israeli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7A09" w:rsidRPr="00107A09">
        <w:rPr>
          <w:rFonts w:asciiTheme="majorBidi" w:hAnsiTheme="majorBidi" w:cstheme="majorBidi"/>
          <w:sz w:val="24"/>
          <w:szCs w:val="24"/>
        </w:rPr>
        <w:t>labor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7A09" w:rsidRPr="00107A09">
        <w:rPr>
          <w:rFonts w:asciiTheme="majorBidi" w:hAnsiTheme="majorBidi" w:cstheme="majorBidi"/>
          <w:sz w:val="24"/>
          <w:szCs w:val="24"/>
        </w:rPr>
        <w:t>market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7A09" w:rsidRPr="00107A09">
        <w:rPr>
          <w:rFonts w:asciiTheme="majorBidi" w:hAnsiTheme="majorBidi" w:cstheme="majorBidi"/>
          <w:sz w:val="24"/>
          <w:szCs w:val="24"/>
        </w:rPr>
        <w:t>(Arar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7A09">
        <w:rPr>
          <w:rFonts w:asciiTheme="majorBidi" w:hAnsiTheme="majorBidi" w:cstheme="majorBidi"/>
          <w:sz w:val="24"/>
          <w:szCs w:val="24"/>
        </w:rPr>
        <w:t>&amp;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7A09" w:rsidRPr="00107A09">
        <w:rPr>
          <w:rFonts w:asciiTheme="majorBidi" w:hAnsiTheme="majorBidi" w:cstheme="majorBidi"/>
          <w:sz w:val="24"/>
          <w:szCs w:val="24"/>
        </w:rPr>
        <w:t>Haj-Yehia,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07A09" w:rsidRPr="00107A09">
        <w:rPr>
          <w:rFonts w:asciiTheme="majorBidi" w:hAnsiTheme="majorBidi" w:cstheme="majorBidi"/>
          <w:sz w:val="24"/>
          <w:szCs w:val="24"/>
        </w:rPr>
        <w:t>2016).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>
        <w:rPr>
          <w:rFonts w:asciiTheme="majorBidi" w:hAnsiTheme="majorBidi" w:cstheme="majorBidi"/>
          <w:sz w:val="24"/>
          <w:szCs w:val="24"/>
        </w:rPr>
        <w:t>Recent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>
        <w:rPr>
          <w:rFonts w:asciiTheme="majorBidi" w:hAnsiTheme="majorBidi" w:cstheme="majorBidi"/>
          <w:sz w:val="24"/>
          <w:szCs w:val="24"/>
        </w:rPr>
        <w:t>data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>
        <w:rPr>
          <w:rFonts w:asciiTheme="majorBidi" w:hAnsiTheme="majorBidi" w:cstheme="majorBidi"/>
          <w:sz w:val="24"/>
          <w:szCs w:val="24"/>
        </w:rPr>
        <w:t>show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young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>
        <w:rPr>
          <w:rFonts w:asciiTheme="majorBidi" w:hAnsiTheme="majorBidi" w:cstheme="majorBidi"/>
          <w:sz w:val="24"/>
          <w:szCs w:val="24"/>
        </w:rPr>
        <w:t>adults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population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who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study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higher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institutions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Israel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more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likely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than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Jews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drop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out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school</w:t>
      </w:r>
      <w:r w:rsidR="00751480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extend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their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studies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beyond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>
        <w:rPr>
          <w:rFonts w:asciiTheme="majorBidi" w:hAnsiTheme="majorBidi" w:cstheme="majorBidi"/>
          <w:sz w:val="24"/>
          <w:szCs w:val="24"/>
        </w:rPr>
        <w:t>usual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time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1480">
        <w:rPr>
          <w:rFonts w:asciiTheme="majorBidi" w:hAnsiTheme="majorBidi" w:cstheme="majorBidi"/>
          <w:sz w:val="24"/>
          <w:szCs w:val="24"/>
        </w:rPr>
        <w:t>necessary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1480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>
        <w:rPr>
          <w:rFonts w:asciiTheme="majorBidi" w:hAnsiTheme="majorBidi" w:cstheme="majorBidi"/>
          <w:sz w:val="24"/>
          <w:szCs w:val="24"/>
        </w:rPr>
        <w:t>graduation</w:t>
      </w:r>
      <w:r w:rsidR="008E48DD" w:rsidRPr="008E48DD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key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explanation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>
        <w:rPr>
          <w:rFonts w:asciiTheme="majorBidi" w:hAnsiTheme="majorBidi" w:cstheme="majorBidi"/>
          <w:sz w:val="24"/>
          <w:szCs w:val="24"/>
        </w:rPr>
        <w:t>their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>
        <w:rPr>
          <w:rFonts w:asciiTheme="majorBidi" w:hAnsiTheme="majorBidi" w:cstheme="majorBidi"/>
          <w:sz w:val="24"/>
          <w:szCs w:val="24"/>
        </w:rPr>
        <w:t>difficulties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>
        <w:rPr>
          <w:rFonts w:asciiTheme="majorBidi" w:hAnsiTheme="majorBidi" w:cstheme="majorBidi"/>
          <w:sz w:val="24"/>
          <w:szCs w:val="24"/>
        </w:rPr>
        <w:t>with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language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(Feniger</w:t>
      </w:r>
      <w:r w:rsidR="00A16B88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16B88">
        <w:rPr>
          <w:rFonts w:asciiTheme="majorBidi" w:hAnsiTheme="majorBidi" w:cstheme="majorBidi"/>
          <w:sz w:val="24"/>
          <w:szCs w:val="24"/>
        </w:rPr>
        <w:t>Mcdossi</w:t>
      </w:r>
      <w:r w:rsidR="00D23CB5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D23CB5">
        <w:rPr>
          <w:rFonts w:asciiTheme="majorBidi" w:hAnsiTheme="majorBidi" w:cstheme="majorBidi"/>
          <w:sz w:val="24"/>
          <w:szCs w:val="24"/>
        </w:rPr>
        <w:t>&amp;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Ayalon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E48DD" w:rsidRPr="008E48DD">
        <w:rPr>
          <w:rFonts w:asciiTheme="majorBidi" w:hAnsiTheme="majorBidi" w:cstheme="majorBidi"/>
          <w:sz w:val="24"/>
          <w:szCs w:val="24"/>
        </w:rPr>
        <w:t>2016).</w:t>
      </w:r>
    </w:p>
    <w:p w14:paraId="7260BC00" w14:textId="2665720D" w:rsidR="00DD43A3" w:rsidRDefault="00DD43A3" w:rsidP="00D23CB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D43A3">
        <w:rPr>
          <w:rFonts w:asciiTheme="majorBidi" w:hAnsiTheme="majorBidi" w:cstheme="majorBidi"/>
          <w:sz w:val="24"/>
          <w:szCs w:val="24"/>
        </w:rPr>
        <w:t>many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D43A3">
        <w:rPr>
          <w:rFonts w:asciiTheme="majorBidi" w:hAnsiTheme="majorBidi" w:cstheme="majorBidi"/>
          <w:sz w:val="24"/>
          <w:szCs w:val="24"/>
        </w:rPr>
        <w:t>other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D43A3">
        <w:rPr>
          <w:rFonts w:asciiTheme="majorBidi" w:hAnsiTheme="majorBidi" w:cstheme="majorBidi"/>
          <w:sz w:val="24"/>
          <w:szCs w:val="24"/>
        </w:rPr>
        <w:t>countries,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D43A3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D43A3">
        <w:rPr>
          <w:rFonts w:asciiTheme="majorBidi" w:hAnsiTheme="majorBidi" w:cstheme="majorBidi"/>
          <w:sz w:val="24"/>
          <w:szCs w:val="24"/>
        </w:rPr>
        <w:t>Israel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females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D43A3">
        <w:rPr>
          <w:rFonts w:asciiTheme="majorBidi" w:hAnsiTheme="majorBidi" w:cstheme="majorBidi"/>
          <w:sz w:val="24"/>
          <w:szCs w:val="24"/>
        </w:rPr>
        <w:t>are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D43A3">
        <w:rPr>
          <w:rFonts w:asciiTheme="majorBidi" w:hAnsiTheme="majorBidi" w:cstheme="majorBidi"/>
          <w:sz w:val="24"/>
          <w:szCs w:val="24"/>
        </w:rPr>
        <w:t>entering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D43A3">
        <w:rPr>
          <w:rFonts w:asciiTheme="majorBidi" w:hAnsiTheme="majorBidi" w:cstheme="majorBidi"/>
          <w:sz w:val="24"/>
          <w:szCs w:val="24"/>
        </w:rPr>
        <w:t>higher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D43A3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D43A3">
        <w:rPr>
          <w:rFonts w:asciiTheme="majorBidi" w:hAnsiTheme="majorBidi" w:cstheme="majorBidi"/>
          <w:sz w:val="24"/>
          <w:szCs w:val="24"/>
        </w:rPr>
        <w:t>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greater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D43A3">
        <w:rPr>
          <w:rFonts w:asciiTheme="majorBidi" w:hAnsiTheme="majorBidi" w:cstheme="majorBidi"/>
          <w:sz w:val="24"/>
          <w:szCs w:val="24"/>
        </w:rPr>
        <w:t>rate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D43A3">
        <w:rPr>
          <w:rFonts w:asciiTheme="majorBidi" w:hAnsiTheme="majorBidi" w:cstheme="majorBidi"/>
          <w:sz w:val="24"/>
          <w:szCs w:val="24"/>
        </w:rPr>
        <w:t>than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males.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Pr="00DD43A3">
        <w:rPr>
          <w:rFonts w:asciiTheme="majorBidi" w:hAnsiTheme="majorBidi" w:cstheme="majorBidi"/>
          <w:sz w:val="24"/>
          <w:szCs w:val="24"/>
        </w:rPr>
        <w:t>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D43A3">
        <w:rPr>
          <w:rFonts w:asciiTheme="majorBidi" w:hAnsiTheme="majorBidi" w:cstheme="majorBidi"/>
          <w:sz w:val="24"/>
          <w:szCs w:val="24"/>
        </w:rPr>
        <w:t>phenomenon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D43A3">
        <w:rPr>
          <w:rFonts w:asciiTheme="majorBidi" w:hAnsiTheme="majorBidi" w:cstheme="majorBidi"/>
          <w:sz w:val="24"/>
          <w:szCs w:val="24"/>
        </w:rPr>
        <w:t>has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D43A3">
        <w:rPr>
          <w:rFonts w:asciiTheme="majorBidi" w:hAnsiTheme="majorBidi" w:cstheme="majorBidi"/>
          <w:sz w:val="24"/>
          <w:szCs w:val="24"/>
        </w:rPr>
        <w:t>been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D43A3">
        <w:rPr>
          <w:rFonts w:asciiTheme="majorBidi" w:hAnsiTheme="majorBidi" w:cstheme="majorBidi"/>
          <w:sz w:val="24"/>
          <w:szCs w:val="24"/>
        </w:rPr>
        <w:t>particularly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D43A3">
        <w:rPr>
          <w:rFonts w:asciiTheme="majorBidi" w:hAnsiTheme="majorBidi" w:cstheme="majorBidi"/>
          <w:sz w:val="24"/>
          <w:szCs w:val="24"/>
        </w:rPr>
        <w:t>pronounced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D43A3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D43A3">
        <w:rPr>
          <w:rFonts w:asciiTheme="majorBidi" w:hAnsiTheme="majorBidi" w:cstheme="majorBidi"/>
          <w:sz w:val="24"/>
          <w:szCs w:val="24"/>
        </w:rPr>
        <w:t>recent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D43A3">
        <w:rPr>
          <w:rFonts w:asciiTheme="majorBidi" w:hAnsiTheme="majorBidi" w:cstheme="majorBidi"/>
          <w:sz w:val="24"/>
          <w:szCs w:val="24"/>
        </w:rPr>
        <w:t>years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D43A3">
        <w:rPr>
          <w:rFonts w:asciiTheme="majorBidi" w:hAnsiTheme="majorBidi" w:cstheme="majorBidi"/>
          <w:sz w:val="24"/>
          <w:szCs w:val="24"/>
        </w:rPr>
        <w:t>among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D43A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D43A3"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DD43A3">
        <w:rPr>
          <w:rFonts w:asciiTheme="majorBidi" w:hAnsiTheme="majorBidi" w:cstheme="majorBidi"/>
          <w:sz w:val="24"/>
          <w:szCs w:val="24"/>
        </w:rPr>
        <w:t>population.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5D51">
        <w:rPr>
          <w:rFonts w:asciiTheme="majorBidi" w:hAnsiTheme="majorBidi" w:cstheme="majorBidi"/>
          <w:sz w:val="24"/>
          <w:szCs w:val="24"/>
        </w:rPr>
        <w:t>R</w:t>
      </w:r>
      <w:r w:rsidR="00285D51" w:rsidRPr="00285D51">
        <w:rPr>
          <w:rFonts w:asciiTheme="majorBidi" w:hAnsiTheme="majorBidi" w:cstheme="majorBidi"/>
          <w:sz w:val="24"/>
          <w:szCs w:val="24"/>
        </w:rPr>
        <w:t>ecent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5D51" w:rsidRPr="00285D51">
        <w:rPr>
          <w:rFonts w:asciiTheme="majorBidi" w:hAnsiTheme="majorBidi" w:cstheme="majorBidi"/>
          <w:sz w:val="24"/>
          <w:szCs w:val="24"/>
        </w:rPr>
        <w:t>data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5D51" w:rsidRPr="00285D51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5D51">
        <w:rPr>
          <w:rFonts w:asciiTheme="majorBidi" w:hAnsiTheme="majorBidi" w:cstheme="majorBidi"/>
          <w:sz w:val="24"/>
          <w:szCs w:val="24"/>
        </w:rPr>
        <w:t>Israel’s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5D51" w:rsidRPr="00285D51">
        <w:rPr>
          <w:rFonts w:asciiTheme="majorBidi" w:hAnsiTheme="majorBidi" w:cstheme="majorBidi"/>
          <w:sz w:val="24"/>
          <w:szCs w:val="24"/>
        </w:rPr>
        <w:t>Central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5D51" w:rsidRPr="00285D51">
        <w:rPr>
          <w:rFonts w:asciiTheme="majorBidi" w:hAnsiTheme="majorBidi" w:cstheme="majorBidi"/>
          <w:sz w:val="24"/>
          <w:szCs w:val="24"/>
        </w:rPr>
        <w:t>Bureau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5D51" w:rsidRPr="00285D51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5D51" w:rsidRPr="00285D51">
        <w:rPr>
          <w:rFonts w:asciiTheme="majorBidi" w:hAnsiTheme="majorBidi" w:cstheme="majorBidi"/>
          <w:sz w:val="24"/>
          <w:szCs w:val="24"/>
        </w:rPr>
        <w:t>Statistics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5D51" w:rsidRPr="00285D51">
        <w:rPr>
          <w:rFonts w:asciiTheme="majorBidi" w:hAnsiTheme="majorBidi" w:cstheme="majorBidi"/>
          <w:sz w:val="24"/>
          <w:szCs w:val="24"/>
        </w:rPr>
        <w:t>show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5D51" w:rsidRPr="00285D51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5D51" w:rsidRPr="00285D51">
        <w:rPr>
          <w:rFonts w:asciiTheme="majorBidi" w:hAnsiTheme="majorBidi" w:cstheme="majorBidi"/>
          <w:sz w:val="24"/>
          <w:szCs w:val="24"/>
        </w:rPr>
        <w:t>among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4D1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4D13">
        <w:rPr>
          <w:rFonts w:asciiTheme="majorBidi" w:hAnsiTheme="majorBidi" w:cstheme="majorBidi"/>
          <w:sz w:val="24"/>
          <w:szCs w:val="24"/>
        </w:rPr>
        <w:t>Jewish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4D13">
        <w:rPr>
          <w:rFonts w:asciiTheme="majorBidi" w:hAnsiTheme="majorBidi" w:cstheme="majorBidi"/>
          <w:sz w:val="24"/>
          <w:szCs w:val="24"/>
        </w:rPr>
        <w:t>population</w:t>
      </w:r>
      <w:r w:rsidR="00285D51" w:rsidRPr="00285D51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5D51" w:rsidRPr="00285D51">
        <w:rPr>
          <w:rFonts w:asciiTheme="majorBidi" w:hAnsiTheme="majorBidi" w:cstheme="majorBidi"/>
          <w:sz w:val="24"/>
          <w:szCs w:val="24"/>
        </w:rPr>
        <w:t>approximately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5D51" w:rsidRPr="00285D51">
        <w:rPr>
          <w:rFonts w:asciiTheme="majorBidi" w:hAnsiTheme="majorBidi" w:cstheme="majorBidi"/>
          <w:sz w:val="24"/>
          <w:szCs w:val="24"/>
        </w:rPr>
        <w:t>57%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5D51" w:rsidRPr="00285D51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5D51">
        <w:rPr>
          <w:rFonts w:asciiTheme="majorBidi" w:hAnsiTheme="majorBidi" w:cstheme="majorBidi"/>
          <w:sz w:val="24"/>
          <w:szCs w:val="24"/>
        </w:rPr>
        <w:t>females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5D51" w:rsidRPr="00285D51">
        <w:rPr>
          <w:rFonts w:asciiTheme="majorBidi" w:hAnsiTheme="majorBidi" w:cstheme="majorBidi"/>
          <w:sz w:val="24"/>
          <w:szCs w:val="24"/>
        </w:rPr>
        <w:t>go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5D51" w:rsidRPr="00285D51">
        <w:rPr>
          <w:rFonts w:asciiTheme="majorBidi" w:hAnsiTheme="majorBidi" w:cstheme="majorBidi"/>
          <w:sz w:val="24"/>
          <w:szCs w:val="24"/>
        </w:rPr>
        <w:t>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5D51" w:rsidRPr="00285D51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5D51" w:rsidRPr="00285D51">
        <w:rPr>
          <w:rFonts w:asciiTheme="majorBidi" w:hAnsiTheme="majorBidi" w:cstheme="majorBidi"/>
          <w:sz w:val="24"/>
          <w:szCs w:val="24"/>
        </w:rPr>
        <w:t>higher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5D51" w:rsidRPr="00285D51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5D51" w:rsidRPr="00285D51">
        <w:rPr>
          <w:rFonts w:asciiTheme="majorBidi" w:hAnsiTheme="majorBidi" w:cstheme="majorBidi"/>
          <w:sz w:val="24"/>
          <w:szCs w:val="24"/>
        </w:rPr>
        <w:t>within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5D51">
        <w:rPr>
          <w:rFonts w:asciiTheme="majorBidi" w:hAnsiTheme="majorBidi" w:cstheme="majorBidi"/>
          <w:sz w:val="24"/>
          <w:szCs w:val="24"/>
        </w:rPr>
        <w:t>eight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5D51" w:rsidRPr="00285D51">
        <w:rPr>
          <w:rFonts w:asciiTheme="majorBidi" w:hAnsiTheme="majorBidi" w:cstheme="majorBidi"/>
          <w:sz w:val="24"/>
          <w:szCs w:val="24"/>
        </w:rPr>
        <w:t>years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5D51">
        <w:rPr>
          <w:rFonts w:asciiTheme="majorBidi" w:hAnsiTheme="majorBidi" w:cstheme="majorBidi"/>
          <w:sz w:val="24"/>
          <w:szCs w:val="24"/>
        </w:rPr>
        <w:t>after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5D51" w:rsidRPr="00285D51">
        <w:rPr>
          <w:rFonts w:asciiTheme="majorBidi" w:hAnsiTheme="majorBidi" w:cstheme="majorBidi"/>
          <w:sz w:val="24"/>
          <w:szCs w:val="24"/>
        </w:rPr>
        <w:t>high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5D51" w:rsidRPr="00285D51">
        <w:rPr>
          <w:rFonts w:asciiTheme="majorBidi" w:hAnsiTheme="majorBidi" w:cstheme="majorBidi"/>
          <w:sz w:val="24"/>
          <w:szCs w:val="24"/>
        </w:rPr>
        <w:t>school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5D51" w:rsidRPr="00285D51">
        <w:rPr>
          <w:rFonts w:asciiTheme="majorBidi" w:hAnsiTheme="majorBidi" w:cstheme="majorBidi"/>
          <w:sz w:val="24"/>
          <w:szCs w:val="24"/>
        </w:rPr>
        <w:t>graduation</w:t>
      </w:r>
      <w:r w:rsidR="00285D51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5D51" w:rsidRPr="00285D51">
        <w:rPr>
          <w:rFonts w:asciiTheme="majorBidi" w:hAnsiTheme="majorBidi" w:cstheme="majorBidi"/>
          <w:sz w:val="24"/>
          <w:szCs w:val="24"/>
        </w:rPr>
        <w:t>compared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5D51" w:rsidRPr="00285D51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5D51" w:rsidRPr="00285D51">
        <w:rPr>
          <w:rFonts w:asciiTheme="majorBidi" w:hAnsiTheme="majorBidi" w:cstheme="majorBidi"/>
          <w:sz w:val="24"/>
          <w:szCs w:val="24"/>
        </w:rPr>
        <w:t>about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5D51" w:rsidRPr="00285D51">
        <w:rPr>
          <w:rFonts w:asciiTheme="majorBidi" w:hAnsiTheme="majorBidi" w:cstheme="majorBidi"/>
          <w:sz w:val="24"/>
          <w:szCs w:val="24"/>
        </w:rPr>
        <w:t>40%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5D51" w:rsidRPr="00285D51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85D51">
        <w:rPr>
          <w:rFonts w:asciiTheme="majorBidi" w:hAnsiTheme="majorBidi" w:cstheme="majorBidi"/>
          <w:sz w:val="24"/>
          <w:szCs w:val="24"/>
        </w:rPr>
        <w:t>males</w:t>
      </w:r>
      <w:r w:rsidR="00285D51" w:rsidRPr="00285D51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4D13" w:rsidRPr="00184D13">
        <w:rPr>
          <w:rFonts w:asciiTheme="majorBidi" w:hAnsiTheme="majorBidi" w:cstheme="majorBidi"/>
          <w:sz w:val="24"/>
          <w:szCs w:val="24"/>
        </w:rPr>
        <w:t>Among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4D13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4D13">
        <w:rPr>
          <w:rFonts w:asciiTheme="majorBidi" w:hAnsiTheme="majorBidi" w:cstheme="majorBidi"/>
          <w:sz w:val="24"/>
          <w:szCs w:val="24"/>
        </w:rPr>
        <w:t>Arab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4D13">
        <w:rPr>
          <w:rFonts w:asciiTheme="majorBidi" w:hAnsiTheme="majorBidi" w:cstheme="majorBidi"/>
          <w:sz w:val="24"/>
          <w:szCs w:val="24"/>
        </w:rPr>
        <w:t>population</w:t>
      </w:r>
      <w:r w:rsidR="00184D13" w:rsidRPr="00184D13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4D13" w:rsidRPr="00184D13">
        <w:rPr>
          <w:rFonts w:asciiTheme="majorBidi" w:hAnsiTheme="majorBidi" w:cstheme="majorBidi"/>
          <w:sz w:val="24"/>
          <w:szCs w:val="24"/>
        </w:rPr>
        <w:t>approximately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4D13" w:rsidRPr="00184D13">
        <w:rPr>
          <w:rFonts w:asciiTheme="majorBidi" w:hAnsiTheme="majorBidi" w:cstheme="majorBidi"/>
          <w:sz w:val="24"/>
          <w:szCs w:val="24"/>
        </w:rPr>
        <w:t>42%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4D13" w:rsidRPr="00184D13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4D13" w:rsidRPr="00184D13">
        <w:rPr>
          <w:rFonts w:asciiTheme="majorBidi" w:hAnsiTheme="majorBidi" w:cstheme="majorBidi"/>
          <w:sz w:val="24"/>
          <w:szCs w:val="24"/>
        </w:rPr>
        <w:t>women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4D13" w:rsidRPr="00184D13">
        <w:rPr>
          <w:rFonts w:asciiTheme="majorBidi" w:hAnsiTheme="majorBidi" w:cstheme="majorBidi"/>
          <w:sz w:val="24"/>
          <w:szCs w:val="24"/>
        </w:rPr>
        <w:t>continue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4D13" w:rsidRPr="00184D13">
        <w:rPr>
          <w:rFonts w:asciiTheme="majorBidi" w:hAnsiTheme="majorBidi" w:cstheme="majorBidi"/>
          <w:sz w:val="24"/>
          <w:szCs w:val="24"/>
        </w:rPr>
        <w:t>their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4D13" w:rsidRPr="00184D13">
        <w:rPr>
          <w:rFonts w:asciiTheme="majorBidi" w:hAnsiTheme="majorBidi" w:cstheme="majorBidi"/>
          <w:sz w:val="24"/>
          <w:szCs w:val="24"/>
        </w:rPr>
        <w:t>academic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4D13" w:rsidRPr="00184D13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4D13" w:rsidRPr="00184D13">
        <w:rPr>
          <w:rFonts w:asciiTheme="majorBidi" w:hAnsiTheme="majorBidi" w:cstheme="majorBidi"/>
          <w:sz w:val="24"/>
          <w:szCs w:val="24"/>
        </w:rPr>
        <w:t>during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4D13" w:rsidRPr="00184D13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4D13" w:rsidRPr="00184D13">
        <w:rPr>
          <w:rFonts w:asciiTheme="majorBidi" w:hAnsiTheme="majorBidi" w:cstheme="majorBidi"/>
          <w:sz w:val="24"/>
          <w:szCs w:val="24"/>
        </w:rPr>
        <w:t>period,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4D13" w:rsidRPr="00184D13">
        <w:rPr>
          <w:rFonts w:asciiTheme="majorBidi" w:hAnsiTheme="majorBidi" w:cstheme="majorBidi"/>
          <w:sz w:val="24"/>
          <w:szCs w:val="24"/>
        </w:rPr>
        <w:t>compared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4D13" w:rsidRPr="00184D13">
        <w:rPr>
          <w:rFonts w:asciiTheme="majorBidi" w:hAnsiTheme="majorBidi" w:cstheme="majorBidi"/>
          <w:sz w:val="24"/>
          <w:szCs w:val="24"/>
        </w:rPr>
        <w:t>with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4D13" w:rsidRPr="00184D13">
        <w:rPr>
          <w:rFonts w:asciiTheme="majorBidi" w:hAnsiTheme="majorBidi" w:cstheme="majorBidi"/>
          <w:sz w:val="24"/>
          <w:szCs w:val="24"/>
        </w:rPr>
        <w:t>approximately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4D13" w:rsidRPr="00184D13">
        <w:rPr>
          <w:rFonts w:asciiTheme="majorBidi" w:hAnsiTheme="majorBidi" w:cstheme="majorBidi"/>
          <w:sz w:val="24"/>
          <w:szCs w:val="24"/>
        </w:rPr>
        <w:t>22%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4D13" w:rsidRPr="00184D13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4D13">
        <w:rPr>
          <w:rFonts w:asciiTheme="majorBidi" w:hAnsiTheme="majorBidi" w:cstheme="majorBidi"/>
          <w:sz w:val="24"/>
          <w:szCs w:val="24"/>
        </w:rPr>
        <w:t>males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4D13" w:rsidRPr="00184D13">
        <w:rPr>
          <w:rFonts w:asciiTheme="majorBidi" w:hAnsiTheme="majorBidi" w:cstheme="majorBidi"/>
          <w:sz w:val="24"/>
          <w:szCs w:val="24"/>
        </w:rPr>
        <w:t>(</w:t>
      </w:r>
      <w:r w:rsidR="00A16B88">
        <w:rPr>
          <w:rFonts w:asciiTheme="majorBidi" w:hAnsiTheme="majorBidi" w:cstheme="majorBidi"/>
          <w:sz w:val="24"/>
          <w:szCs w:val="24"/>
        </w:rPr>
        <w:t xml:space="preserve">Israel </w:t>
      </w:r>
      <w:r w:rsidR="00184D13" w:rsidRPr="00184D13">
        <w:rPr>
          <w:rFonts w:asciiTheme="majorBidi" w:hAnsiTheme="majorBidi" w:cstheme="majorBidi"/>
          <w:sz w:val="24"/>
          <w:szCs w:val="24"/>
        </w:rPr>
        <w:t>Central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4D13" w:rsidRPr="00184D13">
        <w:rPr>
          <w:rFonts w:asciiTheme="majorBidi" w:hAnsiTheme="majorBidi" w:cstheme="majorBidi"/>
          <w:sz w:val="24"/>
          <w:szCs w:val="24"/>
        </w:rPr>
        <w:t>Bureau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4D13" w:rsidRPr="00184D13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4D13" w:rsidRPr="00184D13">
        <w:rPr>
          <w:rFonts w:asciiTheme="majorBidi" w:hAnsiTheme="majorBidi" w:cstheme="majorBidi"/>
          <w:sz w:val="24"/>
          <w:szCs w:val="24"/>
        </w:rPr>
        <w:t>Statistics,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4D13" w:rsidRPr="00184D13">
        <w:rPr>
          <w:rFonts w:asciiTheme="majorBidi" w:hAnsiTheme="majorBidi" w:cstheme="majorBidi"/>
          <w:sz w:val="24"/>
          <w:szCs w:val="24"/>
        </w:rPr>
        <w:t>2019,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4D13" w:rsidRPr="00184D13">
        <w:rPr>
          <w:rFonts w:asciiTheme="majorBidi" w:hAnsiTheme="majorBidi" w:cstheme="majorBidi"/>
          <w:sz w:val="24"/>
          <w:szCs w:val="24"/>
        </w:rPr>
        <w:t>Table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184D13" w:rsidRPr="00184D13">
        <w:rPr>
          <w:rFonts w:asciiTheme="majorBidi" w:hAnsiTheme="majorBidi" w:cstheme="majorBidi"/>
          <w:sz w:val="24"/>
          <w:szCs w:val="24"/>
        </w:rPr>
        <w:t>4.59).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36ED">
        <w:rPr>
          <w:rFonts w:asciiTheme="majorBidi" w:hAnsiTheme="majorBidi" w:cstheme="majorBidi"/>
          <w:sz w:val="24"/>
          <w:szCs w:val="24"/>
        </w:rPr>
        <w:t>Despite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36ED" w:rsidRPr="000736ED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7481">
        <w:rPr>
          <w:rFonts w:asciiTheme="majorBidi" w:hAnsiTheme="majorBidi" w:cstheme="majorBidi"/>
          <w:sz w:val="24"/>
          <w:szCs w:val="24"/>
        </w:rPr>
        <w:t>greater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7481">
        <w:rPr>
          <w:rFonts w:asciiTheme="majorBidi" w:hAnsiTheme="majorBidi" w:cstheme="majorBidi"/>
          <w:sz w:val="24"/>
          <w:szCs w:val="24"/>
        </w:rPr>
        <w:t>rate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7481">
        <w:rPr>
          <w:rFonts w:asciiTheme="majorBidi" w:hAnsiTheme="majorBidi" w:cstheme="majorBidi"/>
          <w:sz w:val="24"/>
          <w:szCs w:val="24"/>
        </w:rPr>
        <w:t>accessing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36ED" w:rsidRPr="000736ED">
        <w:rPr>
          <w:rFonts w:asciiTheme="majorBidi" w:hAnsiTheme="majorBidi" w:cstheme="majorBidi"/>
          <w:sz w:val="24"/>
          <w:szCs w:val="24"/>
        </w:rPr>
        <w:t>higher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36ED" w:rsidRPr="000736ED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7481">
        <w:rPr>
          <w:rFonts w:asciiTheme="majorBidi" w:hAnsiTheme="majorBidi" w:cstheme="majorBidi"/>
          <w:sz w:val="24"/>
          <w:szCs w:val="24"/>
        </w:rPr>
        <w:t>overall</w:t>
      </w:r>
      <w:r w:rsidR="000736ED" w:rsidRPr="000736ED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36ED">
        <w:rPr>
          <w:rFonts w:asciiTheme="majorBidi" w:hAnsiTheme="majorBidi" w:cstheme="majorBidi"/>
          <w:sz w:val="24"/>
          <w:szCs w:val="24"/>
        </w:rPr>
        <w:t>females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36ED">
        <w:rPr>
          <w:rFonts w:asciiTheme="majorBidi" w:hAnsiTheme="majorBidi" w:cstheme="majorBidi"/>
          <w:sz w:val="24"/>
          <w:szCs w:val="24"/>
        </w:rPr>
        <w:t>still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7481">
        <w:rPr>
          <w:rFonts w:asciiTheme="majorBidi" w:hAnsiTheme="majorBidi" w:cstheme="majorBidi"/>
          <w:sz w:val="24"/>
          <w:szCs w:val="24"/>
        </w:rPr>
        <w:t>enter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7481">
        <w:rPr>
          <w:rFonts w:asciiTheme="majorBidi" w:hAnsiTheme="majorBidi" w:cstheme="majorBidi"/>
          <w:sz w:val="24"/>
          <w:szCs w:val="24"/>
        </w:rPr>
        <w:t>fields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7481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7481">
        <w:rPr>
          <w:rFonts w:asciiTheme="majorBidi" w:hAnsiTheme="majorBidi" w:cstheme="majorBidi"/>
          <w:sz w:val="24"/>
          <w:szCs w:val="24"/>
        </w:rPr>
        <w:t>study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7481">
        <w:rPr>
          <w:rFonts w:asciiTheme="majorBidi" w:hAnsiTheme="majorBidi" w:cstheme="majorBidi"/>
          <w:sz w:val="24"/>
          <w:szCs w:val="24"/>
        </w:rPr>
        <w:t>associated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7481">
        <w:rPr>
          <w:rFonts w:asciiTheme="majorBidi" w:hAnsiTheme="majorBidi" w:cstheme="majorBidi"/>
          <w:sz w:val="24"/>
          <w:szCs w:val="24"/>
        </w:rPr>
        <w:t>with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7481">
        <w:rPr>
          <w:rFonts w:asciiTheme="majorBidi" w:hAnsiTheme="majorBidi" w:cstheme="majorBidi"/>
          <w:sz w:val="24"/>
          <w:szCs w:val="24"/>
        </w:rPr>
        <w:t>high-income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7481">
        <w:rPr>
          <w:rFonts w:asciiTheme="majorBidi" w:hAnsiTheme="majorBidi" w:cstheme="majorBidi"/>
          <w:sz w:val="24"/>
          <w:szCs w:val="24"/>
        </w:rPr>
        <w:t>professions,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7481">
        <w:rPr>
          <w:rFonts w:asciiTheme="majorBidi" w:hAnsiTheme="majorBidi" w:cstheme="majorBidi"/>
          <w:sz w:val="24"/>
          <w:szCs w:val="24"/>
        </w:rPr>
        <w:t>especially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7481">
        <w:rPr>
          <w:rFonts w:asciiTheme="majorBidi" w:hAnsiTheme="majorBidi" w:cstheme="majorBidi"/>
          <w:sz w:val="24"/>
          <w:szCs w:val="24"/>
        </w:rPr>
        <w:t>engineering,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7481">
        <w:rPr>
          <w:rFonts w:asciiTheme="majorBidi" w:hAnsiTheme="majorBidi" w:cstheme="majorBidi"/>
          <w:sz w:val="24"/>
          <w:szCs w:val="24"/>
        </w:rPr>
        <w:t>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7481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7481">
        <w:rPr>
          <w:rFonts w:asciiTheme="majorBidi" w:hAnsiTheme="majorBidi" w:cstheme="majorBidi"/>
          <w:sz w:val="24"/>
          <w:szCs w:val="24"/>
        </w:rPr>
        <w:t>lower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7481">
        <w:rPr>
          <w:rFonts w:asciiTheme="majorBidi" w:hAnsiTheme="majorBidi" w:cstheme="majorBidi"/>
          <w:sz w:val="24"/>
          <w:szCs w:val="24"/>
        </w:rPr>
        <w:t>rate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7481">
        <w:rPr>
          <w:rFonts w:asciiTheme="majorBidi" w:hAnsiTheme="majorBidi" w:cstheme="majorBidi"/>
          <w:sz w:val="24"/>
          <w:szCs w:val="24"/>
        </w:rPr>
        <w:t>than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757481">
        <w:rPr>
          <w:rFonts w:asciiTheme="majorBidi" w:hAnsiTheme="majorBidi" w:cstheme="majorBidi"/>
          <w:sz w:val="24"/>
          <w:szCs w:val="24"/>
        </w:rPr>
        <w:t>males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36ED" w:rsidRPr="000736ED">
        <w:rPr>
          <w:rFonts w:asciiTheme="majorBidi" w:hAnsiTheme="majorBidi" w:cstheme="majorBidi"/>
          <w:sz w:val="24"/>
          <w:szCs w:val="24"/>
        </w:rPr>
        <w:t>(Feniger,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16B88">
        <w:rPr>
          <w:rFonts w:asciiTheme="majorBidi" w:hAnsiTheme="majorBidi" w:cstheme="majorBidi"/>
          <w:sz w:val="24"/>
          <w:szCs w:val="24"/>
        </w:rPr>
        <w:t>et al.</w:t>
      </w:r>
      <w:r w:rsidR="000736ED" w:rsidRPr="000736ED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0736ED" w:rsidRPr="000736ED">
        <w:rPr>
          <w:rFonts w:asciiTheme="majorBidi" w:hAnsiTheme="majorBidi" w:cstheme="majorBidi"/>
          <w:sz w:val="24"/>
          <w:szCs w:val="24"/>
        </w:rPr>
        <w:t>2015).</w:t>
      </w:r>
    </w:p>
    <w:p w14:paraId="1F0FDF26" w14:textId="77777777" w:rsidR="002A753D" w:rsidRDefault="00615A84" w:rsidP="00D23CB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social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group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Israel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lowest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representation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post-secondary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ultra-Orthodox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Jews.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15A84">
        <w:rPr>
          <w:rFonts w:asciiTheme="majorBidi" w:hAnsiTheme="majorBidi" w:cstheme="majorBidi"/>
          <w:sz w:val="24"/>
          <w:szCs w:val="24"/>
        </w:rPr>
        <w:t>Historically,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15A84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social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group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15A84">
        <w:rPr>
          <w:rFonts w:asciiTheme="majorBidi" w:hAnsiTheme="majorBidi" w:cstheme="majorBidi"/>
          <w:sz w:val="24"/>
          <w:szCs w:val="24"/>
        </w:rPr>
        <w:t>has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15A84">
        <w:rPr>
          <w:rFonts w:asciiTheme="majorBidi" w:hAnsiTheme="majorBidi" w:cstheme="majorBidi"/>
          <w:sz w:val="24"/>
          <w:szCs w:val="24"/>
        </w:rPr>
        <w:t>almost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15A84">
        <w:rPr>
          <w:rFonts w:asciiTheme="majorBidi" w:hAnsiTheme="majorBidi" w:cstheme="majorBidi"/>
          <w:sz w:val="24"/>
          <w:szCs w:val="24"/>
        </w:rPr>
        <w:t>completely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15A84">
        <w:rPr>
          <w:rFonts w:asciiTheme="majorBidi" w:hAnsiTheme="majorBidi" w:cstheme="majorBidi"/>
          <w:sz w:val="24"/>
          <w:szCs w:val="24"/>
        </w:rPr>
        <w:t>avoided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15A84">
        <w:rPr>
          <w:rFonts w:asciiTheme="majorBidi" w:hAnsiTheme="majorBidi" w:cstheme="majorBidi"/>
          <w:sz w:val="24"/>
          <w:szCs w:val="24"/>
        </w:rPr>
        <w:t>acquisition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15A84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15A84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college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university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15A84">
        <w:rPr>
          <w:rFonts w:asciiTheme="majorBidi" w:hAnsiTheme="majorBidi" w:cstheme="majorBidi"/>
          <w:sz w:val="24"/>
          <w:szCs w:val="24"/>
        </w:rPr>
        <w:t>education</w:t>
      </w:r>
      <w:r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15A84">
        <w:rPr>
          <w:rFonts w:asciiTheme="majorBidi" w:hAnsiTheme="majorBidi" w:cstheme="majorBidi"/>
          <w:sz w:val="24"/>
          <w:szCs w:val="24"/>
        </w:rPr>
        <w:t>which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15A84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15A84">
        <w:rPr>
          <w:rFonts w:asciiTheme="majorBidi" w:hAnsiTheme="majorBidi" w:cstheme="majorBidi"/>
          <w:sz w:val="24"/>
          <w:szCs w:val="24"/>
        </w:rPr>
        <w:t>seen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15A84">
        <w:rPr>
          <w:rFonts w:asciiTheme="majorBidi" w:hAnsiTheme="majorBidi" w:cstheme="majorBidi"/>
          <w:sz w:val="24"/>
          <w:szCs w:val="24"/>
        </w:rPr>
        <w:t>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15A84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15A84">
        <w:rPr>
          <w:rFonts w:asciiTheme="majorBidi" w:hAnsiTheme="majorBidi" w:cstheme="majorBidi"/>
          <w:sz w:val="24"/>
          <w:szCs w:val="24"/>
        </w:rPr>
        <w:t>threat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15A84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15A84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traditional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15A84">
        <w:rPr>
          <w:rFonts w:asciiTheme="majorBidi" w:hAnsiTheme="majorBidi" w:cstheme="majorBidi"/>
          <w:sz w:val="24"/>
          <w:szCs w:val="24"/>
        </w:rPr>
        <w:t>life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15A84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15A84">
        <w:rPr>
          <w:rFonts w:asciiTheme="majorBidi" w:hAnsiTheme="majorBidi" w:cstheme="majorBidi"/>
          <w:sz w:val="24"/>
          <w:szCs w:val="24"/>
        </w:rPr>
        <w:t>its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615A84">
        <w:rPr>
          <w:rFonts w:asciiTheme="majorBidi" w:hAnsiTheme="majorBidi" w:cstheme="majorBidi"/>
          <w:sz w:val="24"/>
          <w:szCs w:val="24"/>
        </w:rPr>
        <w:t>members.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B58C5" w:rsidRPr="00BB58C5">
        <w:rPr>
          <w:rFonts w:asciiTheme="majorBidi" w:hAnsiTheme="majorBidi" w:cstheme="majorBidi"/>
          <w:sz w:val="24"/>
          <w:szCs w:val="24"/>
        </w:rPr>
        <w:t>However,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B58C5" w:rsidRPr="00BB58C5">
        <w:rPr>
          <w:rFonts w:asciiTheme="majorBidi" w:hAnsiTheme="majorBidi" w:cstheme="majorBidi"/>
          <w:sz w:val="24"/>
          <w:szCs w:val="24"/>
        </w:rPr>
        <w:t>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B58C5" w:rsidRPr="00BB58C5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B58C5" w:rsidRPr="00BB58C5">
        <w:rPr>
          <w:rFonts w:asciiTheme="majorBidi" w:hAnsiTheme="majorBidi" w:cstheme="majorBidi"/>
          <w:sz w:val="24"/>
          <w:szCs w:val="24"/>
        </w:rPr>
        <w:t>end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B58C5" w:rsidRPr="00BB58C5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B58C5" w:rsidRPr="00BB58C5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B58C5" w:rsidRPr="00BB58C5">
        <w:rPr>
          <w:rFonts w:asciiTheme="majorBidi" w:hAnsiTheme="majorBidi" w:cstheme="majorBidi"/>
          <w:sz w:val="24"/>
          <w:szCs w:val="24"/>
        </w:rPr>
        <w:t>twentieth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B58C5" w:rsidRPr="00BB58C5">
        <w:rPr>
          <w:rFonts w:asciiTheme="majorBidi" w:hAnsiTheme="majorBidi" w:cstheme="majorBidi"/>
          <w:sz w:val="24"/>
          <w:szCs w:val="24"/>
        </w:rPr>
        <w:t>century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B58C5" w:rsidRPr="00BB58C5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B58C5" w:rsidRPr="00BB58C5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B58C5" w:rsidRPr="00BB58C5">
        <w:rPr>
          <w:rFonts w:asciiTheme="majorBidi" w:hAnsiTheme="majorBidi" w:cstheme="majorBidi"/>
          <w:sz w:val="24"/>
          <w:szCs w:val="24"/>
        </w:rPr>
        <w:t>beginning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B58C5" w:rsidRPr="00BB58C5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B58C5" w:rsidRPr="00BB58C5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B58C5" w:rsidRPr="00BB58C5">
        <w:rPr>
          <w:rFonts w:asciiTheme="majorBidi" w:hAnsiTheme="majorBidi" w:cstheme="majorBidi"/>
          <w:sz w:val="24"/>
          <w:szCs w:val="24"/>
        </w:rPr>
        <w:t>twenty-first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B58C5" w:rsidRPr="00BB58C5">
        <w:rPr>
          <w:rFonts w:asciiTheme="majorBidi" w:hAnsiTheme="majorBidi" w:cstheme="majorBidi"/>
          <w:sz w:val="24"/>
          <w:szCs w:val="24"/>
        </w:rPr>
        <w:t>century,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B58C5" w:rsidRPr="00BB58C5">
        <w:rPr>
          <w:rFonts w:asciiTheme="majorBidi" w:hAnsiTheme="majorBidi" w:cstheme="majorBidi"/>
          <w:sz w:val="24"/>
          <w:szCs w:val="24"/>
        </w:rPr>
        <w:t>changes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B58C5" w:rsidRPr="00BB58C5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B58C5" w:rsidRPr="00BB58C5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B58C5" w:rsidRPr="00BB58C5">
        <w:rPr>
          <w:rFonts w:asciiTheme="majorBidi" w:hAnsiTheme="majorBidi" w:cstheme="majorBidi"/>
          <w:sz w:val="24"/>
          <w:szCs w:val="24"/>
        </w:rPr>
        <w:t>worldview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B58C5" w:rsidRPr="00BB58C5">
        <w:rPr>
          <w:rFonts w:asciiTheme="majorBidi" w:hAnsiTheme="majorBidi" w:cstheme="majorBidi"/>
          <w:sz w:val="24"/>
          <w:szCs w:val="24"/>
        </w:rPr>
        <w:t>began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B58C5" w:rsidRPr="00BB58C5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B58C5" w:rsidRPr="00BB58C5">
        <w:rPr>
          <w:rFonts w:asciiTheme="majorBidi" w:hAnsiTheme="majorBidi" w:cstheme="majorBidi"/>
          <w:sz w:val="24"/>
          <w:szCs w:val="24"/>
        </w:rPr>
        <w:t>emerge,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576BA">
        <w:rPr>
          <w:rFonts w:asciiTheme="majorBidi" w:hAnsiTheme="majorBidi" w:cstheme="majorBidi"/>
          <w:sz w:val="24"/>
          <w:szCs w:val="24"/>
        </w:rPr>
        <w:t>leading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576BA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B58C5">
        <w:rPr>
          <w:rFonts w:asciiTheme="majorBidi" w:hAnsiTheme="majorBidi" w:cstheme="majorBidi"/>
          <w:sz w:val="24"/>
          <w:szCs w:val="24"/>
        </w:rPr>
        <w:t>increased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B58C5" w:rsidRPr="00BB58C5">
        <w:rPr>
          <w:rFonts w:asciiTheme="majorBidi" w:hAnsiTheme="majorBidi" w:cstheme="majorBidi"/>
          <w:sz w:val="24"/>
          <w:szCs w:val="24"/>
        </w:rPr>
        <w:t>interest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576BA">
        <w:rPr>
          <w:rFonts w:asciiTheme="majorBidi" w:hAnsiTheme="majorBidi" w:cstheme="majorBidi"/>
          <w:sz w:val="24"/>
          <w:szCs w:val="24"/>
        </w:rPr>
        <w:t>among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B58C5" w:rsidRPr="00BB58C5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B58C5" w:rsidRPr="00BB58C5">
        <w:rPr>
          <w:rFonts w:asciiTheme="majorBidi" w:hAnsiTheme="majorBidi" w:cstheme="majorBidi"/>
          <w:sz w:val="24"/>
          <w:szCs w:val="24"/>
        </w:rPr>
        <w:t>ultra-Orthodox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B58C5">
        <w:rPr>
          <w:rFonts w:asciiTheme="majorBidi" w:hAnsiTheme="majorBidi" w:cstheme="majorBidi"/>
          <w:sz w:val="24"/>
          <w:szCs w:val="24"/>
        </w:rPr>
        <w:t>public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B58C5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B58C5">
        <w:rPr>
          <w:rFonts w:asciiTheme="majorBidi" w:hAnsiTheme="majorBidi" w:cstheme="majorBidi"/>
          <w:sz w:val="24"/>
          <w:szCs w:val="24"/>
        </w:rPr>
        <w:t>its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BB58C5">
        <w:rPr>
          <w:rFonts w:asciiTheme="majorBidi" w:hAnsiTheme="majorBidi" w:cstheme="majorBidi"/>
          <w:sz w:val="24"/>
          <w:szCs w:val="24"/>
        </w:rPr>
        <w:t>leadership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54771">
        <w:rPr>
          <w:rFonts w:asciiTheme="majorBidi" w:hAnsiTheme="majorBidi" w:cstheme="majorBidi"/>
          <w:sz w:val="24"/>
          <w:szCs w:val="24"/>
        </w:rPr>
        <w:t>regarding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0F97">
        <w:rPr>
          <w:rFonts w:asciiTheme="majorBidi" w:hAnsiTheme="majorBidi" w:cstheme="majorBidi"/>
          <w:sz w:val="24"/>
          <w:szCs w:val="24"/>
        </w:rPr>
        <w:t>acquiring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3B0F97">
        <w:rPr>
          <w:rFonts w:asciiTheme="majorBidi" w:hAnsiTheme="majorBidi" w:cstheme="majorBidi"/>
          <w:sz w:val="24"/>
          <w:szCs w:val="24"/>
        </w:rPr>
        <w:t>a</w:t>
      </w:r>
      <w:r w:rsidR="00914565">
        <w:rPr>
          <w:rFonts w:asciiTheme="majorBidi" w:hAnsiTheme="majorBidi" w:cstheme="majorBidi"/>
          <w:sz w:val="24"/>
          <w:szCs w:val="24"/>
        </w:rPr>
        <w:t>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14565">
        <w:rPr>
          <w:rFonts w:asciiTheme="majorBidi" w:hAnsiTheme="majorBidi" w:cstheme="majorBidi"/>
          <w:sz w:val="24"/>
          <w:szCs w:val="24"/>
        </w:rPr>
        <w:t>academic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854771">
        <w:rPr>
          <w:rFonts w:asciiTheme="majorBidi" w:hAnsiTheme="majorBidi" w:cstheme="majorBidi"/>
          <w:sz w:val="24"/>
          <w:szCs w:val="24"/>
        </w:rPr>
        <w:t>education</w:t>
      </w:r>
      <w:r w:rsidR="00BB58C5" w:rsidRPr="00BB58C5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576BA" w:rsidRPr="009576BA">
        <w:rPr>
          <w:rFonts w:asciiTheme="majorBidi" w:hAnsiTheme="majorBidi" w:cstheme="majorBidi"/>
          <w:sz w:val="24"/>
          <w:szCs w:val="24"/>
        </w:rPr>
        <w:t>One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576BA" w:rsidRPr="009576BA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576BA" w:rsidRPr="009576BA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576BA">
        <w:rPr>
          <w:rFonts w:asciiTheme="majorBidi" w:hAnsiTheme="majorBidi" w:cstheme="majorBidi"/>
          <w:sz w:val="24"/>
          <w:szCs w:val="24"/>
        </w:rPr>
        <w:t>primary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576BA" w:rsidRPr="009576BA">
        <w:rPr>
          <w:rFonts w:asciiTheme="majorBidi" w:hAnsiTheme="majorBidi" w:cstheme="majorBidi"/>
          <w:sz w:val="24"/>
          <w:szCs w:val="24"/>
        </w:rPr>
        <w:t>reasons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576BA">
        <w:rPr>
          <w:rFonts w:asciiTheme="majorBidi" w:hAnsiTheme="majorBidi" w:cstheme="majorBidi"/>
          <w:sz w:val="24"/>
          <w:szCs w:val="24"/>
        </w:rPr>
        <w:t>behind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576BA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576BA" w:rsidRPr="009576BA">
        <w:rPr>
          <w:rFonts w:asciiTheme="majorBidi" w:hAnsiTheme="majorBidi" w:cstheme="majorBidi"/>
          <w:sz w:val="24"/>
          <w:szCs w:val="24"/>
        </w:rPr>
        <w:t>change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576BA" w:rsidRPr="009576BA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576BA" w:rsidRPr="009576BA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576BA" w:rsidRPr="009576BA">
        <w:rPr>
          <w:rFonts w:asciiTheme="majorBidi" w:hAnsiTheme="majorBidi" w:cstheme="majorBidi"/>
          <w:sz w:val="24"/>
          <w:szCs w:val="24"/>
        </w:rPr>
        <w:t>difficulty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576BA" w:rsidRPr="009576BA">
        <w:rPr>
          <w:rFonts w:asciiTheme="majorBidi" w:hAnsiTheme="majorBidi" w:cstheme="majorBidi"/>
          <w:sz w:val="24"/>
          <w:szCs w:val="24"/>
        </w:rPr>
        <w:t>ultra-Orthodox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576BA">
        <w:rPr>
          <w:rFonts w:asciiTheme="majorBidi" w:hAnsiTheme="majorBidi" w:cstheme="majorBidi"/>
          <w:sz w:val="24"/>
          <w:szCs w:val="24"/>
        </w:rPr>
        <w:t>men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576BA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576BA">
        <w:rPr>
          <w:rFonts w:asciiTheme="majorBidi" w:hAnsiTheme="majorBidi" w:cstheme="majorBidi"/>
          <w:sz w:val="24"/>
          <w:szCs w:val="24"/>
        </w:rPr>
        <w:t>women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A3D6C">
        <w:rPr>
          <w:rFonts w:asciiTheme="majorBidi" w:hAnsiTheme="majorBidi" w:cstheme="majorBidi"/>
          <w:sz w:val="24"/>
          <w:szCs w:val="24"/>
        </w:rPr>
        <w:t>face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A3D6C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A3D6C">
        <w:rPr>
          <w:rFonts w:asciiTheme="majorBidi" w:hAnsiTheme="majorBidi" w:cstheme="majorBidi"/>
          <w:sz w:val="24"/>
          <w:szCs w:val="24"/>
        </w:rPr>
        <w:t>entering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576BA" w:rsidRPr="009576BA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576BA" w:rsidRPr="009576BA">
        <w:rPr>
          <w:rFonts w:asciiTheme="majorBidi" w:hAnsiTheme="majorBidi" w:cstheme="majorBidi"/>
          <w:sz w:val="24"/>
          <w:szCs w:val="24"/>
        </w:rPr>
        <w:t>higher</w:t>
      </w:r>
      <w:r w:rsidR="009576BA">
        <w:rPr>
          <w:rFonts w:asciiTheme="majorBidi" w:hAnsiTheme="majorBidi" w:cstheme="majorBidi"/>
          <w:sz w:val="24"/>
          <w:szCs w:val="24"/>
        </w:rPr>
        <w:t>-paying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576BA" w:rsidRPr="009576BA">
        <w:rPr>
          <w:rFonts w:asciiTheme="majorBidi" w:hAnsiTheme="majorBidi" w:cstheme="majorBidi"/>
          <w:sz w:val="24"/>
          <w:szCs w:val="24"/>
        </w:rPr>
        <w:t>strata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576BA" w:rsidRPr="009576BA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576BA" w:rsidRPr="009576BA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576BA" w:rsidRPr="009576BA">
        <w:rPr>
          <w:rFonts w:asciiTheme="majorBidi" w:hAnsiTheme="majorBidi" w:cstheme="majorBidi"/>
          <w:sz w:val="24"/>
          <w:szCs w:val="24"/>
        </w:rPr>
        <w:t>Israeli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576BA" w:rsidRPr="009576BA">
        <w:rPr>
          <w:rFonts w:asciiTheme="majorBidi" w:hAnsiTheme="majorBidi" w:cstheme="majorBidi"/>
          <w:sz w:val="24"/>
          <w:szCs w:val="24"/>
        </w:rPr>
        <w:t>employment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576BA" w:rsidRPr="009576BA">
        <w:rPr>
          <w:rFonts w:asciiTheme="majorBidi" w:hAnsiTheme="majorBidi" w:cstheme="majorBidi"/>
          <w:sz w:val="24"/>
          <w:szCs w:val="24"/>
        </w:rPr>
        <w:t>market</w:t>
      </w:r>
      <w:r w:rsidR="009576BA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A753D">
        <w:rPr>
          <w:rFonts w:asciiTheme="majorBidi" w:hAnsiTheme="majorBidi" w:cstheme="majorBidi"/>
          <w:sz w:val="24"/>
          <w:szCs w:val="24"/>
        </w:rPr>
        <w:t>The ability to do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A3D6C">
        <w:rPr>
          <w:rFonts w:asciiTheme="majorBidi" w:hAnsiTheme="majorBidi" w:cstheme="majorBidi"/>
          <w:sz w:val="24"/>
          <w:szCs w:val="24"/>
        </w:rPr>
        <w:t>so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A3D6C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A3D6C">
        <w:rPr>
          <w:rFonts w:asciiTheme="majorBidi" w:hAnsiTheme="majorBidi" w:cstheme="majorBidi"/>
          <w:sz w:val="24"/>
          <w:szCs w:val="24"/>
        </w:rPr>
        <w:lastRenderedPageBreak/>
        <w:t>becoming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2A753D">
        <w:rPr>
          <w:rFonts w:asciiTheme="majorBidi" w:hAnsiTheme="majorBidi" w:cstheme="majorBidi"/>
          <w:sz w:val="24"/>
          <w:szCs w:val="24"/>
        </w:rPr>
        <w:t>essential</w:t>
      </w:r>
      <w:r w:rsidR="00CA3D6C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CA3D6C">
        <w:rPr>
          <w:rFonts w:asciiTheme="majorBidi" w:hAnsiTheme="majorBidi" w:cstheme="majorBidi"/>
          <w:sz w:val="24"/>
          <w:szCs w:val="24"/>
        </w:rPr>
        <w:t>g</w:t>
      </w:r>
      <w:r w:rsidR="009576BA">
        <w:rPr>
          <w:rFonts w:asciiTheme="majorBidi" w:hAnsiTheme="majorBidi" w:cstheme="majorBidi"/>
          <w:sz w:val="24"/>
          <w:szCs w:val="24"/>
        </w:rPr>
        <w:t>iven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576BA">
        <w:rPr>
          <w:rFonts w:asciiTheme="majorBidi" w:hAnsiTheme="majorBidi" w:cstheme="majorBidi"/>
          <w:sz w:val="24"/>
          <w:szCs w:val="24"/>
        </w:rPr>
        <w:t>that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576BA" w:rsidRPr="009576BA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576BA">
        <w:rPr>
          <w:rFonts w:asciiTheme="majorBidi" w:hAnsiTheme="majorBidi" w:cstheme="majorBidi"/>
          <w:sz w:val="24"/>
          <w:szCs w:val="24"/>
        </w:rPr>
        <w:t>community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576BA" w:rsidRPr="009576BA">
        <w:rPr>
          <w:rFonts w:asciiTheme="majorBidi" w:hAnsiTheme="majorBidi" w:cstheme="majorBidi"/>
          <w:sz w:val="24"/>
          <w:szCs w:val="24"/>
        </w:rPr>
        <w:t>suffer</w:t>
      </w:r>
      <w:r w:rsidR="009576BA">
        <w:rPr>
          <w:rFonts w:asciiTheme="majorBidi" w:hAnsiTheme="majorBidi" w:cstheme="majorBidi"/>
          <w:sz w:val="24"/>
          <w:szCs w:val="24"/>
        </w:rPr>
        <w:t>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576BA" w:rsidRPr="009576BA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576BA" w:rsidRPr="009576BA">
        <w:rPr>
          <w:rFonts w:asciiTheme="majorBidi" w:hAnsiTheme="majorBidi" w:cstheme="majorBidi"/>
          <w:sz w:val="24"/>
          <w:szCs w:val="24"/>
        </w:rPr>
        <w:t>particularly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576BA" w:rsidRPr="009576BA">
        <w:rPr>
          <w:rFonts w:asciiTheme="majorBidi" w:hAnsiTheme="majorBidi" w:cstheme="majorBidi"/>
          <w:sz w:val="24"/>
          <w:szCs w:val="24"/>
        </w:rPr>
        <w:t>high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576BA">
        <w:rPr>
          <w:rFonts w:asciiTheme="majorBidi" w:hAnsiTheme="majorBidi" w:cstheme="majorBidi"/>
          <w:sz w:val="24"/>
          <w:szCs w:val="24"/>
        </w:rPr>
        <w:t>rates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576BA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9576BA" w:rsidRPr="009576BA">
        <w:rPr>
          <w:rFonts w:asciiTheme="majorBidi" w:hAnsiTheme="majorBidi" w:cstheme="majorBidi"/>
          <w:sz w:val="24"/>
          <w:szCs w:val="24"/>
        </w:rPr>
        <w:t>poverty.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>
        <w:rPr>
          <w:rFonts w:asciiTheme="majorBidi" w:hAnsiTheme="majorBidi" w:cstheme="majorBidi"/>
          <w:sz w:val="24"/>
          <w:szCs w:val="24"/>
        </w:rPr>
        <w:t>Nevertheless</w:t>
      </w:r>
      <w:r w:rsidR="00507D08" w:rsidRPr="00507D08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>
        <w:rPr>
          <w:rFonts w:asciiTheme="majorBidi" w:hAnsiTheme="majorBidi" w:cstheme="majorBidi"/>
          <w:sz w:val="24"/>
          <w:szCs w:val="24"/>
        </w:rPr>
        <w:t>members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 w:rsidRPr="00507D08">
        <w:rPr>
          <w:rFonts w:asciiTheme="majorBidi" w:hAnsiTheme="majorBidi" w:cstheme="majorBidi"/>
          <w:sz w:val="24"/>
          <w:szCs w:val="24"/>
        </w:rPr>
        <w:t>ultra-Orthodox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 w:rsidRPr="00507D08">
        <w:rPr>
          <w:rFonts w:asciiTheme="majorBidi" w:hAnsiTheme="majorBidi" w:cstheme="majorBidi"/>
          <w:sz w:val="24"/>
          <w:szCs w:val="24"/>
        </w:rPr>
        <w:t>society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 w:rsidRPr="00507D08">
        <w:rPr>
          <w:rFonts w:asciiTheme="majorBidi" w:hAnsiTheme="majorBidi" w:cstheme="majorBidi"/>
          <w:sz w:val="24"/>
          <w:szCs w:val="24"/>
        </w:rPr>
        <w:t>experienc</w:t>
      </w:r>
      <w:r w:rsidR="00507D08">
        <w:rPr>
          <w:rFonts w:asciiTheme="majorBidi" w:hAnsiTheme="majorBidi" w:cstheme="majorBidi"/>
          <w:sz w:val="24"/>
          <w:szCs w:val="24"/>
        </w:rPr>
        <w:t>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 w:rsidRPr="00507D08">
        <w:rPr>
          <w:rFonts w:asciiTheme="majorBidi" w:hAnsiTheme="majorBidi" w:cstheme="majorBidi"/>
          <w:sz w:val="24"/>
          <w:szCs w:val="24"/>
        </w:rPr>
        <w:t>considerable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 w:rsidRPr="00507D08">
        <w:rPr>
          <w:rFonts w:asciiTheme="majorBidi" w:hAnsiTheme="majorBidi" w:cstheme="majorBidi"/>
          <w:sz w:val="24"/>
          <w:szCs w:val="24"/>
        </w:rPr>
        <w:t>difficulties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 w:rsidRPr="00507D08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 w:rsidRPr="00507D08">
        <w:rPr>
          <w:rFonts w:asciiTheme="majorBidi" w:hAnsiTheme="majorBidi" w:cstheme="majorBidi"/>
          <w:sz w:val="24"/>
          <w:szCs w:val="24"/>
        </w:rPr>
        <w:t>trying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 w:rsidRPr="00507D08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 w:rsidRPr="00507D08">
        <w:rPr>
          <w:rFonts w:asciiTheme="majorBidi" w:hAnsiTheme="majorBidi" w:cstheme="majorBidi"/>
          <w:sz w:val="24"/>
          <w:szCs w:val="24"/>
        </w:rPr>
        <w:t>integrate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 w:rsidRPr="00507D08">
        <w:rPr>
          <w:rFonts w:asciiTheme="majorBidi" w:hAnsiTheme="majorBidi" w:cstheme="majorBidi"/>
          <w:sz w:val="24"/>
          <w:szCs w:val="24"/>
        </w:rPr>
        <w:t>into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 w:rsidRPr="00507D08">
        <w:rPr>
          <w:rFonts w:asciiTheme="majorBidi" w:hAnsiTheme="majorBidi" w:cstheme="majorBidi"/>
          <w:sz w:val="24"/>
          <w:szCs w:val="24"/>
        </w:rPr>
        <w:t>higher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 w:rsidRPr="00507D08">
        <w:rPr>
          <w:rFonts w:asciiTheme="majorBidi" w:hAnsiTheme="majorBidi" w:cstheme="majorBidi"/>
          <w:sz w:val="24"/>
          <w:szCs w:val="24"/>
        </w:rPr>
        <w:t>education</w:t>
      </w:r>
      <w:r w:rsidR="00507D08">
        <w:rPr>
          <w:rFonts w:asciiTheme="majorBidi" w:hAnsiTheme="majorBidi" w:cstheme="majorBidi"/>
          <w:sz w:val="24"/>
          <w:szCs w:val="24"/>
        </w:rPr>
        <w:t>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>
        <w:rPr>
          <w:rFonts w:asciiTheme="majorBidi" w:hAnsiTheme="majorBidi" w:cstheme="majorBidi"/>
          <w:sz w:val="24"/>
          <w:szCs w:val="24"/>
        </w:rPr>
        <w:t>settings.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>
        <w:rPr>
          <w:rFonts w:asciiTheme="majorBidi" w:hAnsiTheme="majorBidi" w:cstheme="majorBidi"/>
          <w:sz w:val="24"/>
          <w:szCs w:val="24"/>
        </w:rPr>
        <w:t>One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>
        <w:rPr>
          <w:rFonts w:asciiTheme="majorBidi" w:hAnsiTheme="majorBidi" w:cstheme="majorBidi"/>
          <w:sz w:val="24"/>
          <w:szCs w:val="24"/>
        </w:rPr>
        <w:t>cause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 w:rsidRPr="00507D08">
        <w:rPr>
          <w:rFonts w:asciiTheme="majorBidi" w:hAnsiTheme="majorBidi" w:cstheme="majorBidi"/>
          <w:sz w:val="24"/>
          <w:szCs w:val="24"/>
        </w:rPr>
        <w:t>different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 w:rsidRPr="00507D08">
        <w:rPr>
          <w:rFonts w:asciiTheme="majorBidi" w:hAnsiTheme="majorBidi" w:cstheme="majorBidi"/>
          <w:sz w:val="24"/>
          <w:szCs w:val="24"/>
        </w:rPr>
        <w:t>curricula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>
        <w:rPr>
          <w:rFonts w:asciiTheme="majorBidi" w:hAnsiTheme="majorBidi" w:cstheme="majorBidi"/>
          <w:sz w:val="24"/>
          <w:szCs w:val="24"/>
        </w:rPr>
        <w:t>taught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 w:rsidRPr="00507D08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 w:rsidRPr="00507D08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>
        <w:rPr>
          <w:rFonts w:asciiTheme="majorBidi" w:hAnsiTheme="majorBidi" w:cstheme="majorBidi"/>
          <w:sz w:val="24"/>
          <w:szCs w:val="24"/>
        </w:rPr>
        <w:t>branch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 w:rsidRPr="00507D08">
        <w:rPr>
          <w:rFonts w:asciiTheme="majorBidi" w:hAnsiTheme="majorBidi" w:cstheme="majorBidi"/>
          <w:sz w:val="24"/>
          <w:szCs w:val="24"/>
        </w:rPr>
        <w:t>Israeli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 w:rsidRPr="00507D08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 w:rsidRPr="00507D08">
        <w:rPr>
          <w:rFonts w:asciiTheme="majorBidi" w:hAnsiTheme="majorBidi" w:cstheme="majorBidi"/>
          <w:sz w:val="24"/>
          <w:szCs w:val="24"/>
        </w:rPr>
        <w:t>system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>
        <w:rPr>
          <w:rFonts w:asciiTheme="majorBidi" w:hAnsiTheme="majorBidi" w:cstheme="majorBidi"/>
          <w:sz w:val="24"/>
          <w:szCs w:val="24"/>
        </w:rPr>
        <w:t>they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>
        <w:rPr>
          <w:rFonts w:asciiTheme="majorBidi" w:hAnsiTheme="majorBidi" w:cstheme="majorBidi"/>
          <w:sz w:val="24"/>
          <w:szCs w:val="24"/>
        </w:rPr>
        <w:t>attended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 w:rsidRPr="00507D08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 w:rsidRPr="00507D08">
        <w:rPr>
          <w:rFonts w:asciiTheme="majorBidi" w:hAnsiTheme="majorBidi" w:cstheme="majorBidi"/>
          <w:sz w:val="24"/>
          <w:szCs w:val="24"/>
        </w:rPr>
        <w:t>previous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 w:rsidRPr="00507D08">
        <w:rPr>
          <w:rFonts w:asciiTheme="majorBidi" w:hAnsiTheme="majorBidi" w:cstheme="majorBidi"/>
          <w:sz w:val="24"/>
          <w:szCs w:val="24"/>
        </w:rPr>
        <w:t>educational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 w:rsidRPr="00507D08">
        <w:rPr>
          <w:rFonts w:asciiTheme="majorBidi" w:hAnsiTheme="majorBidi" w:cstheme="majorBidi"/>
          <w:sz w:val="24"/>
          <w:szCs w:val="24"/>
        </w:rPr>
        <w:t>stages</w:t>
      </w:r>
      <w:r w:rsidR="00507D08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>
        <w:rPr>
          <w:rFonts w:asciiTheme="majorBidi" w:hAnsiTheme="majorBidi" w:cstheme="majorBidi"/>
          <w:sz w:val="24"/>
          <w:szCs w:val="24"/>
        </w:rPr>
        <w:t>Another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 w:rsidRPr="00507D08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>
        <w:rPr>
          <w:rFonts w:asciiTheme="majorBidi" w:hAnsiTheme="majorBidi" w:cstheme="majorBidi"/>
          <w:sz w:val="24"/>
          <w:szCs w:val="24"/>
        </w:rPr>
        <w:t>desire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 w:rsidRPr="00507D08">
        <w:rPr>
          <w:rFonts w:asciiTheme="majorBidi" w:hAnsiTheme="majorBidi" w:cstheme="majorBidi"/>
          <w:sz w:val="24"/>
          <w:szCs w:val="24"/>
        </w:rPr>
        <w:t>ultra-Orthodox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>
        <w:rPr>
          <w:rFonts w:asciiTheme="majorBidi" w:hAnsiTheme="majorBidi" w:cstheme="majorBidi"/>
          <w:sz w:val="24"/>
          <w:szCs w:val="24"/>
        </w:rPr>
        <w:t>students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 w:rsidRPr="00507D08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 w:rsidRPr="00507D08">
        <w:rPr>
          <w:rFonts w:asciiTheme="majorBidi" w:hAnsiTheme="majorBidi" w:cstheme="majorBidi"/>
          <w:sz w:val="24"/>
          <w:szCs w:val="24"/>
        </w:rPr>
        <w:t>maintain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 w:rsidRPr="00507D08">
        <w:rPr>
          <w:rFonts w:asciiTheme="majorBidi" w:hAnsiTheme="majorBidi" w:cstheme="majorBidi"/>
          <w:sz w:val="24"/>
          <w:szCs w:val="24"/>
        </w:rPr>
        <w:t>gender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 w:rsidRPr="00507D08">
        <w:rPr>
          <w:rFonts w:asciiTheme="majorBidi" w:hAnsiTheme="majorBidi" w:cstheme="majorBidi"/>
          <w:sz w:val="24"/>
          <w:szCs w:val="24"/>
        </w:rPr>
        <w:t>segregation</w:t>
      </w:r>
      <w:r w:rsidR="00507D08"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>
        <w:rPr>
          <w:rFonts w:asciiTheme="majorBidi" w:hAnsiTheme="majorBidi" w:cstheme="majorBidi"/>
          <w:sz w:val="24"/>
          <w:szCs w:val="24"/>
        </w:rPr>
        <w:t>even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 w:rsidRPr="00507D08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 w:rsidRPr="00507D08">
        <w:rPr>
          <w:rFonts w:asciiTheme="majorBidi" w:hAnsiTheme="majorBidi" w:cstheme="majorBidi"/>
          <w:sz w:val="24"/>
          <w:szCs w:val="24"/>
        </w:rPr>
        <w:t>academic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507D08" w:rsidRPr="00507D08">
        <w:rPr>
          <w:rFonts w:asciiTheme="majorBidi" w:hAnsiTheme="majorBidi" w:cstheme="majorBidi"/>
          <w:sz w:val="24"/>
          <w:szCs w:val="24"/>
        </w:rPr>
        <w:t>institutions.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</w:p>
    <w:p w14:paraId="2BB2A8C1" w14:textId="69A15314" w:rsidR="00615A84" w:rsidRDefault="000A4A85" w:rsidP="002A753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A4A85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A4A85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A4A85">
        <w:rPr>
          <w:rFonts w:asciiTheme="majorBidi" w:hAnsiTheme="majorBidi" w:cstheme="majorBidi"/>
          <w:sz w:val="24"/>
          <w:szCs w:val="24"/>
        </w:rPr>
        <w:t>1990s,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A4A85">
        <w:rPr>
          <w:rFonts w:asciiTheme="majorBidi" w:hAnsiTheme="majorBidi" w:cstheme="majorBidi"/>
          <w:sz w:val="24"/>
          <w:szCs w:val="24"/>
        </w:rPr>
        <w:t>academic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A4A85">
        <w:rPr>
          <w:rFonts w:asciiTheme="majorBidi" w:hAnsiTheme="majorBidi" w:cstheme="majorBidi"/>
          <w:sz w:val="24"/>
          <w:szCs w:val="24"/>
        </w:rPr>
        <w:t>programs</w:t>
      </w:r>
      <w:r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A4A85">
        <w:rPr>
          <w:rFonts w:asciiTheme="majorBidi" w:hAnsiTheme="majorBidi" w:cstheme="majorBidi"/>
          <w:sz w:val="24"/>
          <w:szCs w:val="24"/>
        </w:rPr>
        <w:t>mainly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A4A85">
        <w:rPr>
          <w:rFonts w:asciiTheme="majorBidi" w:hAnsiTheme="majorBidi" w:cstheme="majorBidi"/>
          <w:sz w:val="24"/>
          <w:szCs w:val="24"/>
        </w:rPr>
        <w:t>within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A4A85">
        <w:rPr>
          <w:rFonts w:asciiTheme="majorBidi" w:hAnsiTheme="majorBidi" w:cstheme="majorBidi"/>
          <w:sz w:val="24"/>
          <w:szCs w:val="24"/>
        </w:rPr>
        <w:t>private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A4A85">
        <w:rPr>
          <w:rFonts w:asciiTheme="majorBidi" w:hAnsiTheme="majorBidi" w:cstheme="majorBidi"/>
          <w:sz w:val="24"/>
          <w:szCs w:val="24"/>
        </w:rPr>
        <w:t>academic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A4A85">
        <w:rPr>
          <w:rFonts w:asciiTheme="majorBidi" w:hAnsiTheme="majorBidi" w:cstheme="majorBidi"/>
          <w:sz w:val="24"/>
          <w:szCs w:val="24"/>
        </w:rPr>
        <w:t>institutions</w:t>
      </w:r>
      <w:r>
        <w:rPr>
          <w:rFonts w:asciiTheme="majorBidi" w:hAnsiTheme="majorBidi" w:cstheme="majorBidi"/>
          <w:sz w:val="24"/>
          <w:szCs w:val="24"/>
        </w:rPr>
        <w:t>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A4A85">
        <w:rPr>
          <w:rFonts w:asciiTheme="majorBidi" w:hAnsiTheme="majorBidi" w:cstheme="majorBidi"/>
          <w:sz w:val="24"/>
          <w:szCs w:val="24"/>
        </w:rPr>
        <w:t>began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A4A85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reach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out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A4A85">
        <w:rPr>
          <w:rFonts w:asciiTheme="majorBidi" w:hAnsiTheme="majorBidi" w:cstheme="majorBidi"/>
          <w:sz w:val="24"/>
          <w:szCs w:val="24"/>
        </w:rPr>
        <w:t>ultra-Orthodox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Pr="000A4A85">
        <w:rPr>
          <w:rFonts w:asciiTheme="majorBidi" w:hAnsiTheme="majorBidi" w:cstheme="majorBidi"/>
          <w:sz w:val="24"/>
          <w:szCs w:val="24"/>
        </w:rPr>
        <w:t>society.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2012,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first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time,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Israel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Council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Higher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published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comprehensive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plan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integration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ultra-Orthodox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public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institutions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higher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educatio</w:t>
      </w:r>
      <w:r w:rsidR="00A42A08">
        <w:rPr>
          <w:rFonts w:asciiTheme="majorBidi" w:hAnsiTheme="majorBidi" w:cstheme="majorBidi"/>
          <w:sz w:val="24"/>
          <w:szCs w:val="24"/>
        </w:rPr>
        <w:t>n.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was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were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based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separate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preparatory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courses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study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programs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this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group.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T</w:t>
      </w:r>
      <w:r w:rsidR="00A42A08" w:rsidRPr="00A42A08">
        <w:rPr>
          <w:rFonts w:asciiTheme="majorBidi" w:hAnsiTheme="majorBidi" w:cstheme="majorBidi"/>
          <w:sz w:val="24"/>
          <w:szCs w:val="24"/>
        </w:rPr>
        <w:t>his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program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increased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number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ultra-Orthodox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students,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especially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female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students,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enrolled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higher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educational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institutes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Israel</w:t>
      </w:r>
      <w:r w:rsidR="00A42A08">
        <w:rPr>
          <w:rFonts w:asciiTheme="majorBidi" w:hAnsiTheme="majorBidi" w:cstheme="majorBidi"/>
          <w:sz w:val="24"/>
          <w:szCs w:val="24"/>
        </w:rPr>
        <w:t>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However,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it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faces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considerable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implementation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difficulties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due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demand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for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gender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segregation,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which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there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widespread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resistance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the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Israeli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academ</w:t>
      </w:r>
      <w:r w:rsidR="00A42A08">
        <w:rPr>
          <w:rFonts w:asciiTheme="majorBidi" w:hAnsiTheme="majorBidi" w:cstheme="majorBidi"/>
          <w:sz w:val="24"/>
          <w:szCs w:val="24"/>
        </w:rPr>
        <w:t>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community.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Further,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there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is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a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high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dropout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rate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due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to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lack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of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academic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readiness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resulting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from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disparities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in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>
        <w:rPr>
          <w:rFonts w:asciiTheme="majorBidi" w:hAnsiTheme="majorBidi" w:cstheme="majorBidi"/>
          <w:sz w:val="24"/>
          <w:szCs w:val="24"/>
        </w:rPr>
        <w:t>their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previous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education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(</w:t>
      </w:r>
      <w:r w:rsidR="000F5960">
        <w:rPr>
          <w:rFonts w:asciiTheme="majorBidi" w:hAnsiTheme="majorBidi" w:cstheme="majorBidi"/>
          <w:sz w:val="24"/>
          <w:szCs w:val="24"/>
        </w:rPr>
        <w:t>Israel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State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r w:rsidR="00A42A08" w:rsidRPr="00A42A08">
        <w:rPr>
          <w:rFonts w:asciiTheme="majorBidi" w:hAnsiTheme="majorBidi" w:cstheme="majorBidi"/>
          <w:sz w:val="24"/>
          <w:szCs w:val="24"/>
        </w:rPr>
        <w:t>Comptroller,</w:t>
      </w:r>
      <w:r w:rsidR="00757A0D">
        <w:rPr>
          <w:rFonts w:asciiTheme="majorBidi" w:hAnsiTheme="majorBidi" w:cstheme="majorBidi"/>
          <w:sz w:val="24"/>
          <w:szCs w:val="24"/>
        </w:rPr>
        <w:t xml:space="preserve"> </w:t>
      </w:r>
      <w:commentRangeStart w:id="29"/>
      <w:r w:rsidR="00A42A08" w:rsidRPr="00A42A08">
        <w:rPr>
          <w:rFonts w:asciiTheme="majorBidi" w:hAnsiTheme="majorBidi" w:cstheme="majorBidi"/>
          <w:sz w:val="24"/>
          <w:szCs w:val="24"/>
        </w:rPr>
        <w:t>2019</w:t>
      </w:r>
      <w:commentRangeEnd w:id="29"/>
      <w:r w:rsidR="00357CD6">
        <w:rPr>
          <w:rStyle w:val="CommentReference"/>
        </w:rPr>
        <w:commentReference w:id="29"/>
      </w:r>
      <w:r w:rsidR="00A42A08" w:rsidRPr="00A42A08">
        <w:rPr>
          <w:rFonts w:asciiTheme="majorBidi" w:hAnsiTheme="majorBidi" w:cstheme="majorBidi"/>
          <w:sz w:val="24"/>
          <w:szCs w:val="24"/>
        </w:rPr>
        <w:t>).</w:t>
      </w:r>
      <w:bookmarkStart w:id="30" w:name="_GoBack"/>
      <w:bookmarkEnd w:id="30"/>
    </w:p>
    <w:p w14:paraId="7BAA1F20" w14:textId="77777777" w:rsidR="00757A0D" w:rsidRDefault="00757A0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30E006EC" w14:textId="4DD4E6E1" w:rsidR="003F4062" w:rsidRPr="003F4062" w:rsidRDefault="003F4062" w:rsidP="003F4062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F4062">
        <w:rPr>
          <w:rFonts w:asciiTheme="majorBidi" w:hAnsiTheme="majorBidi" w:cstheme="majorBidi"/>
          <w:b/>
          <w:bCs/>
          <w:sz w:val="24"/>
          <w:szCs w:val="24"/>
        </w:rPr>
        <w:lastRenderedPageBreak/>
        <w:t>References</w:t>
      </w:r>
    </w:p>
    <w:p w14:paraId="07E37FC1" w14:textId="6F004980" w:rsidR="00757A0D" w:rsidRPr="00D92A9D" w:rsidRDefault="00757A0D" w:rsidP="00D92A9D">
      <w:pPr>
        <w:spacing w:after="0" w:line="48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D92A9D">
        <w:rPr>
          <w:rFonts w:asciiTheme="majorBidi" w:hAnsiTheme="majorBidi" w:cstheme="majorBidi"/>
          <w:sz w:val="24"/>
          <w:szCs w:val="24"/>
        </w:rPr>
        <w:t>Agbaria,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K.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(2015).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Arab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civil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society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education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Israel:</w:t>
      </w:r>
      <w:r>
        <w:rPr>
          <w:rFonts w:asciiTheme="majorBidi" w:hAnsiTheme="majorBidi" w:cstheme="majorBidi"/>
          <w:sz w:val="24"/>
          <w:szCs w:val="24"/>
        </w:rPr>
        <w:t xml:space="preserve"> T</w:t>
      </w:r>
      <w:r w:rsidRPr="00D92A9D">
        <w:rPr>
          <w:rFonts w:asciiTheme="majorBidi" w:hAnsiTheme="majorBidi" w:cstheme="majorBidi"/>
          <w:sz w:val="24"/>
          <w:szCs w:val="24"/>
        </w:rPr>
        <w:t>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Arab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Pedagogical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Council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contentious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performance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achieve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national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recognition.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Race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Ethnicity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and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Education</w:t>
      </w:r>
      <w:r w:rsidRPr="00D92A9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18</w:t>
      </w:r>
      <w:r w:rsidRPr="00D92A9D">
        <w:rPr>
          <w:rFonts w:asciiTheme="majorBidi" w:hAnsiTheme="majorBidi" w:cstheme="majorBidi"/>
          <w:sz w:val="24"/>
          <w:szCs w:val="24"/>
        </w:rPr>
        <w:t>(5),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675-695.</w:t>
      </w:r>
    </w:p>
    <w:p w14:paraId="3DA8D266" w14:textId="7910A83C" w:rsidR="00757A0D" w:rsidRPr="00D92A9D" w:rsidRDefault="00757A0D" w:rsidP="00D92A9D">
      <w:pPr>
        <w:spacing w:after="0" w:line="480" w:lineRule="auto"/>
        <w:ind w:left="567" w:hanging="567"/>
        <w:rPr>
          <w:rFonts w:asciiTheme="majorBidi" w:hAnsiTheme="majorBidi" w:cstheme="majorBidi"/>
          <w:sz w:val="24"/>
          <w:szCs w:val="24"/>
          <w:rtl/>
        </w:rPr>
      </w:pPr>
      <w:r w:rsidRPr="00D92A9D">
        <w:rPr>
          <w:rFonts w:asciiTheme="majorBidi" w:hAnsiTheme="majorBidi" w:cstheme="majorBidi"/>
          <w:sz w:val="24"/>
          <w:szCs w:val="24"/>
        </w:rPr>
        <w:t>Agbaria,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K.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(2018).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‘right’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education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Israel: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22564">
        <w:rPr>
          <w:rFonts w:asciiTheme="majorBidi" w:hAnsiTheme="majorBidi" w:cstheme="majorBidi"/>
          <w:sz w:val="24"/>
          <w:szCs w:val="24"/>
        </w:rPr>
        <w:t>S</w:t>
      </w:r>
      <w:r w:rsidRPr="00D92A9D">
        <w:rPr>
          <w:rFonts w:asciiTheme="majorBidi" w:hAnsiTheme="majorBidi" w:cstheme="majorBidi"/>
          <w:sz w:val="24"/>
          <w:szCs w:val="24"/>
        </w:rPr>
        <w:t>egregation,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religious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ethnonationalism,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depoliticized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professionalism.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Critical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Studies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in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Education</w:t>
      </w:r>
      <w:r w:rsidRPr="00D92A9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59</w:t>
      </w:r>
      <w:r w:rsidRPr="00D92A9D">
        <w:rPr>
          <w:rFonts w:asciiTheme="majorBidi" w:hAnsiTheme="majorBidi" w:cstheme="majorBidi"/>
          <w:sz w:val="24"/>
          <w:szCs w:val="24"/>
        </w:rPr>
        <w:t>(1),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18-34.</w:t>
      </w:r>
      <w:r w:rsidRPr="00D92A9D">
        <w:rPr>
          <w:rFonts w:asciiTheme="majorBidi" w:hAnsiTheme="majorBidi" w:cstheme="majorBidi"/>
          <w:sz w:val="24"/>
          <w:szCs w:val="24"/>
          <w:rtl/>
        </w:rPr>
        <w:t>‏</w:t>
      </w:r>
    </w:p>
    <w:p w14:paraId="109C713E" w14:textId="40E7EF71" w:rsidR="00757A0D" w:rsidRPr="00D92A9D" w:rsidRDefault="00757A0D" w:rsidP="00D92A9D">
      <w:pPr>
        <w:spacing w:after="0" w:line="480" w:lineRule="auto"/>
        <w:ind w:left="567" w:hanging="567"/>
        <w:rPr>
          <w:rFonts w:asciiTheme="majorBidi" w:hAnsiTheme="majorBidi" w:cstheme="majorBidi"/>
          <w:sz w:val="24"/>
          <w:szCs w:val="24"/>
          <w:rtl/>
        </w:rPr>
      </w:pPr>
      <w:r w:rsidRPr="00A16B88">
        <w:rPr>
          <w:rFonts w:asciiTheme="majorBidi" w:hAnsiTheme="majorBidi" w:cstheme="majorBidi"/>
          <w:sz w:val="24"/>
          <w:szCs w:val="24"/>
          <w:highlight w:val="red"/>
        </w:rPr>
        <w:t xml:space="preserve">Agbaria, A. K., &amp; Pinson, H. (2013). When shortage </w:t>
      </w:r>
      <w:commentRangeStart w:id="31"/>
      <w:r w:rsidRPr="00A16B88">
        <w:rPr>
          <w:rFonts w:asciiTheme="majorBidi" w:hAnsiTheme="majorBidi" w:cstheme="majorBidi"/>
          <w:sz w:val="24"/>
          <w:szCs w:val="24"/>
          <w:highlight w:val="red"/>
        </w:rPr>
        <w:t>coexists</w:t>
      </w:r>
      <w:commentRangeEnd w:id="31"/>
      <w:r w:rsidR="00A16B88">
        <w:rPr>
          <w:rStyle w:val="CommentReference"/>
        </w:rPr>
        <w:commentReference w:id="31"/>
      </w:r>
      <w:r w:rsidRPr="00A16B88">
        <w:rPr>
          <w:rFonts w:asciiTheme="majorBidi" w:hAnsiTheme="majorBidi" w:cstheme="majorBidi"/>
          <w:sz w:val="24"/>
          <w:szCs w:val="24"/>
          <w:highlight w:val="red"/>
        </w:rPr>
        <w:t xml:space="preserve"> with surplus of teachers: The case of Arab teachers in Israel. </w:t>
      </w:r>
      <w:r w:rsidRPr="00A16B88">
        <w:rPr>
          <w:rFonts w:asciiTheme="majorBidi" w:hAnsiTheme="majorBidi" w:cstheme="majorBidi"/>
          <w:i/>
          <w:iCs/>
          <w:sz w:val="24"/>
          <w:szCs w:val="24"/>
          <w:highlight w:val="red"/>
        </w:rPr>
        <w:t>Diaspora, Indigenous, and Minority Education</w:t>
      </w:r>
      <w:r w:rsidRPr="00A16B88">
        <w:rPr>
          <w:rFonts w:asciiTheme="majorBidi" w:hAnsiTheme="majorBidi" w:cstheme="majorBidi"/>
          <w:sz w:val="24"/>
          <w:szCs w:val="24"/>
          <w:highlight w:val="red"/>
        </w:rPr>
        <w:t xml:space="preserve">, </w:t>
      </w:r>
      <w:r w:rsidRPr="00A16B88">
        <w:rPr>
          <w:rFonts w:asciiTheme="majorBidi" w:hAnsiTheme="majorBidi" w:cstheme="majorBidi"/>
          <w:i/>
          <w:iCs/>
          <w:sz w:val="24"/>
          <w:szCs w:val="24"/>
          <w:highlight w:val="red"/>
        </w:rPr>
        <w:t>7</w:t>
      </w:r>
      <w:r w:rsidRPr="00A16B88">
        <w:rPr>
          <w:rFonts w:asciiTheme="majorBidi" w:hAnsiTheme="majorBidi" w:cstheme="majorBidi"/>
          <w:sz w:val="24"/>
          <w:szCs w:val="24"/>
          <w:highlight w:val="red"/>
        </w:rPr>
        <w:t>(2), 69-83.</w:t>
      </w:r>
      <w:r w:rsidRPr="00A16B88">
        <w:rPr>
          <w:rFonts w:asciiTheme="majorBidi" w:hAnsiTheme="majorBidi" w:cstheme="majorBidi"/>
          <w:sz w:val="24"/>
          <w:szCs w:val="24"/>
          <w:highlight w:val="red"/>
          <w:rtl/>
        </w:rPr>
        <w:t>‏</w:t>
      </w:r>
    </w:p>
    <w:p w14:paraId="5CB1175C" w14:textId="0F130601" w:rsidR="00757A0D" w:rsidRPr="00D92A9D" w:rsidRDefault="00757A0D" w:rsidP="00D92A9D">
      <w:pPr>
        <w:spacing w:after="0" w:line="480" w:lineRule="auto"/>
        <w:ind w:left="567" w:hanging="567"/>
        <w:rPr>
          <w:rFonts w:asciiTheme="majorBidi" w:hAnsiTheme="majorBidi" w:cstheme="majorBidi"/>
          <w:noProof/>
          <w:sz w:val="24"/>
          <w:szCs w:val="24"/>
        </w:rPr>
      </w:pPr>
      <w:r w:rsidRPr="00D92A9D">
        <w:rPr>
          <w:rFonts w:asciiTheme="majorBidi" w:hAnsiTheme="majorBidi" w:cstheme="majorBidi"/>
          <w:noProof/>
          <w:sz w:val="24"/>
          <w:szCs w:val="24"/>
        </w:rPr>
        <w:t>Al-Haj,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M.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(2005).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National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ethos,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multicultural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education,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and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the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new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history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textbooks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in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Israel.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Curriculum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Inquiry</w:t>
      </w:r>
      <w:r w:rsidRPr="00D92A9D">
        <w:rPr>
          <w:rFonts w:asciiTheme="majorBidi" w:hAnsiTheme="majorBidi" w:cstheme="majorBidi"/>
          <w:noProof/>
          <w:sz w:val="24"/>
          <w:szCs w:val="24"/>
        </w:rPr>
        <w:t>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35</w:t>
      </w:r>
      <w:r w:rsidRPr="00D92A9D">
        <w:rPr>
          <w:rFonts w:asciiTheme="majorBidi" w:hAnsiTheme="majorBidi" w:cstheme="majorBidi"/>
          <w:noProof/>
          <w:sz w:val="24"/>
          <w:szCs w:val="24"/>
        </w:rPr>
        <w:t>(1),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47-71.</w:t>
      </w:r>
      <w:r w:rsidRPr="00D92A9D">
        <w:rPr>
          <w:rFonts w:asciiTheme="majorBidi" w:hAnsiTheme="majorBidi" w:cstheme="majorBidi"/>
          <w:noProof/>
          <w:sz w:val="24"/>
          <w:szCs w:val="24"/>
          <w:rtl/>
        </w:rPr>
        <w:t>‏</w:t>
      </w:r>
    </w:p>
    <w:p w14:paraId="10DA1B56" w14:textId="313522BF" w:rsidR="00757A0D" w:rsidRPr="00D92A9D" w:rsidRDefault="00757A0D" w:rsidP="00D92A9D">
      <w:pPr>
        <w:widowControl w:val="0"/>
        <w:autoSpaceDE w:val="0"/>
        <w:autoSpaceDN w:val="0"/>
        <w:adjustRightInd w:val="0"/>
        <w:spacing w:after="0" w:line="480" w:lineRule="auto"/>
        <w:ind w:left="567" w:hanging="567"/>
        <w:rPr>
          <w:rFonts w:asciiTheme="majorBidi" w:hAnsiTheme="majorBidi" w:cstheme="majorBidi"/>
          <w:noProof/>
          <w:sz w:val="24"/>
          <w:szCs w:val="24"/>
        </w:rPr>
      </w:pPr>
      <w:r w:rsidRPr="00D92A9D">
        <w:rPr>
          <w:rFonts w:asciiTheme="majorBidi" w:hAnsiTheme="majorBidi" w:cstheme="majorBidi"/>
          <w:noProof/>
          <w:sz w:val="24"/>
          <w:szCs w:val="24"/>
        </w:rPr>
        <w:t>Al-Haj,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M.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(2012).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Education,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empowerment,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and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control: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The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case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of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the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Arabs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in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Israel</w:t>
      </w:r>
      <w:r w:rsidRPr="00D92A9D">
        <w:rPr>
          <w:rFonts w:asciiTheme="majorBidi" w:hAnsiTheme="majorBidi" w:cstheme="majorBidi"/>
          <w:noProof/>
          <w:sz w:val="24"/>
          <w:szCs w:val="24"/>
        </w:rPr>
        <w:t>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New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York: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SUNY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Press.</w:t>
      </w:r>
    </w:p>
    <w:p w14:paraId="1A576FD6" w14:textId="5E82C37D" w:rsidR="00757A0D" w:rsidRPr="00D92A9D" w:rsidRDefault="00757A0D" w:rsidP="00D92A9D">
      <w:pPr>
        <w:spacing w:after="0" w:line="48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D92A9D">
        <w:rPr>
          <w:rFonts w:asciiTheme="majorBidi" w:hAnsiTheme="majorBidi" w:cstheme="majorBidi"/>
          <w:sz w:val="24"/>
          <w:szCs w:val="24"/>
        </w:rPr>
        <w:t>Arar,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K.,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&amp;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Haj-Yehia,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K.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(2016).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Higher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education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and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the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Palestinian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Arab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minority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in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Israel</w:t>
      </w:r>
      <w:r w:rsidRPr="00D92A9D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16B88">
        <w:rPr>
          <w:rFonts w:asciiTheme="majorBidi" w:hAnsiTheme="majorBidi" w:cstheme="majorBidi"/>
          <w:sz w:val="24"/>
          <w:szCs w:val="24"/>
        </w:rPr>
        <w:t xml:space="preserve">New York: </w:t>
      </w:r>
      <w:r w:rsidRPr="00D92A9D">
        <w:rPr>
          <w:rFonts w:asciiTheme="majorBidi" w:hAnsiTheme="majorBidi" w:cstheme="majorBidi"/>
          <w:sz w:val="24"/>
          <w:szCs w:val="24"/>
        </w:rPr>
        <w:t>Springer.</w:t>
      </w:r>
      <w:r w:rsidRPr="00D92A9D">
        <w:rPr>
          <w:rFonts w:asciiTheme="majorBidi" w:hAnsiTheme="majorBidi" w:cstheme="majorBidi"/>
          <w:sz w:val="24"/>
          <w:szCs w:val="24"/>
          <w:rtl/>
        </w:rPr>
        <w:t>‏</w:t>
      </w:r>
    </w:p>
    <w:p w14:paraId="276A240F" w14:textId="599284E6" w:rsidR="00757A0D" w:rsidRPr="00D92A9D" w:rsidRDefault="00757A0D" w:rsidP="00D92A9D">
      <w:pPr>
        <w:spacing w:after="0" w:line="48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D92A9D">
        <w:rPr>
          <w:rFonts w:asciiTheme="majorBidi" w:hAnsiTheme="majorBidi" w:cstheme="majorBidi"/>
          <w:sz w:val="24"/>
          <w:szCs w:val="24"/>
        </w:rPr>
        <w:t>Ayalon,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H.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(2002).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Mathematics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sciences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course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taking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among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Arab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students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Israel: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case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unexpected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gender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equality.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Educational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Evaluation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and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Policy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Analysis,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24</w:t>
      </w:r>
      <w:r w:rsidRPr="00D92A9D">
        <w:rPr>
          <w:rFonts w:asciiTheme="majorBidi" w:hAnsiTheme="majorBidi" w:cstheme="majorBidi"/>
          <w:sz w:val="24"/>
          <w:szCs w:val="24"/>
        </w:rPr>
        <w:t>(1),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63–80.</w:t>
      </w:r>
    </w:p>
    <w:p w14:paraId="2DF61995" w14:textId="65015A5F" w:rsidR="00757A0D" w:rsidRPr="00D92A9D" w:rsidRDefault="00757A0D" w:rsidP="00D92A9D">
      <w:pPr>
        <w:spacing w:after="0" w:line="48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bookmarkStart w:id="32" w:name="_Hlk27850276"/>
      <w:r w:rsidRPr="00D92A9D">
        <w:rPr>
          <w:rFonts w:asciiTheme="majorBidi" w:hAnsiTheme="majorBidi" w:cstheme="majorBidi"/>
          <w:sz w:val="24"/>
          <w:szCs w:val="24"/>
        </w:rPr>
        <w:t>Ayalon,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H.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(2006).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Nonhierarchical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curriculum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differentiation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inequality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achievement: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different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story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more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same?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5097A">
        <w:rPr>
          <w:rFonts w:asciiTheme="majorBidi" w:hAnsiTheme="majorBidi" w:cstheme="majorBidi"/>
          <w:i/>
          <w:iCs/>
          <w:sz w:val="24"/>
          <w:szCs w:val="24"/>
        </w:rPr>
        <w:t>Teachers College Record, 108</w:t>
      </w:r>
      <w:r w:rsidRPr="00D92A9D">
        <w:rPr>
          <w:rFonts w:asciiTheme="majorBidi" w:hAnsiTheme="majorBidi" w:cstheme="majorBidi"/>
          <w:sz w:val="24"/>
          <w:szCs w:val="24"/>
        </w:rPr>
        <w:t>(6),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1186–1213.</w:t>
      </w:r>
    </w:p>
    <w:p w14:paraId="55404391" w14:textId="72B61A08" w:rsidR="00757A0D" w:rsidRPr="00D92A9D" w:rsidRDefault="00757A0D" w:rsidP="00D92A9D">
      <w:pPr>
        <w:spacing w:after="0" w:line="480" w:lineRule="auto"/>
        <w:ind w:left="567" w:hanging="567"/>
        <w:rPr>
          <w:rFonts w:asciiTheme="majorBidi" w:hAnsiTheme="majorBidi" w:cstheme="majorBidi"/>
          <w:sz w:val="24"/>
          <w:szCs w:val="24"/>
          <w:rtl/>
        </w:rPr>
      </w:pPr>
      <w:commentRangeStart w:id="33"/>
      <w:r w:rsidRPr="00A16B88">
        <w:rPr>
          <w:rFonts w:asciiTheme="majorBidi" w:hAnsiTheme="majorBidi" w:cstheme="majorBidi"/>
          <w:sz w:val="24"/>
          <w:szCs w:val="24"/>
          <w:highlight w:val="red"/>
        </w:rPr>
        <w:t>Ayalon</w:t>
      </w:r>
      <w:commentRangeEnd w:id="33"/>
      <w:r w:rsidR="00A16B88">
        <w:rPr>
          <w:rStyle w:val="CommentReference"/>
        </w:rPr>
        <w:commentReference w:id="33"/>
      </w:r>
      <w:r w:rsidRPr="00A16B88">
        <w:rPr>
          <w:rFonts w:asciiTheme="majorBidi" w:hAnsiTheme="majorBidi" w:cstheme="majorBidi"/>
          <w:sz w:val="24"/>
          <w:szCs w:val="24"/>
          <w:highlight w:val="red"/>
        </w:rPr>
        <w:t xml:space="preserve">, H., &amp; Shavit, Y. (2004). Educational reforms and inequalities in Israel: The MMI hypothesis revisited. </w:t>
      </w:r>
      <w:r w:rsidRPr="00A16B88">
        <w:rPr>
          <w:rFonts w:asciiTheme="majorBidi" w:hAnsiTheme="majorBidi" w:cstheme="majorBidi"/>
          <w:i/>
          <w:iCs/>
          <w:sz w:val="24"/>
          <w:szCs w:val="24"/>
          <w:highlight w:val="red"/>
        </w:rPr>
        <w:t>Sociology of Education, 77</w:t>
      </w:r>
      <w:r w:rsidRPr="00A16B88">
        <w:rPr>
          <w:rFonts w:asciiTheme="majorBidi" w:hAnsiTheme="majorBidi" w:cstheme="majorBidi"/>
          <w:sz w:val="24"/>
          <w:szCs w:val="24"/>
          <w:highlight w:val="red"/>
        </w:rPr>
        <w:t>(2), 103–120.</w:t>
      </w:r>
    </w:p>
    <w:p w14:paraId="1D6CF4BC" w14:textId="7FF4E126" w:rsidR="00757A0D" w:rsidRDefault="00757A0D" w:rsidP="003F4062">
      <w:pPr>
        <w:spacing w:line="480" w:lineRule="auto"/>
        <w:ind w:left="630" w:hanging="630"/>
        <w:rPr>
          <w:rFonts w:asciiTheme="majorBidi" w:hAnsiTheme="majorBidi" w:cstheme="majorBidi"/>
          <w:sz w:val="24"/>
          <w:szCs w:val="24"/>
        </w:rPr>
      </w:pPr>
      <w:r w:rsidRPr="003F4062">
        <w:rPr>
          <w:rFonts w:asciiTheme="majorBidi" w:hAnsiTheme="majorBidi" w:cstheme="majorBidi"/>
          <w:sz w:val="24"/>
          <w:szCs w:val="24"/>
        </w:rPr>
        <w:t>Ayalon</w:t>
      </w:r>
      <w:r>
        <w:rPr>
          <w:rFonts w:asciiTheme="majorBidi" w:hAnsiTheme="majorBidi" w:cstheme="majorBidi"/>
          <w:sz w:val="24"/>
          <w:szCs w:val="24"/>
        </w:rPr>
        <w:t>, H., Blass, N., Feniger, Y., &amp; Shavit, Y. (2019).</w:t>
      </w:r>
      <w:r w:rsidR="002242FA">
        <w:rPr>
          <w:rFonts w:asciiTheme="majorBidi" w:hAnsiTheme="majorBidi" w:cstheme="majorBidi"/>
          <w:sz w:val="24"/>
          <w:szCs w:val="24"/>
        </w:rPr>
        <w:t xml:space="preserve"> </w:t>
      </w:r>
      <w:commentRangeStart w:id="34"/>
      <w:r w:rsidR="002242FA" w:rsidRPr="002242FA">
        <w:rPr>
          <w:rFonts w:asciiTheme="majorBidi" w:hAnsiTheme="majorBidi" w:cstheme="majorBidi"/>
          <w:i/>
          <w:iCs/>
          <w:sz w:val="24"/>
          <w:szCs w:val="24"/>
        </w:rPr>
        <w:t>I</w:t>
      </w:r>
      <w:commentRangeEnd w:id="34"/>
      <w:r w:rsidR="002242FA">
        <w:rPr>
          <w:rStyle w:val="CommentReference"/>
        </w:rPr>
        <w:commentReference w:id="34"/>
      </w:r>
      <w:r w:rsidR="002242FA" w:rsidRPr="002242FA">
        <w:rPr>
          <w:rFonts w:asciiTheme="majorBidi" w:hAnsiTheme="majorBidi" w:cstheme="majorBidi"/>
          <w:i/>
          <w:iCs/>
          <w:sz w:val="24"/>
          <w:szCs w:val="24"/>
        </w:rPr>
        <w:t>-shivayon b’chinuch: Mimechkar l’medinut.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242FA" w:rsidRPr="00E3024A">
        <w:rPr>
          <w:rFonts w:asciiTheme="majorBidi" w:hAnsiTheme="majorBidi" w:cstheme="majorBidi"/>
          <w:i/>
          <w:iCs/>
          <w:sz w:val="24"/>
          <w:szCs w:val="24"/>
        </w:rPr>
        <w:t>[</w:t>
      </w:r>
      <w:r w:rsidRPr="003E7B4F">
        <w:rPr>
          <w:rFonts w:asciiTheme="majorBidi" w:hAnsiTheme="majorBidi" w:cstheme="majorBidi"/>
          <w:i/>
          <w:iCs/>
          <w:sz w:val="24"/>
          <w:szCs w:val="24"/>
        </w:rPr>
        <w:t>Educational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3E7B4F">
        <w:rPr>
          <w:rFonts w:asciiTheme="majorBidi" w:hAnsiTheme="majorBidi" w:cstheme="majorBidi"/>
          <w:i/>
          <w:iCs/>
          <w:sz w:val="24"/>
          <w:szCs w:val="24"/>
        </w:rPr>
        <w:t>inequality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3E7B4F">
        <w:rPr>
          <w:rFonts w:asciiTheme="majorBidi" w:hAnsiTheme="majorBidi" w:cstheme="majorBidi"/>
          <w:i/>
          <w:iCs/>
          <w:sz w:val="24"/>
          <w:szCs w:val="24"/>
        </w:rPr>
        <w:t>in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3E7B4F">
        <w:rPr>
          <w:rFonts w:asciiTheme="majorBidi" w:hAnsiTheme="majorBidi" w:cstheme="majorBidi"/>
          <w:i/>
          <w:iCs/>
          <w:sz w:val="24"/>
          <w:szCs w:val="24"/>
        </w:rPr>
        <w:t>Israel: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3E7B4F">
        <w:rPr>
          <w:rFonts w:asciiTheme="majorBidi" w:hAnsiTheme="majorBidi" w:cstheme="majorBidi"/>
          <w:i/>
          <w:iCs/>
          <w:sz w:val="24"/>
          <w:szCs w:val="24"/>
        </w:rPr>
        <w:t>From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3E7B4F">
        <w:rPr>
          <w:rFonts w:asciiTheme="majorBidi" w:hAnsiTheme="majorBidi" w:cstheme="majorBidi"/>
          <w:i/>
          <w:iCs/>
          <w:sz w:val="24"/>
          <w:szCs w:val="24"/>
        </w:rPr>
        <w:t>research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3E7B4F">
        <w:rPr>
          <w:rFonts w:asciiTheme="majorBidi" w:hAnsiTheme="majorBidi" w:cstheme="majorBidi"/>
          <w:i/>
          <w:iCs/>
          <w:sz w:val="24"/>
          <w:szCs w:val="24"/>
        </w:rPr>
        <w:t>to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3E7B4F">
        <w:rPr>
          <w:rFonts w:asciiTheme="majorBidi" w:hAnsiTheme="majorBidi" w:cstheme="majorBidi"/>
          <w:i/>
          <w:iCs/>
          <w:sz w:val="24"/>
          <w:szCs w:val="24"/>
        </w:rPr>
        <w:t>policy.</w:t>
      </w:r>
      <w:r w:rsidR="002242FA">
        <w:rPr>
          <w:rFonts w:asciiTheme="majorBidi" w:hAnsiTheme="majorBidi" w:cstheme="majorBidi"/>
          <w:i/>
          <w:iCs/>
          <w:sz w:val="24"/>
          <w:szCs w:val="24"/>
        </w:rPr>
        <w:t>]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94F10">
        <w:rPr>
          <w:rFonts w:asciiTheme="majorBidi" w:hAnsiTheme="majorBidi" w:cstheme="majorBidi"/>
          <w:sz w:val="24"/>
          <w:szCs w:val="24"/>
        </w:rPr>
        <w:t>Jerusalem</w:t>
      </w:r>
      <w:r>
        <w:rPr>
          <w:rFonts w:asciiTheme="majorBidi" w:hAnsiTheme="majorBidi" w:cstheme="majorBidi"/>
          <w:sz w:val="24"/>
          <w:szCs w:val="24"/>
        </w:rPr>
        <w:t>, Israel</w:t>
      </w:r>
      <w:r w:rsidRPr="00994F10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94F10">
        <w:rPr>
          <w:rFonts w:asciiTheme="majorBidi" w:hAnsiTheme="majorBidi" w:cstheme="majorBidi"/>
          <w:sz w:val="24"/>
          <w:szCs w:val="24"/>
        </w:rPr>
        <w:lastRenderedPageBreak/>
        <w:t>Taub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94F10">
        <w:rPr>
          <w:rFonts w:asciiTheme="majorBidi" w:hAnsiTheme="majorBidi" w:cstheme="majorBidi"/>
          <w:sz w:val="24"/>
          <w:szCs w:val="24"/>
        </w:rPr>
        <w:t>Center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94F10">
        <w:rPr>
          <w:rFonts w:asciiTheme="majorBidi" w:hAnsiTheme="majorBidi" w:cstheme="majorBidi"/>
          <w:sz w:val="24"/>
          <w:szCs w:val="24"/>
        </w:rPr>
        <w:t>for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94F10">
        <w:rPr>
          <w:rFonts w:asciiTheme="majorBidi" w:hAnsiTheme="majorBidi" w:cstheme="majorBidi"/>
          <w:sz w:val="24"/>
          <w:szCs w:val="24"/>
        </w:rPr>
        <w:t>Social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94F10">
        <w:rPr>
          <w:rFonts w:asciiTheme="majorBidi" w:hAnsiTheme="majorBidi" w:cstheme="majorBidi"/>
          <w:sz w:val="24"/>
          <w:szCs w:val="24"/>
        </w:rPr>
        <w:t>Policy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94F10">
        <w:rPr>
          <w:rFonts w:asciiTheme="majorBidi" w:hAnsiTheme="majorBidi" w:cstheme="majorBidi"/>
          <w:sz w:val="24"/>
          <w:szCs w:val="24"/>
        </w:rPr>
        <w:t>Studies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94F10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94F10">
        <w:rPr>
          <w:rFonts w:asciiTheme="majorBidi" w:hAnsiTheme="majorBidi" w:cstheme="majorBidi"/>
          <w:sz w:val="24"/>
          <w:szCs w:val="24"/>
        </w:rPr>
        <w:t>Israel.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94F10">
        <w:rPr>
          <w:rFonts w:asciiTheme="majorBidi" w:hAnsiTheme="majorBidi" w:cstheme="majorBidi"/>
          <w:sz w:val="24"/>
          <w:szCs w:val="24"/>
        </w:rPr>
        <w:t>Retrieved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94F10">
        <w:rPr>
          <w:rFonts w:asciiTheme="majorBidi" w:hAnsiTheme="majorBidi" w:cstheme="majorBidi"/>
          <w:sz w:val="24"/>
          <w:szCs w:val="24"/>
        </w:rPr>
        <w:t>from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hyperlink r:id="rId9" w:history="1">
        <w:r w:rsidRPr="00994F10">
          <w:rPr>
            <w:rStyle w:val="Hyperlink"/>
            <w:rFonts w:asciiTheme="majorBidi" w:hAnsiTheme="majorBidi" w:cstheme="majorBidi"/>
            <w:sz w:val="24"/>
            <w:szCs w:val="24"/>
          </w:rPr>
          <w:t>http://taubcenter.org.il/educational-inequality-in-israel-book/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77F588B7" w14:textId="706E6B8F" w:rsidR="00757A0D" w:rsidRPr="00D92A9D" w:rsidRDefault="00757A0D" w:rsidP="00D92A9D">
      <w:pPr>
        <w:spacing w:after="0" w:line="48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D92A9D">
        <w:rPr>
          <w:rFonts w:asciiTheme="majorBidi" w:hAnsiTheme="majorBidi" w:cstheme="majorBidi"/>
          <w:sz w:val="24"/>
          <w:szCs w:val="24"/>
        </w:rPr>
        <w:t>Blank,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C.,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Shavit,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&amp;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M.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Yaish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(2016).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Tracking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attainment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Israeli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secondary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education.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P.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Blossfeld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al.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(</w:t>
      </w:r>
      <w:r w:rsidR="00CB72BF">
        <w:rPr>
          <w:rFonts w:asciiTheme="majorBidi" w:hAnsiTheme="majorBidi" w:cstheme="majorBidi"/>
          <w:sz w:val="24"/>
          <w:szCs w:val="24"/>
        </w:rPr>
        <w:t>Eds.</w:t>
      </w:r>
      <w:r w:rsidRPr="00D92A9D">
        <w:rPr>
          <w:rFonts w:asciiTheme="majorBidi" w:hAnsiTheme="majorBidi" w:cstheme="majorBidi"/>
          <w:sz w:val="24"/>
          <w:szCs w:val="24"/>
        </w:rPr>
        <w:t>),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Models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of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B72BF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econdary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B72BF"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ducation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and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B72BF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ocial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B72BF">
        <w:rPr>
          <w:rFonts w:asciiTheme="majorBidi" w:hAnsiTheme="majorBidi" w:cstheme="majorBidi"/>
          <w:i/>
          <w:iCs/>
          <w:sz w:val="24"/>
          <w:szCs w:val="24"/>
        </w:rPr>
        <w:t>i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nequality: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An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B72BF">
        <w:rPr>
          <w:rFonts w:asciiTheme="majorBidi" w:hAnsiTheme="majorBidi" w:cstheme="majorBidi"/>
          <w:i/>
          <w:iCs/>
          <w:sz w:val="24"/>
          <w:szCs w:val="24"/>
        </w:rPr>
        <w:t>i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nternational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B72BF">
        <w:rPr>
          <w:rFonts w:asciiTheme="majorBidi" w:hAnsiTheme="majorBidi" w:cstheme="majorBidi"/>
          <w:i/>
          <w:iCs/>
          <w:sz w:val="24"/>
          <w:szCs w:val="24"/>
        </w:rPr>
        <w:t>c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omparison</w:t>
      </w:r>
      <w:r w:rsidR="00CB72BF">
        <w:rPr>
          <w:rFonts w:asciiTheme="majorBidi" w:hAnsiTheme="majorBidi" w:cstheme="majorBidi"/>
          <w:sz w:val="24"/>
          <w:szCs w:val="24"/>
        </w:rPr>
        <w:t xml:space="preserve"> (pp.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361–374</w:t>
      </w:r>
      <w:r w:rsidR="00B711D0">
        <w:rPr>
          <w:rFonts w:asciiTheme="majorBidi" w:hAnsiTheme="majorBidi" w:cstheme="majorBidi"/>
          <w:sz w:val="24"/>
          <w:szCs w:val="24"/>
        </w:rPr>
        <w:t>)</w:t>
      </w:r>
      <w:r w:rsidRPr="00D92A9D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Northampton,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MA: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Edward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Elgar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Publishing.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bookmarkEnd w:id="32"/>
    <w:p w14:paraId="218ACC11" w14:textId="2B12C474" w:rsidR="00757A0D" w:rsidRPr="00D92A9D" w:rsidRDefault="00757A0D" w:rsidP="00D92A9D">
      <w:pPr>
        <w:widowControl w:val="0"/>
        <w:autoSpaceDE w:val="0"/>
        <w:autoSpaceDN w:val="0"/>
        <w:adjustRightInd w:val="0"/>
        <w:spacing w:after="0" w:line="480" w:lineRule="auto"/>
        <w:ind w:left="567" w:hanging="567"/>
        <w:rPr>
          <w:rFonts w:asciiTheme="majorBidi" w:hAnsiTheme="majorBidi" w:cstheme="majorBidi"/>
          <w:noProof/>
          <w:sz w:val="24"/>
          <w:szCs w:val="24"/>
        </w:rPr>
      </w:pPr>
      <w:r w:rsidRPr="00D92A9D">
        <w:rPr>
          <w:rFonts w:asciiTheme="majorBidi" w:hAnsiTheme="majorBidi" w:cstheme="majorBidi"/>
          <w:noProof/>
          <w:sz w:val="24"/>
          <w:szCs w:val="24"/>
        </w:rPr>
        <w:t>Blank,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  <w:shd w:val="clear" w:color="auto" w:fill="FFFFFF"/>
        </w:rPr>
        <w:t>C</w:t>
      </w:r>
      <w:r w:rsidR="003D43CA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0F6C3E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0F6C3E">
        <w:rPr>
          <w:rFonts w:asciiTheme="majorBidi" w:hAnsiTheme="majorBidi" w:cstheme="majorBidi"/>
          <w:noProof/>
          <w:sz w:val="24"/>
          <w:szCs w:val="24"/>
        </w:rPr>
        <w:t>&amp;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  <w:shd w:val="clear" w:color="auto" w:fill="FFFFFF"/>
        </w:rPr>
        <w:t>Yossi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  <w:shd w:val="clear" w:color="auto" w:fill="FFFFFF"/>
        </w:rPr>
        <w:t>Shavit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(2016)</w:t>
      </w:r>
      <w:r w:rsidR="000F6C3E">
        <w:rPr>
          <w:rFonts w:asciiTheme="majorBidi" w:hAnsiTheme="majorBidi" w:cstheme="majorBidi"/>
          <w:noProof/>
          <w:sz w:val="24"/>
          <w:szCs w:val="24"/>
        </w:rPr>
        <w:t>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The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0F6C3E" w:rsidRPr="00D92A9D">
        <w:rPr>
          <w:rFonts w:asciiTheme="majorBidi" w:hAnsiTheme="majorBidi" w:cstheme="majorBidi"/>
          <w:noProof/>
          <w:sz w:val="24"/>
          <w:szCs w:val="24"/>
        </w:rPr>
        <w:t>association</w:t>
      </w:r>
      <w:r w:rsidR="000F6C3E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0F6C3E" w:rsidRPr="00D92A9D">
        <w:rPr>
          <w:rFonts w:asciiTheme="majorBidi" w:hAnsiTheme="majorBidi" w:cstheme="majorBidi"/>
          <w:noProof/>
          <w:sz w:val="24"/>
          <w:szCs w:val="24"/>
        </w:rPr>
        <w:t>between</w:t>
      </w:r>
      <w:r w:rsidR="000F6C3E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0F6C3E" w:rsidRPr="00D92A9D">
        <w:rPr>
          <w:rFonts w:asciiTheme="majorBidi" w:hAnsiTheme="majorBidi" w:cstheme="majorBidi"/>
          <w:noProof/>
          <w:sz w:val="24"/>
          <w:szCs w:val="24"/>
        </w:rPr>
        <w:t>student</w:t>
      </w:r>
      <w:r w:rsidR="000F6C3E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0F6C3E" w:rsidRPr="00D92A9D">
        <w:rPr>
          <w:rFonts w:asciiTheme="majorBidi" w:hAnsiTheme="majorBidi" w:cstheme="majorBidi"/>
          <w:noProof/>
          <w:sz w:val="24"/>
          <w:szCs w:val="24"/>
        </w:rPr>
        <w:t>reports</w:t>
      </w:r>
      <w:r w:rsidR="000F6C3E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0F6C3E" w:rsidRPr="00D92A9D">
        <w:rPr>
          <w:rFonts w:asciiTheme="majorBidi" w:hAnsiTheme="majorBidi" w:cstheme="majorBidi"/>
          <w:noProof/>
          <w:sz w:val="24"/>
          <w:szCs w:val="24"/>
        </w:rPr>
        <w:t>of</w:t>
      </w:r>
      <w:r w:rsidR="000F6C3E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0F6C3E" w:rsidRPr="00D92A9D">
        <w:rPr>
          <w:rFonts w:asciiTheme="majorBidi" w:hAnsiTheme="majorBidi" w:cstheme="majorBidi"/>
          <w:noProof/>
          <w:sz w:val="24"/>
          <w:szCs w:val="24"/>
        </w:rPr>
        <w:t>classmates’</w:t>
      </w:r>
      <w:r w:rsidR="000F6C3E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0F6C3E" w:rsidRPr="00D92A9D">
        <w:rPr>
          <w:rFonts w:asciiTheme="majorBidi" w:hAnsiTheme="majorBidi" w:cstheme="majorBidi"/>
          <w:noProof/>
          <w:sz w:val="24"/>
          <w:szCs w:val="24"/>
        </w:rPr>
        <w:t>disruptive</w:t>
      </w:r>
      <w:r w:rsidR="000F6C3E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0F6C3E" w:rsidRPr="00D92A9D">
        <w:rPr>
          <w:rFonts w:asciiTheme="majorBidi" w:hAnsiTheme="majorBidi" w:cstheme="majorBidi"/>
          <w:noProof/>
          <w:sz w:val="24"/>
          <w:szCs w:val="24"/>
        </w:rPr>
        <w:t>behavior</w:t>
      </w:r>
      <w:r w:rsidR="000F6C3E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0F6C3E" w:rsidRPr="00D92A9D">
        <w:rPr>
          <w:rFonts w:asciiTheme="majorBidi" w:hAnsiTheme="majorBidi" w:cstheme="majorBidi"/>
          <w:noProof/>
          <w:sz w:val="24"/>
          <w:szCs w:val="24"/>
        </w:rPr>
        <w:t>and</w:t>
      </w:r>
      <w:r w:rsidR="000F6C3E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0F6C3E" w:rsidRPr="00D92A9D">
        <w:rPr>
          <w:rFonts w:asciiTheme="majorBidi" w:hAnsiTheme="majorBidi" w:cstheme="majorBidi"/>
          <w:noProof/>
          <w:sz w:val="24"/>
          <w:szCs w:val="24"/>
        </w:rPr>
        <w:t>student</w:t>
      </w:r>
      <w:r w:rsidR="000F6C3E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0F6C3E" w:rsidRPr="00D92A9D">
        <w:rPr>
          <w:rFonts w:asciiTheme="majorBidi" w:hAnsiTheme="majorBidi" w:cstheme="majorBidi"/>
          <w:noProof/>
          <w:sz w:val="24"/>
          <w:szCs w:val="24"/>
        </w:rPr>
        <w:t>achievement</w:t>
      </w:r>
      <w:r w:rsidR="000F6C3E">
        <w:rPr>
          <w:rFonts w:asciiTheme="majorBidi" w:eastAsia="Calibr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AERA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Open</w:t>
      </w:r>
      <w:r w:rsidRPr="00D92A9D">
        <w:rPr>
          <w:rFonts w:asciiTheme="majorBidi" w:hAnsiTheme="majorBidi" w:cstheme="majorBidi"/>
          <w:noProof/>
          <w:sz w:val="24"/>
          <w:szCs w:val="24"/>
        </w:rPr>
        <w:t>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0F6C3E">
        <w:rPr>
          <w:rFonts w:asciiTheme="majorBidi" w:hAnsiTheme="majorBidi" w:cstheme="majorBidi"/>
          <w:i/>
          <w:iCs/>
          <w:noProof/>
          <w:sz w:val="24"/>
          <w:szCs w:val="24"/>
        </w:rPr>
        <w:t>2</w:t>
      </w:r>
      <w:r w:rsidRPr="00D92A9D">
        <w:rPr>
          <w:rFonts w:asciiTheme="majorBidi" w:hAnsiTheme="majorBidi" w:cstheme="majorBidi"/>
          <w:noProof/>
          <w:sz w:val="24"/>
          <w:szCs w:val="24"/>
        </w:rPr>
        <w:t>(3),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1–17.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</w:p>
    <w:p w14:paraId="64C37E1E" w14:textId="0A0753BC" w:rsidR="00757A0D" w:rsidRDefault="00757A0D" w:rsidP="003E7B4F">
      <w:pPr>
        <w:spacing w:after="0" w:line="480" w:lineRule="auto"/>
        <w:ind w:left="567" w:hanging="567"/>
        <w:rPr>
          <w:rStyle w:val="Hyperlink"/>
          <w:rFonts w:asciiTheme="majorBidi" w:hAnsiTheme="majorBidi" w:cstheme="majorBidi"/>
          <w:sz w:val="24"/>
          <w:szCs w:val="24"/>
        </w:rPr>
      </w:pPr>
      <w:r w:rsidRPr="003E7B4F">
        <w:rPr>
          <w:rFonts w:asciiTheme="majorBidi" w:hAnsiTheme="majorBidi" w:cstheme="majorBidi"/>
          <w:sz w:val="24"/>
          <w:szCs w:val="24"/>
        </w:rPr>
        <w:t>Blass,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E7B4F">
        <w:rPr>
          <w:rFonts w:asciiTheme="majorBidi" w:hAnsiTheme="majorBidi" w:cstheme="majorBidi"/>
          <w:sz w:val="24"/>
          <w:szCs w:val="24"/>
        </w:rPr>
        <w:t>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E7B4F">
        <w:rPr>
          <w:rFonts w:asciiTheme="majorBidi" w:hAnsiTheme="majorBidi" w:cstheme="majorBidi"/>
          <w:sz w:val="24"/>
          <w:szCs w:val="24"/>
        </w:rPr>
        <w:t>(2017).</w:t>
      </w:r>
      <w:r w:rsidR="002242FA">
        <w:rPr>
          <w:rFonts w:asciiTheme="majorBidi" w:hAnsiTheme="majorBidi" w:cstheme="majorBidi"/>
          <w:sz w:val="24"/>
          <w:szCs w:val="24"/>
        </w:rPr>
        <w:t xml:space="preserve"> </w:t>
      </w:r>
      <w:r w:rsidR="002242FA" w:rsidRPr="002242FA">
        <w:rPr>
          <w:rFonts w:asciiTheme="majorBidi" w:hAnsiTheme="majorBidi" w:cstheme="majorBidi"/>
          <w:i/>
          <w:iCs/>
          <w:sz w:val="24"/>
          <w:szCs w:val="24"/>
        </w:rPr>
        <w:t>Ha-heysagim ha-limudi’im shel talmidim Aravim</w:t>
      </w:r>
      <w:r w:rsidR="002242FA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242FA" w:rsidRPr="00E3024A">
        <w:rPr>
          <w:rFonts w:asciiTheme="majorBidi" w:hAnsiTheme="majorBidi" w:cstheme="majorBidi"/>
          <w:i/>
          <w:iCs/>
          <w:sz w:val="24"/>
          <w:szCs w:val="24"/>
        </w:rPr>
        <w:t>[</w:t>
      </w:r>
      <w:r w:rsidRPr="003E7B4F">
        <w:rPr>
          <w:rFonts w:asciiTheme="majorBidi" w:hAnsiTheme="majorBidi" w:cstheme="majorBidi"/>
          <w:i/>
          <w:iCs/>
          <w:sz w:val="24"/>
          <w:szCs w:val="24"/>
        </w:rPr>
        <w:t>The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3E7B4F">
        <w:rPr>
          <w:rFonts w:asciiTheme="majorBidi" w:hAnsiTheme="majorBidi" w:cstheme="majorBidi"/>
          <w:i/>
          <w:iCs/>
          <w:sz w:val="24"/>
          <w:szCs w:val="24"/>
        </w:rPr>
        <w:t>academic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3E7B4F">
        <w:rPr>
          <w:rFonts w:asciiTheme="majorBidi" w:hAnsiTheme="majorBidi" w:cstheme="majorBidi"/>
          <w:i/>
          <w:iCs/>
          <w:sz w:val="24"/>
          <w:szCs w:val="24"/>
        </w:rPr>
        <w:t>achievements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3E7B4F">
        <w:rPr>
          <w:rFonts w:asciiTheme="majorBidi" w:hAnsiTheme="majorBidi" w:cstheme="majorBidi"/>
          <w:i/>
          <w:iCs/>
          <w:sz w:val="24"/>
          <w:szCs w:val="24"/>
        </w:rPr>
        <w:t>of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3E7B4F">
        <w:rPr>
          <w:rFonts w:asciiTheme="majorBidi" w:hAnsiTheme="majorBidi" w:cstheme="majorBidi"/>
          <w:i/>
          <w:iCs/>
          <w:sz w:val="24"/>
          <w:szCs w:val="24"/>
        </w:rPr>
        <w:t>Arab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B2264">
        <w:rPr>
          <w:rFonts w:asciiTheme="majorBidi" w:hAnsiTheme="majorBidi" w:cstheme="majorBidi"/>
          <w:i/>
          <w:iCs/>
          <w:sz w:val="24"/>
          <w:szCs w:val="24"/>
        </w:rPr>
        <w:t>Israeli pupils</w:t>
      </w:r>
      <w:r w:rsidRPr="003E7B4F">
        <w:rPr>
          <w:rFonts w:asciiTheme="majorBidi" w:hAnsiTheme="majorBidi" w:cstheme="majorBidi"/>
          <w:sz w:val="24"/>
          <w:szCs w:val="24"/>
        </w:rPr>
        <w:t>.</w:t>
      </w:r>
      <w:r w:rsidR="002242FA" w:rsidRPr="00E3024A">
        <w:rPr>
          <w:rFonts w:asciiTheme="majorBidi" w:hAnsiTheme="majorBidi" w:cstheme="majorBidi"/>
          <w:i/>
          <w:iCs/>
          <w:sz w:val="24"/>
          <w:szCs w:val="24"/>
        </w:rPr>
        <w:t>]</w:t>
      </w:r>
      <w:r w:rsidRPr="00E3024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3E7B4F">
        <w:rPr>
          <w:rFonts w:asciiTheme="majorBidi" w:hAnsiTheme="majorBidi" w:cstheme="majorBidi"/>
          <w:sz w:val="24"/>
          <w:szCs w:val="24"/>
        </w:rPr>
        <w:t>Jerusalem,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E7B4F">
        <w:rPr>
          <w:rFonts w:asciiTheme="majorBidi" w:hAnsiTheme="majorBidi" w:cstheme="majorBidi"/>
          <w:sz w:val="24"/>
          <w:szCs w:val="24"/>
        </w:rPr>
        <w:t>Israel: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E7B4F">
        <w:rPr>
          <w:rFonts w:asciiTheme="majorBidi" w:hAnsiTheme="majorBidi" w:cstheme="majorBidi"/>
          <w:sz w:val="24"/>
          <w:szCs w:val="24"/>
        </w:rPr>
        <w:t>Taub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E7B4F">
        <w:rPr>
          <w:rFonts w:asciiTheme="majorBidi" w:hAnsiTheme="majorBidi" w:cstheme="majorBidi"/>
          <w:sz w:val="24"/>
          <w:szCs w:val="24"/>
        </w:rPr>
        <w:t>Center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E7B4F">
        <w:rPr>
          <w:rFonts w:asciiTheme="majorBidi" w:hAnsiTheme="majorBidi" w:cstheme="majorBidi"/>
          <w:sz w:val="24"/>
          <w:szCs w:val="24"/>
        </w:rPr>
        <w:t>for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E7B4F">
        <w:rPr>
          <w:rFonts w:asciiTheme="majorBidi" w:hAnsiTheme="majorBidi" w:cstheme="majorBidi"/>
          <w:sz w:val="24"/>
          <w:szCs w:val="24"/>
        </w:rPr>
        <w:t>Social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E7B4F">
        <w:rPr>
          <w:rFonts w:asciiTheme="majorBidi" w:hAnsiTheme="majorBidi" w:cstheme="majorBidi"/>
          <w:sz w:val="24"/>
          <w:szCs w:val="24"/>
        </w:rPr>
        <w:t>Policy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E7B4F">
        <w:rPr>
          <w:rFonts w:asciiTheme="majorBidi" w:hAnsiTheme="majorBidi" w:cstheme="majorBidi"/>
          <w:sz w:val="24"/>
          <w:szCs w:val="24"/>
        </w:rPr>
        <w:t>Studies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E7B4F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E7B4F">
        <w:rPr>
          <w:rFonts w:asciiTheme="majorBidi" w:hAnsiTheme="majorBidi" w:cstheme="majorBidi"/>
          <w:sz w:val="24"/>
          <w:szCs w:val="24"/>
        </w:rPr>
        <w:t>Israel.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E7B4F">
        <w:rPr>
          <w:rFonts w:asciiTheme="majorBidi" w:hAnsiTheme="majorBidi" w:cstheme="majorBidi"/>
          <w:sz w:val="24"/>
          <w:szCs w:val="24"/>
        </w:rPr>
        <w:t>Retrieved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35"/>
      <w:r w:rsidRPr="003E7B4F">
        <w:rPr>
          <w:rFonts w:asciiTheme="majorBidi" w:hAnsiTheme="majorBidi" w:cstheme="majorBidi"/>
          <w:sz w:val="24"/>
          <w:szCs w:val="24"/>
        </w:rPr>
        <w:t>from</w:t>
      </w:r>
      <w:commentRangeEnd w:id="35"/>
      <w:r w:rsidR="002B2264">
        <w:rPr>
          <w:rStyle w:val="CommentReference"/>
        </w:rPr>
        <w:commentReference w:id="35"/>
      </w:r>
      <w:r w:rsidRPr="003E7B4F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hyperlink r:id="rId10" w:history="1">
        <w:r w:rsidRPr="003E7B4F">
          <w:rPr>
            <w:rStyle w:val="Hyperlink"/>
            <w:rFonts w:asciiTheme="majorBidi" w:hAnsiTheme="majorBidi" w:cstheme="majorBidi"/>
            <w:sz w:val="24"/>
            <w:szCs w:val="24"/>
          </w:rPr>
          <w:t>http://taubcenter.org.il/wp-content/files_mf/achievemetsofarabisraelistudentsheb.pdf</w:t>
        </w:r>
      </w:hyperlink>
    </w:p>
    <w:p w14:paraId="3ACA2BDA" w14:textId="5624129C" w:rsidR="00757A0D" w:rsidRPr="00D92A9D" w:rsidRDefault="00757A0D" w:rsidP="00D92A9D">
      <w:pPr>
        <w:spacing w:after="0" w:line="48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D92A9D">
        <w:rPr>
          <w:rFonts w:asciiTheme="majorBidi" w:hAnsiTheme="majorBidi" w:cstheme="majorBidi"/>
          <w:sz w:val="24"/>
          <w:szCs w:val="24"/>
        </w:rPr>
        <w:t>Cohen,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(2019).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Israel’s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civic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education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wars: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review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literature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theoretical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implications.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Educational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Review</w:t>
      </w:r>
      <w:r w:rsidRPr="00D92A9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71</w:t>
      </w:r>
      <w:r w:rsidRPr="00D92A9D">
        <w:rPr>
          <w:rFonts w:asciiTheme="majorBidi" w:hAnsiTheme="majorBidi" w:cstheme="majorBidi"/>
          <w:sz w:val="24"/>
          <w:szCs w:val="24"/>
        </w:rPr>
        <w:t>(3),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287-305.</w:t>
      </w:r>
    </w:p>
    <w:p w14:paraId="790113B2" w14:textId="18EAF105" w:rsidR="00757A0D" w:rsidRPr="00D92A9D" w:rsidRDefault="00757A0D" w:rsidP="00D92A9D">
      <w:pPr>
        <w:spacing w:after="0" w:line="48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AF1343">
        <w:rPr>
          <w:rFonts w:asciiTheme="majorBidi" w:hAnsiTheme="majorBidi" w:cstheme="majorBidi"/>
          <w:sz w:val="24"/>
          <w:szCs w:val="24"/>
          <w:highlight w:val="red"/>
        </w:rPr>
        <w:t xml:space="preserve">Cornfeld, O. &amp; Danieli, </w:t>
      </w:r>
      <w:commentRangeStart w:id="36"/>
      <w:r w:rsidRPr="00AF1343">
        <w:rPr>
          <w:rFonts w:asciiTheme="majorBidi" w:hAnsiTheme="majorBidi" w:cstheme="majorBidi"/>
          <w:sz w:val="24"/>
          <w:szCs w:val="24"/>
          <w:highlight w:val="red"/>
        </w:rPr>
        <w:t>O</w:t>
      </w:r>
      <w:commentRangeEnd w:id="36"/>
      <w:r w:rsidR="00AF1343">
        <w:rPr>
          <w:rStyle w:val="CommentReference"/>
        </w:rPr>
        <w:commentReference w:id="36"/>
      </w:r>
      <w:r w:rsidRPr="00AF1343">
        <w:rPr>
          <w:rFonts w:asciiTheme="majorBidi" w:hAnsiTheme="majorBidi" w:cstheme="majorBidi"/>
          <w:sz w:val="24"/>
          <w:szCs w:val="24"/>
          <w:highlight w:val="red"/>
        </w:rPr>
        <w:t xml:space="preserve">. (2015). The Origins of </w:t>
      </w:r>
      <w:r w:rsidR="00DB755B" w:rsidRPr="00AF1343">
        <w:rPr>
          <w:rFonts w:asciiTheme="majorBidi" w:hAnsiTheme="majorBidi" w:cstheme="majorBidi"/>
          <w:sz w:val="24"/>
          <w:szCs w:val="24"/>
          <w:highlight w:val="red"/>
        </w:rPr>
        <w:t>i</w:t>
      </w:r>
      <w:r w:rsidRPr="00AF1343">
        <w:rPr>
          <w:rFonts w:asciiTheme="majorBidi" w:hAnsiTheme="majorBidi" w:cstheme="majorBidi"/>
          <w:sz w:val="24"/>
          <w:szCs w:val="24"/>
          <w:highlight w:val="red"/>
        </w:rPr>
        <w:t xml:space="preserve">ncome </w:t>
      </w:r>
      <w:r w:rsidR="00DB755B" w:rsidRPr="00AF1343">
        <w:rPr>
          <w:rFonts w:asciiTheme="majorBidi" w:hAnsiTheme="majorBidi" w:cstheme="majorBidi"/>
          <w:sz w:val="24"/>
          <w:szCs w:val="24"/>
          <w:highlight w:val="red"/>
        </w:rPr>
        <w:t>i</w:t>
      </w:r>
      <w:r w:rsidRPr="00AF1343">
        <w:rPr>
          <w:rFonts w:asciiTheme="majorBidi" w:hAnsiTheme="majorBidi" w:cstheme="majorBidi"/>
          <w:sz w:val="24"/>
          <w:szCs w:val="24"/>
          <w:highlight w:val="red"/>
        </w:rPr>
        <w:t>nequality in Israel</w:t>
      </w:r>
      <w:r w:rsidR="00AF1343" w:rsidRPr="00AF1343">
        <w:rPr>
          <w:rFonts w:asciiTheme="majorBidi" w:hAnsiTheme="majorBidi" w:cstheme="majorBidi"/>
          <w:sz w:val="24"/>
          <w:szCs w:val="24"/>
          <w:highlight w:val="red"/>
        </w:rPr>
        <w:t xml:space="preserve">: </w:t>
      </w:r>
      <w:r w:rsidRPr="00AF1343">
        <w:rPr>
          <w:rFonts w:asciiTheme="majorBidi" w:hAnsiTheme="majorBidi" w:cstheme="majorBidi"/>
          <w:sz w:val="24"/>
          <w:szCs w:val="24"/>
          <w:highlight w:val="red"/>
        </w:rPr>
        <w:t xml:space="preserve">Trends and </w:t>
      </w:r>
      <w:r w:rsidR="00AF1343" w:rsidRPr="00AF1343">
        <w:rPr>
          <w:rFonts w:asciiTheme="majorBidi" w:hAnsiTheme="majorBidi" w:cstheme="majorBidi"/>
          <w:sz w:val="24"/>
          <w:szCs w:val="24"/>
          <w:highlight w:val="red"/>
        </w:rPr>
        <w:t>p</w:t>
      </w:r>
      <w:r w:rsidRPr="00AF1343">
        <w:rPr>
          <w:rFonts w:asciiTheme="majorBidi" w:hAnsiTheme="majorBidi" w:cstheme="majorBidi"/>
          <w:sz w:val="24"/>
          <w:szCs w:val="24"/>
          <w:highlight w:val="red"/>
        </w:rPr>
        <w:t>olicy</w:t>
      </w:r>
      <w:r w:rsidRPr="00AF1343">
        <w:rPr>
          <w:rFonts w:asciiTheme="majorBidi" w:hAnsiTheme="majorBidi" w:cstheme="majorBidi"/>
          <w:i/>
          <w:iCs/>
          <w:sz w:val="24"/>
          <w:szCs w:val="24"/>
          <w:highlight w:val="red"/>
        </w:rPr>
        <w:t>. Israel Economic Review, 12</w:t>
      </w:r>
      <w:r w:rsidRPr="00AF1343">
        <w:rPr>
          <w:rFonts w:asciiTheme="majorBidi" w:hAnsiTheme="majorBidi" w:cstheme="majorBidi"/>
          <w:sz w:val="24"/>
          <w:szCs w:val="24"/>
          <w:highlight w:val="red"/>
        </w:rPr>
        <w:t>(2), 51-95.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395D9B23" w14:textId="2CFBFE59" w:rsidR="00757A0D" w:rsidRPr="00D92A9D" w:rsidRDefault="00757A0D" w:rsidP="00D92A9D">
      <w:pPr>
        <w:spacing w:after="0" w:line="48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commentRangeStart w:id="37"/>
      <w:r w:rsidRPr="002330A1">
        <w:rPr>
          <w:rFonts w:asciiTheme="majorBidi" w:hAnsiTheme="majorBidi" w:cstheme="majorBidi"/>
          <w:sz w:val="24"/>
          <w:szCs w:val="24"/>
          <w:highlight w:val="red"/>
        </w:rPr>
        <w:t>Dar</w:t>
      </w:r>
      <w:commentRangeEnd w:id="37"/>
      <w:r w:rsidR="002330A1">
        <w:rPr>
          <w:rStyle w:val="CommentReference"/>
        </w:rPr>
        <w:commentReference w:id="37"/>
      </w:r>
      <w:r w:rsidRPr="002330A1">
        <w:rPr>
          <w:rFonts w:asciiTheme="majorBidi" w:hAnsiTheme="majorBidi" w:cstheme="majorBidi"/>
          <w:sz w:val="24"/>
          <w:szCs w:val="24"/>
          <w:highlight w:val="red"/>
        </w:rPr>
        <w:t>, Y., &amp; Resh, N. (1986). Classroom intellectual composition and academic achievement. American Educational Research Journal, 23(3), 357–374</w:t>
      </w:r>
      <w:r w:rsidRPr="002330A1">
        <w:rPr>
          <w:rFonts w:asciiTheme="majorBidi" w:hAnsiTheme="majorBidi" w:cstheme="majorBidi"/>
          <w:sz w:val="24"/>
          <w:szCs w:val="24"/>
          <w:highlight w:val="red"/>
          <w:rtl/>
        </w:rPr>
        <w:t>.</w:t>
      </w:r>
    </w:p>
    <w:p w14:paraId="571550C6" w14:textId="40EAD72B" w:rsidR="00757A0D" w:rsidRPr="00D92A9D" w:rsidRDefault="00757A0D" w:rsidP="00D92A9D">
      <w:pPr>
        <w:widowControl w:val="0"/>
        <w:autoSpaceDE w:val="0"/>
        <w:autoSpaceDN w:val="0"/>
        <w:adjustRightInd w:val="0"/>
        <w:spacing w:after="0" w:line="480" w:lineRule="auto"/>
        <w:ind w:left="567" w:hanging="567"/>
        <w:rPr>
          <w:rFonts w:asciiTheme="majorBidi" w:hAnsiTheme="majorBidi" w:cstheme="majorBidi"/>
          <w:noProof/>
          <w:sz w:val="24"/>
          <w:szCs w:val="24"/>
        </w:rPr>
      </w:pPr>
      <w:r w:rsidRPr="00D92A9D">
        <w:rPr>
          <w:rFonts w:asciiTheme="majorBidi" w:hAnsiTheme="majorBidi" w:cstheme="majorBidi"/>
          <w:noProof/>
          <w:sz w:val="24"/>
          <w:szCs w:val="24"/>
        </w:rPr>
        <w:t>Feniger,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Y.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(2018).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Evidence-based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decision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making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or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a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tunnel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vision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effect?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TIMSS,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problem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definition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and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policy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change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in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Israeli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mathematics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education</w:t>
      </w:r>
      <w:r w:rsidR="00A94CCE">
        <w:rPr>
          <w:rFonts w:asciiTheme="majorBidi" w:hAnsiTheme="majorBidi" w:cstheme="majorBidi"/>
          <w:noProof/>
          <w:sz w:val="24"/>
          <w:szCs w:val="24"/>
        </w:rPr>
        <w:t>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A94CCE">
        <w:rPr>
          <w:rFonts w:asciiTheme="majorBidi" w:hAnsiTheme="majorBidi" w:cstheme="majorBidi"/>
          <w:i/>
          <w:iCs/>
          <w:noProof/>
          <w:sz w:val="24"/>
          <w:szCs w:val="24"/>
        </w:rPr>
        <w:t>Critical Studies in Education</w:t>
      </w:r>
      <w:r w:rsidR="00A94CCE">
        <w:rPr>
          <w:rFonts w:asciiTheme="majorBidi" w:hAnsiTheme="majorBidi" w:cstheme="majorBidi"/>
          <w:noProof/>
          <w:sz w:val="24"/>
          <w:szCs w:val="24"/>
        </w:rPr>
        <w:t>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doi: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10.1080/17508487.2018.1448877.</w:t>
      </w:r>
    </w:p>
    <w:p w14:paraId="67C8AB92" w14:textId="0C4D6710" w:rsidR="00757A0D" w:rsidRPr="00D92A9D" w:rsidRDefault="00757A0D" w:rsidP="00D92A9D">
      <w:pPr>
        <w:widowControl w:val="0"/>
        <w:autoSpaceDE w:val="0"/>
        <w:autoSpaceDN w:val="0"/>
        <w:adjustRightInd w:val="0"/>
        <w:spacing w:after="0" w:line="480" w:lineRule="auto"/>
        <w:ind w:left="567" w:hanging="567"/>
        <w:rPr>
          <w:rFonts w:asciiTheme="majorBidi" w:hAnsiTheme="majorBidi" w:cstheme="majorBidi"/>
          <w:noProof/>
          <w:sz w:val="24"/>
          <w:szCs w:val="24"/>
        </w:rPr>
      </w:pPr>
      <w:r w:rsidRPr="00D92A9D">
        <w:rPr>
          <w:rFonts w:asciiTheme="majorBidi" w:hAnsiTheme="majorBidi" w:cstheme="majorBidi"/>
          <w:noProof/>
          <w:sz w:val="24"/>
          <w:szCs w:val="24"/>
        </w:rPr>
        <w:t>Feniger,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Y.,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Israeli,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M.,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&amp;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Yehuda,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S.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(2016).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The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power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of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numbers: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891D84">
        <w:rPr>
          <w:rFonts w:asciiTheme="majorBidi" w:hAnsiTheme="majorBidi" w:cstheme="majorBidi"/>
          <w:noProof/>
          <w:sz w:val="24"/>
          <w:szCs w:val="24"/>
        </w:rPr>
        <w:t>T</w:t>
      </w:r>
      <w:r w:rsidRPr="00D92A9D">
        <w:rPr>
          <w:rFonts w:asciiTheme="majorBidi" w:hAnsiTheme="majorBidi" w:cstheme="majorBidi"/>
          <w:noProof/>
          <w:sz w:val="24"/>
          <w:szCs w:val="24"/>
        </w:rPr>
        <w:t>he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adoption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and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consequences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of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national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low-stakes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standardised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tests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in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Israel.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Globalisation,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Societies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and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Education</w:t>
      </w:r>
      <w:r w:rsidRPr="00D92A9D">
        <w:rPr>
          <w:rFonts w:asciiTheme="majorBidi" w:hAnsiTheme="majorBidi" w:cstheme="majorBidi"/>
          <w:noProof/>
          <w:sz w:val="24"/>
          <w:szCs w:val="24"/>
        </w:rPr>
        <w:t>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14</w:t>
      </w:r>
      <w:r w:rsidRPr="00D92A9D">
        <w:rPr>
          <w:rFonts w:asciiTheme="majorBidi" w:hAnsiTheme="majorBidi" w:cstheme="majorBidi"/>
          <w:noProof/>
          <w:sz w:val="24"/>
          <w:szCs w:val="24"/>
        </w:rPr>
        <w:t>(2),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183-202.</w:t>
      </w:r>
      <w:r w:rsidRPr="00D92A9D">
        <w:rPr>
          <w:rFonts w:asciiTheme="majorBidi" w:hAnsiTheme="majorBidi" w:cstheme="majorBidi"/>
          <w:noProof/>
          <w:sz w:val="24"/>
          <w:szCs w:val="24"/>
          <w:rtl/>
        </w:rPr>
        <w:t>‏</w:t>
      </w:r>
    </w:p>
    <w:p w14:paraId="186AF29B" w14:textId="479F6B5A" w:rsidR="00757A0D" w:rsidRDefault="00757A0D" w:rsidP="00D92A9D">
      <w:pPr>
        <w:widowControl w:val="0"/>
        <w:autoSpaceDE w:val="0"/>
        <w:autoSpaceDN w:val="0"/>
        <w:adjustRightInd w:val="0"/>
        <w:spacing w:after="0" w:line="480" w:lineRule="auto"/>
        <w:ind w:left="567" w:hanging="567"/>
        <w:rPr>
          <w:rFonts w:asciiTheme="majorBidi" w:hAnsiTheme="majorBidi" w:cstheme="majorBidi"/>
          <w:noProof/>
          <w:sz w:val="24"/>
          <w:szCs w:val="24"/>
        </w:rPr>
      </w:pPr>
      <w:commentRangeStart w:id="38"/>
      <w:r w:rsidRPr="002330A1">
        <w:rPr>
          <w:rFonts w:asciiTheme="majorBidi" w:hAnsiTheme="majorBidi" w:cstheme="majorBidi"/>
          <w:noProof/>
          <w:sz w:val="24"/>
          <w:szCs w:val="24"/>
          <w:highlight w:val="red"/>
        </w:rPr>
        <w:lastRenderedPageBreak/>
        <w:t>Feniger</w:t>
      </w:r>
      <w:commentRangeEnd w:id="38"/>
      <w:r w:rsidR="002330A1">
        <w:rPr>
          <w:rStyle w:val="CommentReference"/>
        </w:rPr>
        <w:commentReference w:id="38"/>
      </w:r>
      <w:r w:rsidRPr="002330A1">
        <w:rPr>
          <w:rFonts w:asciiTheme="majorBidi" w:hAnsiTheme="majorBidi" w:cstheme="majorBidi"/>
          <w:noProof/>
          <w:sz w:val="24"/>
          <w:szCs w:val="24"/>
          <w:highlight w:val="red"/>
        </w:rPr>
        <w:t xml:space="preserve">, Y., Livneh, I. &amp; Yogev, A. (2012) Globalisation and the politics of international tests: the case of Israel, </w:t>
      </w:r>
      <w:r w:rsidRPr="002330A1">
        <w:rPr>
          <w:rFonts w:asciiTheme="majorBidi" w:hAnsiTheme="majorBidi" w:cstheme="majorBidi"/>
          <w:i/>
          <w:iCs/>
          <w:noProof/>
          <w:sz w:val="24"/>
          <w:szCs w:val="24"/>
          <w:highlight w:val="red"/>
        </w:rPr>
        <w:t>Comparative Education, 48</w:t>
      </w:r>
      <w:r w:rsidRPr="002330A1">
        <w:rPr>
          <w:rFonts w:asciiTheme="majorBidi" w:hAnsiTheme="majorBidi" w:cstheme="majorBidi"/>
          <w:noProof/>
          <w:sz w:val="24"/>
          <w:szCs w:val="24"/>
          <w:highlight w:val="red"/>
        </w:rPr>
        <w:t>(3)</w:t>
      </w:r>
      <w:r w:rsidR="002330A1" w:rsidRPr="002330A1">
        <w:rPr>
          <w:rFonts w:asciiTheme="majorBidi" w:hAnsiTheme="majorBidi" w:cstheme="majorBidi"/>
          <w:noProof/>
          <w:sz w:val="24"/>
          <w:szCs w:val="24"/>
          <w:highlight w:val="red"/>
        </w:rPr>
        <w:t>,</w:t>
      </w:r>
      <w:r w:rsidRPr="002330A1">
        <w:rPr>
          <w:rFonts w:asciiTheme="majorBidi" w:hAnsiTheme="majorBidi" w:cstheme="majorBidi"/>
          <w:noProof/>
          <w:sz w:val="24"/>
          <w:szCs w:val="24"/>
          <w:highlight w:val="red"/>
        </w:rPr>
        <w:t xml:space="preserve"> 323-335. doi: 10.1080/03050068.2011.622539</w:t>
      </w:r>
    </w:p>
    <w:p w14:paraId="7F383B73" w14:textId="2160ED87" w:rsidR="00757A0D" w:rsidRDefault="00757A0D" w:rsidP="003E7B4F">
      <w:pPr>
        <w:spacing w:after="0" w:line="480" w:lineRule="auto"/>
        <w:ind w:left="567" w:hanging="567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commentRangeStart w:id="39"/>
      <w:r w:rsidRPr="00A0300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  <w:t>Feniger</w:t>
      </w:r>
      <w:commentRangeEnd w:id="39"/>
      <w:r>
        <w:rPr>
          <w:rStyle w:val="CommentReference"/>
        </w:rPr>
        <w:commentReference w:id="39"/>
      </w:r>
      <w:r w:rsidRPr="00A0300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fr-FR"/>
        </w:rPr>
        <w:t xml:space="preserve">, Y., Mcdossi, O., &amp; Ayalon, H. (2015). </w:t>
      </w:r>
      <w:r w:rsidRPr="00AB5218">
        <w:rPr>
          <w:rFonts w:asciiTheme="majorBidi" w:hAnsiTheme="majorBidi" w:cstheme="majorBidi"/>
          <w:sz w:val="24"/>
          <w:szCs w:val="24"/>
          <w:shd w:val="clear" w:color="auto" w:fill="FFFFFF"/>
        </w:rPr>
        <w:t>Ethno-religious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AB5218">
        <w:rPr>
          <w:rFonts w:asciiTheme="majorBidi" w:hAnsiTheme="majorBidi" w:cstheme="majorBidi"/>
          <w:sz w:val="24"/>
          <w:szCs w:val="24"/>
          <w:shd w:val="clear" w:color="auto" w:fill="FFFFFF"/>
        </w:rPr>
        <w:t>differences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AB5218">
        <w:rPr>
          <w:rFonts w:asciiTheme="majorBidi" w:hAnsiTheme="majorBidi" w:cstheme="majorBidi"/>
          <w:sz w:val="24"/>
          <w:szCs w:val="24"/>
          <w:shd w:val="clear" w:color="auto" w:fill="FFFFFF"/>
        </w:rPr>
        <w:t>in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88587C">
        <w:rPr>
          <w:rFonts w:asciiTheme="majorBidi" w:hAnsiTheme="majorBidi" w:cstheme="majorBidi"/>
          <w:sz w:val="24"/>
          <w:szCs w:val="24"/>
          <w:shd w:val="clear" w:color="auto" w:fill="FFFFFF"/>
        </w:rPr>
        <w:t>I</w:t>
      </w:r>
      <w:r w:rsidRPr="00AB5218">
        <w:rPr>
          <w:rFonts w:asciiTheme="majorBidi" w:hAnsiTheme="majorBidi" w:cstheme="majorBidi"/>
          <w:sz w:val="24"/>
          <w:szCs w:val="24"/>
          <w:shd w:val="clear" w:color="auto" w:fill="FFFFFF"/>
        </w:rPr>
        <w:t>sraeli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AB5218">
        <w:rPr>
          <w:rFonts w:asciiTheme="majorBidi" w:hAnsiTheme="majorBidi" w:cstheme="majorBidi"/>
          <w:sz w:val="24"/>
          <w:szCs w:val="24"/>
          <w:shd w:val="clear" w:color="auto" w:fill="FFFFFF"/>
        </w:rPr>
        <w:t>higher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AB5218">
        <w:rPr>
          <w:rFonts w:asciiTheme="majorBidi" w:hAnsiTheme="majorBidi" w:cstheme="majorBidi"/>
          <w:sz w:val="24"/>
          <w:szCs w:val="24"/>
          <w:shd w:val="clear" w:color="auto" w:fill="FFFFFF"/>
        </w:rPr>
        <w:t>education: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88587C">
        <w:rPr>
          <w:rFonts w:asciiTheme="majorBidi" w:hAnsiTheme="majorBidi" w:cstheme="majorBidi"/>
          <w:sz w:val="24"/>
          <w:szCs w:val="24"/>
          <w:shd w:val="clear" w:color="auto" w:fill="FFFFFF"/>
        </w:rPr>
        <w:t>V</w:t>
      </w:r>
      <w:r w:rsidRPr="00AB5218">
        <w:rPr>
          <w:rFonts w:asciiTheme="majorBidi" w:hAnsiTheme="majorBidi" w:cstheme="majorBidi"/>
          <w:sz w:val="24"/>
          <w:szCs w:val="24"/>
          <w:shd w:val="clear" w:color="auto" w:fill="FFFFFF"/>
        </w:rPr>
        <w:t>ertical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AB5218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AB5218">
        <w:rPr>
          <w:rFonts w:asciiTheme="majorBidi" w:hAnsiTheme="majorBidi" w:cstheme="majorBidi"/>
          <w:sz w:val="24"/>
          <w:szCs w:val="24"/>
          <w:shd w:val="clear" w:color="auto" w:fill="FFFFFF"/>
        </w:rPr>
        <w:t>horizontal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AB5218">
        <w:rPr>
          <w:rFonts w:asciiTheme="majorBidi" w:hAnsiTheme="majorBidi" w:cstheme="majorBidi"/>
          <w:sz w:val="24"/>
          <w:szCs w:val="24"/>
          <w:shd w:val="clear" w:color="auto" w:fill="FFFFFF"/>
        </w:rPr>
        <w:t>dimensions.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Pr="00AB5218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European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AB5218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Sociological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AB5218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Review,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AB5218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31</w:t>
      </w:r>
      <w:r w:rsidRPr="00AB52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(4),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Pr="00AB52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383-396.</w:t>
      </w:r>
    </w:p>
    <w:p w14:paraId="14648888" w14:textId="1E8529FD" w:rsidR="002330A1" w:rsidRPr="00D92A9D" w:rsidRDefault="002330A1" w:rsidP="004C4ECC">
      <w:pPr>
        <w:spacing w:after="0" w:line="480" w:lineRule="auto"/>
        <w:ind w:left="567" w:hanging="567"/>
        <w:rPr>
          <w:rFonts w:asciiTheme="majorBidi" w:hAnsiTheme="majorBidi" w:cstheme="majorBidi"/>
          <w:noProof/>
          <w:sz w:val="24"/>
          <w:szCs w:val="24"/>
        </w:rPr>
      </w:pPr>
      <w:r w:rsidRPr="00AB52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Feniger,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Pr="00AB52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Y.,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Pr="00AB52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Mcdossi,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Pr="00AB52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O.,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Pr="00AB52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&amp;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Pr="00AB52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Ayalon,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Pr="00AB521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H.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Pr="002330A1">
        <w:rPr>
          <w:rFonts w:asciiTheme="majorBidi" w:hAnsiTheme="majorBidi" w:cstheme="majorBidi"/>
          <w:noProof/>
          <w:sz w:val="24"/>
          <w:szCs w:val="24"/>
        </w:rPr>
        <w:t>(2016).</w:t>
      </w:r>
      <w:r w:rsidR="00B320A5">
        <w:rPr>
          <w:rFonts w:asciiTheme="majorBidi" w:hAnsiTheme="majorBidi" w:cstheme="majorBidi"/>
          <w:noProof/>
          <w:sz w:val="24"/>
          <w:szCs w:val="24"/>
        </w:rPr>
        <w:t xml:space="preserve"> I-shivayon b’hashlamat ha-toar ha-rishon: Reka chevrati, he</w:t>
      </w:r>
      <w:r w:rsidR="00F418AB">
        <w:rPr>
          <w:rFonts w:asciiTheme="majorBidi" w:hAnsiTheme="majorBidi" w:cstheme="majorBidi"/>
          <w:noProof/>
          <w:sz w:val="24"/>
          <w:szCs w:val="24"/>
        </w:rPr>
        <w:t>y</w:t>
      </w:r>
      <w:r w:rsidR="00B320A5">
        <w:rPr>
          <w:rFonts w:asciiTheme="majorBidi" w:hAnsiTheme="majorBidi" w:cstheme="majorBidi"/>
          <w:noProof/>
          <w:sz w:val="24"/>
          <w:szCs w:val="24"/>
        </w:rPr>
        <w:t>saygim</w:t>
      </w:r>
      <w:r w:rsidRPr="002330A1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B320A5">
        <w:rPr>
          <w:rFonts w:asciiTheme="majorBidi" w:hAnsiTheme="majorBidi" w:cstheme="majorBidi"/>
          <w:noProof/>
          <w:sz w:val="24"/>
          <w:szCs w:val="24"/>
        </w:rPr>
        <w:t>limudi’im kodmim</w:t>
      </w:r>
      <w:r w:rsidR="00F418AB">
        <w:rPr>
          <w:rFonts w:asciiTheme="majorBidi" w:hAnsiTheme="majorBidi" w:cstheme="majorBidi"/>
          <w:noProof/>
          <w:sz w:val="24"/>
          <w:szCs w:val="24"/>
        </w:rPr>
        <w:t>,</w:t>
      </w:r>
      <w:r w:rsidR="00B320A5">
        <w:rPr>
          <w:rFonts w:asciiTheme="majorBidi" w:hAnsiTheme="majorBidi" w:cstheme="majorBidi"/>
          <w:noProof/>
          <w:sz w:val="24"/>
          <w:szCs w:val="24"/>
        </w:rPr>
        <w:t xml:space="preserve"> v’miafayanim mosadi’im. [</w:t>
      </w:r>
      <w:r w:rsidRPr="002330A1">
        <w:rPr>
          <w:rFonts w:asciiTheme="majorBidi" w:hAnsiTheme="majorBidi" w:cstheme="majorBidi"/>
          <w:noProof/>
          <w:sz w:val="24"/>
          <w:szCs w:val="24"/>
        </w:rPr>
        <w:t>Inequalities in completing the undergraduate degree: social background, prior academic achievement and institutional characteristics.</w:t>
      </w:r>
      <w:r w:rsidR="00B320A5">
        <w:rPr>
          <w:rFonts w:asciiTheme="majorBidi" w:hAnsiTheme="majorBidi" w:cstheme="majorBidi"/>
          <w:noProof/>
          <w:sz w:val="24"/>
          <w:szCs w:val="24"/>
        </w:rPr>
        <w:t>]</w:t>
      </w:r>
      <w:r w:rsidRPr="002330A1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2330A1"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Israeli Sociology, </w:t>
      </w:r>
      <w:r w:rsidR="00B320A5">
        <w:rPr>
          <w:rFonts w:asciiTheme="majorBidi" w:hAnsiTheme="majorBidi" w:cstheme="majorBidi"/>
          <w:i/>
          <w:iCs/>
          <w:noProof/>
          <w:sz w:val="24"/>
          <w:szCs w:val="24"/>
        </w:rPr>
        <w:t>18</w:t>
      </w:r>
      <w:r w:rsidR="00B320A5" w:rsidRPr="00B320A5">
        <w:rPr>
          <w:rFonts w:asciiTheme="majorBidi" w:hAnsiTheme="majorBidi" w:cstheme="majorBidi"/>
          <w:noProof/>
          <w:sz w:val="24"/>
          <w:szCs w:val="24"/>
        </w:rPr>
        <w:t>(</w:t>
      </w:r>
      <w:r w:rsidRPr="00B320A5">
        <w:rPr>
          <w:rFonts w:asciiTheme="majorBidi" w:hAnsiTheme="majorBidi" w:cstheme="majorBidi"/>
          <w:noProof/>
          <w:sz w:val="24"/>
          <w:szCs w:val="24"/>
        </w:rPr>
        <w:t>1</w:t>
      </w:r>
      <w:r w:rsidR="00B320A5" w:rsidRPr="00B320A5">
        <w:rPr>
          <w:rFonts w:asciiTheme="majorBidi" w:hAnsiTheme="majorBidi" w:cstheme="majorBidi"/>
          <w:noProof/>
          <w:sz w:val="24"/>
          <w:szCs w:val="24"/>
        </w:rPr>
        <w:t>)</w:t>
      </w:r>
      <w:r w:rsidRPr="002330A1">
        <w:rPr>
          <w:rFonts w:asciiTheme="majorBidi" w:hAnsiTheme="majorBidi" w:cstheme="majorBidi"/>
          <w:noProof/>
          <w:sz w:val="24"/>
          <w:szCs w:val="24"/>
        </w:rPr>
        <w:t>, 82-104.</w:t>
      </w:r>
      <w:r w:rsidR="004C4ECC">
        <w:rPr>
          <w:rFonts w:asciiTheme="majorBidi" w:hAnsiTheme="majorBidi" w:cstheme="majorBidi"/>
          <w:noProof/>
          <w:sz w:val="24"/>
          <w:szCs w:val="24"/>
        </w:rPr>
        <w:t xml:space="preserve"> </w:t>
      </w:r>
    </w:p>
    <w:p w14:paraId="2B4DA7E9" w14:textId="2864910B" w:rsidR="00757A0D" w:rsidRPr="00D92A9D" w:rsidRDefault="00757A0D" w:rsidP="00D92A9D">
      <w:pPr>
        <w:spacing w:after="0" w:line="48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D92A9D">
        <w:rPr>
          <w:rFonts w:asciiTheme="majorBidi" w:hAnsiTheme="majorBidi" w:cstheme="majorBidi"/>
          <w:sz w:val="24"/>
          <w:szCs w:val="24"/>
        </w:rPr>
        <w:t>Finkelman,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(2011).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Ultra-orthodox/Haredi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education.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40"/>
      <w:r w:rsidRPr="00E3024A">
        <w:rPr>
          <w:rFonts w:asciiTheme="majorBidi" w:hAnsiTheme="majorBidi" w:cstheme="majorBidi"/>
          <w:sz w:val="24"/>
          <w:szCs w:val="24"/>
        </w:rPr>
        <w:t>In</w:t>
      </w:r>
      <w:r w:rsidR="00E3024A" w:rsidRPr="00E3024A">
        <w:rPr>
          <w:rFonts w:asciiTheme="majorBidi" w:hAnsiTheme="majorBidi" w:cstheme="majorBidi"/>
          <w:sz w:val="24"/>
          <w:szCs w:val="24"/>
        </w:rPr>
        <w:t xml:space="preserve"> H.</w:t>
      </w:r>
      <w:r w:rsidR="00E3024A" w:rsidRPr="00E3024A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 </w:t>
      </w:r>
      <w:r w:rsidR="00E3024A" w:rsidRPr="00E3024A">
        <w:rPr>
          <w:rStyle w:val="Strong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>Miller</w:t>
      </w:r>
      <w:r w:rsidR="00E3024A" w:rsidRPr="00E3024A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, L. D. </w:t>
      </w:r>
      <w:r w:rsidR="00E3024A" w:rsidRPr="00E3024A">
        <w:rPr>
          <w:rStyle w:val="Strong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>Grant</w:t>
      </w:r>
      <w:r w:rsidR="00E3024A" w:rsidRPr="00E3024A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, &amp; A. </w:t>
      </w:r>
      <w:r w:rsidR="00E3024A" w:rsidRPr="00E3024A">
        <w:rPr>
          <w:rStyle w:val="Strong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>Pomson</w:t>
      </w:r>
      <w:r w:rsidR="00E3024A" w:rsidRPr="00E3024A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(Eds.)</w:t>
      </w:r>
      <w:r w:rsidR="00E3024A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,</w:t>
      </w:r>
      <w:r w:rsidR="00E3024A" w:rsidRPr="00E3024A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 </w:t>
      </w:r>
      <w:commentRangeEnd w:id="40"/>
      <w:r w:rsidR="00E3024A">
        <w:rPr>
          <w:rStyle w:val="CommentReference"/>
        </w:rPr>
        <w:commentReference w:id="40"/>
      </w:r>
      <w:r w:rsidRPr="00E3024A">
        <w:rPr>
          <w:rFonts w:asciiTheme="majorBidi" w:hAnsiTheme="majorBidi" w:cstheme="majorBidi"/>
          <w:i/>
          <w:iCs/>
          <w:sz w:val="24"/>
          <w:szCs w:val="24"/>
        </w:rPr>
        <w:t>International handbook of Jewish education</w:t>
      </w:r>
      <w:r w:rsidRPr="00E3024A">
        <w:rPr>
          <w:rFonts w:asciiTheme="majorBidi" w:hAnsiTheme="majorBidi" w:cstheme="majorBidi"/>
          <w:sz w:val="24"/>
          <w:szCs w:val="24"/>
        </w:rPr>
        <w:t xml:space="preserve"> (</w:t>
      </w:r>
      <w:r w:rsidRPr="00D92A9D">
        <w:rPr>
          <w:rFonts w:asciiTheme="majorBidi" w:hAnsiTheme="majorBidi" w:cstheme="majorBidi"/>
          <w:sz w:val="24"/>
          <w:szCs w:val="24"/>
        </w:rPr>
        <w:t>pp.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1063-1080).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Dordrecht</w:t>
      </w:r>
      <w:r>
        <w:rPr>
          <w:rFonts w:asciiTheme="majorBidi" w:hAnsiTheme="majorBidi" w:cstheme="majorBidi"/>
          <w:sz w:val="24"/>
          <w:szCs w:val="24"/>
        </w:rPr>
        <w:t xml:space="preserve">, Netherlands: </w:t>
      </w:r>
      <w:r w:rsidRPr="00D92A9D">
        <w:rPr>
          <w:rFonts w:asciiTheme="majorBidi" w:hAnsiTheme="majorBidi" w:cstheme="majorBidi"/>
          <w:sz w:val="24"/>
          <w:szCs w:val="24"/>
        </w:rPr>
        <w:t>Springer.</w:t>
      </w:r>
      <w:r w:rsidRPr="00D92A9D">
        <w:rPr>
          <w:rFonts w:asciiTheme="majorBidi" w:hAnsiTheme="majorBidi" w:cstheme="majorBidi"/>
          <w:sz w:val="24"/>
          <w:szCs w:val="24"/>
          <w:rtl/>
        </w:rPr>
        <w:t>‏</w:t>
      </w:r>
    </w:p>
    <w:p w14:paraId="5DC0F46E" w14:textId="5E95EB01" w:rsidR="00B320A5" w:rsidRPr="003D43CA" w:rsidRDefault="00B320A5" w:rsidP="00B320A5">
      <w:pPr>
        <w:spacing w:after="0" w:line="480" w:lineRule="auto"/>
        <w:ind w:left="567" w:hanging="567"/>
        <w:rPr>
          <w:rStyle w:val="Hyperlink"/>
          <w:rFonts w:asciiTheme="majorBidi" w:hAnsiTheme="majorBidi" w:cstheme="majorBidi"/>
          <w:sz w:val="24"/>
          <w:szCs w:val="24"/>
        </w:rPr>
      </w:pPr>
      <w:r w:rsidRPr="003D43CA">
        <w:rPr>
          <w:rFonts w:asciiTheme="majorBidi" w:hAnsiTheme="majorBidi" w:cstheme="majorBidi"/>
          <w:sz w:val="24"/>
          <w:szCs w:val="24"/>
        </w:rPr>
        <w:t xml:space="preserve">Fogel, N. (2011). </w:t>
      </w:r>
      <w:r w:rsidRPr="00B320A5">
        <w:rPr>
          <w:rFonts w:asciiTheme="majorBidi" w:hAnsiTheme="majorBidi" w:cstheme="majorBidi"/>
          <w:i/>
          <w:iCs/>
          <w:sz w:val="24"/>
          <w:szCs w:val="24"/>
        </w:rPr>
        <w:t>Medidot ramat segregatzia kalkalit v’chevratit b’kerev talmidei ha-chinuch ha-Aravi</w:t>
      </w:r>
      <w:r>
        <w:rPr>
          <w:rFonts w:asciiTheme="majorBidi" w:hAnsiTheme="majorBidi" w:cstheme="majorBidi"/>
          <w:sz w:val="24"/>
          <w:szCs w:val="24"/>
        </w:rPr>
        <w:t xml:space="preserve"> [</w:t>
      </w:r>
      <w:r w:rsidRPr="003D43CA">
        <w:rPr>
          <w:rFonts w:asciiTheme="majorBidi" w:hAnsiTheme="majorBidi" w:cstheme="majorBidi"/>
          <w:i/>
          <w:iCs/>
          <w:sz w:val="24"/>
          <w:szCs w:val="24"/>
        </w:rPr>
        <w:t>Measuring the level of economic and social segregation among pupils in the Jewish education system, 2008</w:t>
      </w:r>
      <w:r w:rsidRPr="003D43CA">
        <w:rPr>
          <w:rFonts w:asciiTheme="majorBidi" w:hAnsiTheme="majorBidi" w:cstheme="majorBidi"/>
          <w:sz w:val="24"/>
          <w:szCs w:val="24"/>
        </w:rPr>
        <w:t>.</w:t>
      </w:r>
      <w:r w:rsidR="00F418AB">
        <w:rPr>
          <w:rFonts w:asciiTheme="majorBidi" w:hAnsiTheme="majorBidi" w:cstheme="majorBidi"/>
          <w:sz w:val="24"/>
          <w:szCs w:val="24"/>
        </w:rPr>
        <w:t>]</w:t>
      </w:r>
      <w:r w:rsidRPr="003D43C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Israel </w:t>
      </w:r>
      <w:r w:rsidRPr="003D43CA">
        <w:rPr>
          <w:rFonts w:asciiTheme="majorBidi" w:hAnsiTheme="majorBidi" w:cstheme="majorBidi"/>
          <w:sz w:val="24"/>
          <w:szCs w:val="24"/>
        </w:rPr>
        <w:t>Central Bureau of Statistics, Working Paper 61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D2F564E" w14:textId="3865668C" w:rsidR="00757A0D" w:rsidRDefault="00757A0D" w:rsidP="00D92A9D">
      <w:pPr>
        <w:spacing w:after="0" w:line="480" w:lineRule="auto"/>
        <w:ind w:left="567" w:hanging="567"/>
        <w:rPr>
          <w:rStyle w:val="Hyperlink"/>
          <w:rFonts w:asciiTheme="majorBidi" w:hAnsiTheme="majorBidi" w:cstheme="majorBidi"/>
          <w:sz w:val="24"/>
          <w:szCs w:val="24"/>
        </w:rPr>
      </w:pPr>
      <w:r w:rsidRPr="00D92A9D">
        <w:rPr>
          <w:rFonts w:asciiTheme="majorBidi" w:hAnsiTheme="majorBidi" w:cstheme="majorBidi"/>
          <w:sz w:val="24"/>
          <w:szCs w:val="24"/>
        </w:rPr>
        <w:t>Friedman-Sokuler,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&amp;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875F3">
        <w:rPr>
          <w:rFonts w:asciiTheme="majorBidi" w:hAnsiTheme="majorBidi" w:cstheme="majorBidi"/>
          <w:sz w:val="24"/>
          <w:szCs w:val="24"/>
        </w:rPr>
        <w:t>Justman</w:t>
      </w:r>
      <w:r w:rsidRPr="00D92A9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M.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(2019).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875F3">
        <w:rPr>
          <w:rFonts w:asciiTheme="majorBidi" w:hAnsiTheme="majorBidi" w:cstheme="majorBidi"/>
          <w:i/>
          <w:iCs/>
          <w:sz w:val="24"/>
          <w:szCs w:val="24"/>
        </w:rPr>
        <w:t>Gender, culture and STEM: Counter-intuitive patterns in Arab society.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875F3">
        <w:rPr>
          <w:rFonts w:asciiTheme="majorBidi" w:hAnsiTheme="majorBidi" w:cstheme="majorBidi"/>
          <w:sz w:val="24"/>
          <w:szCs w:val="24"/>
        </w:rPr>
        <w:t>Ramat Gan, Israel: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Bar-Ilan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University</w:t>
      </w:r>
      <w:r w:rsidR="001875F3">
        <w:rPr>
          <w:rFonts w:asciiTheme="majorBidi" w:hAnsiTheme="majorBidi" w:cstheme="majorBidi"/>
          <w:sz w:val="24"/>
          <w:szCs w:val="24"/>
        </w:rPr>
        <w:t xml:space="preserve"> Press</w:t>
      </w:r>
      <w:r w:rsidRPr="00D92A9D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hyperlink r:id="rId11" w:history="1">
        <w:r w:rsidRPr="00D92A9D">
          <w:rPr>
            <w:rStyle w:val="Hyperlink"/>
            <w:rFonts w:asciiTheme="majorBidi" w:hAnsiTheme="majorBidi" w:cstheme="majorBidi"/>
            <w:sz w:val="24"/>
            <w:szCs w:val="24"/>
          </w:rPr>
          <w:t>https://econ.biu.ac.il/en/node/5332</w:t>
        </w:r>
      </w:hyperlink>
    </w:p>
    <w:p w14:paraId="7C0EE52B" w14:textId="251BD2E4" w:rsidR="00757A0D" w:rsidRPr="00D92A9D" w:rsidRDefault="00757A0D" w:rsidP="00D92A9D">
      <w:pPr>
        <w:spacing w:after="0" w:line="48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bookmarkStart w:id="41" w:name="_Hlk31449505"/>
      <w:r w:rsidRPr="00D92A9D">
        <w:rPr>
          <w:rFonts w:asciiTheme="majorBidi" w:hAnsiTheme="majorBidi" w:cstheme="majorBidi"/>
          <w:sz w:val="24"/>
          <w:szCs w:val="24"/>
        </w:rPr>
        <w:t>Gofen,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A.,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&amp;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Blomqvist,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P.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(2014</w:t>
      </w:r>
      <w:bookmarkEnd w:id="41"/>
      <w:r w:rsidRPr="00D92A9D">
        <w:rPr>
          <w:rFonts w:asciiTheme="majorBidi" w:hAnsiTheme="majorBidi" w:cstheme="majorBidi"/>
          <w:sz w:val="24"/>
          <w:szCs w:val="24"/>
        </w:rPr>
        <w:t>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Parental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entrepreneurship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public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education: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91D84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social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force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policy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problem?.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Journal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of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Education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Policy</w:t>
      </w:r>
      <w:r w:rsidRPr="00D92A9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29</w:t>
      </w:r>
      <w:r w:rsidRPr="00D92A9D">
        <w:rPr>
          <w:rFonts w:asciiTheme="majorBidi" w:hAnsiTheme="majorBidi" w:cstheme="majorBidi"/>
          <w:sz w:val="24"/>
          <w:szCs w:val="24"/>
        </w:rPr>
        <w:t>(4),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546-569.</w:t>
      </w:r>
      <w:r w:rsidRPr="00D92A9D">
        <w:rPr>
          <w:rFonts w:asciiTheme="majorBidi" w:hAnsiTheme="majorBidi" w:cstheme="majorBidi"/>
          <w:sz w:val="24"/>
          <w:szCs w:val="24"/>
          <w:rtl/>
        </w:rPr>
        <w:t>‏</w:t>
      </w:r>
    </w:p>
    <w:p w14:paraId="627AA5F8" w14:textId="6CA23B22" w:rsidR="00757A0D" w:rsidRPr="00D92A9D" w:rsidRDefault="00757A0D" w:rsidP="00D92A9D">
      <w:pPr>
        <w:spacing w:after="0" w:line="480" w:lineRule="auto"/>
        <w:ind w:left="567" w:hanging="567"/>
        <w:rPr>
          <w:rFonts w:asciiTheme="majorBidi" w:hAnsiTheme="majorBidi" w:cstheme="majorBidi"/>
          <w:sz w:val="24"/>
          <w:szCs w:val="24"/>
          <w:lang w:val="en-GB"/>
        </w:rPr>
      </w:pPr>
      <w:r w:rsidRPr="00D92A9D">
        <w:rPr>
          <w:rFonts w:asciiTheme="majorBidi" w:hAnsiTheme="majorBidi" w:cstheme="majorBidi"/>
          <w:sz w:val="24"/>
          <w:szCs w:val="24"/>
        </w:rPr>
        <w:t>Gross,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Z.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(2003).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State-religious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education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Israel: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Between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tradition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modernity.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Prospects</w:t>
      </w:r>
      <w:r w:rsidRPr="00D92A9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sz w:val="24"/>
          <w:szCs w:val="24"/>
        </w:rPr>
        <w:t>33</w:t>
      </w:r>
      <w:r w:rsidRPr="00D92A9D">
        <w:rPr>
          <w:rFonts w:asciiTheme="majorBidi" w:hAnsiTheme="majorBidi" w:cstheme="majorBidi"/>
          <w:sz w:val="24"/>
          <w:szCs w:val="24"/>
        </w:rPr>
        <w:t>(2),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sz w:val="24"/>
          <w:szCs w:val="24"/>
        </w:rPr>
        <w:t>149-164.</w:t>
      </w:r>
      <w:r w:rsidRPr="00D92A9D">
        <w:rPr>
          <w:rFonts w:asciiTheme="majorBidi" w:hAnsiTheme="majorBidi" w:cstheme="majorBidi"/>
          <w:sz w:val="24"/>
          <w:szCs w:val="24"/>
          <w:rtl/>
          <w:lang w:val="en-GB"/>
        </w:rPr>
        <w:t>‏</w:t>
      </w:r>
    </w:p>
    <w:p w14:paraId="163E04F8" w14:textId="26C37C51" w:rsidR="00757A0D" w:rsidRDefault="00757A0D" w:rsidP="003E7B4F">
      <w:pPr>
        <w:spacing w:after="0" w:line="48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Israel </w:t>
      </w:r>
      <w:r w:rsidRPr="00F03D0E">
        <w:rPr>
          <w:rFonts w:asciiTheme="majorBidi" w:hAnsiTheme="majorBidi" w:cstheme="majorBidi"/>
          <w:sz w:val="24"/>
          <w:szCs w:val="24"/>
        </w:rPr>
        <w:t>Central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sz w:val="24"/>
          <w:szCs w:val="24"/>
        </w:rPr>
        <w:t>Bureau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sz w:val="24"/>
          <w:szCs w:val="24"/>
        </w:rPr>
        <w:t>Statistics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sz w:val="24"/>
          <w:szCs w:val="24"/>
        </w:rPr>
        <w:t>(2019).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242FA" w:rsidRPr="002242FA">
        <w:rPr>
          <w:rFonts w:asciiTheme="majorBidi" w:hAnsiTheme="majorBidi" w:cstheme="majorBidi"/>
          <w:i/>
          <w:iCs/>
          <w:sz w:val="24"/>
          <w:szCs w:val="24"/>
        </w:rPr>
        <w:t>Shanaton statisti l’Yisrael</w:t>
      </w:r>
      <w:r w:rsidR="002242FA">
        <w:rPr>
          <w:rFonts w:asciiTheme="majorBidi" w:hAnsiTheme="majorBidi" w:cstheme="majorBidi"/>
          <w:sz w:val="24"/>
          <w:szCs w:val="24"/>
        </w:rPr>
        <w:t>. [</w:t>
      </w:r>
      <w:r w:rsidRPr="00F03D0E">
        <w:rPr>
          <w:rFonts w:asciiTheme="majorBidi" w:hAnsiTheme="majorBidi" w:cstheme="majorBidi"/>
          <w:i/>
          <w:iCs/>
          <w:sz w:val="24"/>
          <w:szCs w:val="24"/>
        </w:rPr>
        <w:t>Statistical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i/>
          <w:iCs/>
          <w:sz w:val="24"/>
          <w:szCs w:val="24"/>
        </w:rPr>
        <w:t>abstract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i/>
          <w:iCs/>
          <w:sz w:val="24"/>
          <w:szCs w:val="24"/>
        </w:rPr>
        <w:t>of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i/>
          <w:iCs/>
          <w:sz w:val="24"/>
          <w:szCs w:val="24"/>
        </w:rPr>
        <w:t>Israel</w:t>
      </w:r>
      <w:r w:rsidR="002242FA">
        <w:rPr>
          <w:rFonts w:asciiTheme="majorBidi" w:hAnsiTheme="majorBidi" w:cstheme="majorBidi"/>
          <w:i/>
          <w:iCs/>
          <w:sz w:val="24"/>
          <w:szCs w:val="24"/>
        </w:rPr>
        <w:t>]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i/>
          <w:iCs/>
          <w:sz w:val="24"/>
          <w:szCs w:val="24"/>
        </w:rPr>
        <w:t>2019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F03D0E">
        <w:rPr>
          <w:rFonts w:asciiTheme="majorBidi" w:hAnsiTheme="majorBidi" w:cstheme="majorBidi"/>
          <w:i/>
          <w:iCs/>
          <w:sz w:val="24"/>
          <w:szCs w:val="24"/>
        </w:rPr>
        <w:t>No.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i/>
          <w:iCs/>
          <w:sz w:val="24"/>
          <w:szCs w:val="24"/>
        </w:rPr>
        <w:t>70</w:t>
      </w:r>
      <w:r w:rsidRPr="00F03D0E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sz w:val="24"/>
          <w:szCs w:val="24"/>
        </w:rPr>
        <w:t>Jerusalem: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sz w:val="24"/>
          <w:szCs w:val="24"/>
        </w:rPr>
        <w:t>State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42"/>
      <w:r w:rsidRPr="00F03D0E">
        <w:rPr>
          <w:rFonts w:asciiTheme="majorBidi" w:hAnsiTheme="majorBidi" w:cstheme="majorBidi"/>
          <w:sz w:val="24"/>
          <w:szCs w:val="24"/>
        </w:rPr>
        <w:t>Israel</w:t>
      </w:r>
      <w:commentRangeEnd w:id="42"/>
      <w:r w:rsidR="0088587C">
        <w:rPr>
          <w:rStyle w:val="CommentReference"/>
        </w:rPr>
        <w:commentReference w:id="42"/>
      </w:r>
      <w:r w:rsidRPr="00F03D0E">
        <w:rPr>
          <w:rFonts w:asciiTheme="majorBidi" w:hAnsiTheme="majorBidi" w:cstheme="majorBidi"/>
          <w:sz w:val="24"/>
          <w:szCs w:val="24"/>
        </w:rPr>
        <w:t>.</w:t>
      </w:r>
    </w:p>
    <w:p w14:paraId="64516AD2" w14:textId="3484F7BC" w:rsidR="00757A0D" w:rsidRDefault="00757A0D" w:rsidP="003E7B4F">
      <w:pPr>
        <w:spacing w:after="0" w:line="48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Israel </w:t>
      </w:r>
      <w:r w:rsidRPr="00F03D0E">
        <w:rPr>
          <w:rFonts w:asciiTheme="majorBidi" w:hAnsiTheme="majorBidi" w:cstheme="majorBidi"/>
          <w:sz w:val="24"/>
          <w:szCs w:val="24"/>
        </w:rPr>
        <w:t>State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sz w:val="24"/>
          <w:szCs w:val="24"/>
        </w:rPr>
        <w:t>Comptroller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sz w:val="24"/>
          <w:szCs w:val="24"/>
        </w:rPr>
        <w:t>(2019).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242FA" w:rsidRPr="002242FA">
        <w:rPr>
          <w:rFonts w:asciiTheme="majorBidi" w:hAnsiTheme="majorBidi" w:cstheme="majorBidi"/>
          <w:i/>
          <w:iCs/>
          <w:sz w:val="24"/>
          <w:szCs w:val="24"/>
        </w:rPr>
        <w:t>Ha</w:t>
      </w:r>
      <w:r w:rsidR="00F418AB">
        <w:rPr>
          <w:rFonts w:asciiTheme="majorBidi" w:hAnsiTheme="majorBidi" w:cstheme="majorBidi"/>
          <w:i/>
          <w:iCs/>
          <w:sz w:val="24"/>
          <w:szCs w:val="24"/>
        </w:rPr>
        <w:t>-</w:t>
      </w:r>
      <w:r w:rsidR="002242FA" w:rsidRPr="002242FA">
        <w:rPr>
          <w:rFonts w:asciiTheme="majorBidi" w:hAnsiTheme="majorBidi" w:cstheme="majorBidi"/>
          <w:i/>
          <w:iCs/>
          <w:sz w:val="24"/>
          <w:szCs w:val="24"/>
        </w:rPr>
        <w:t>nageshet haskalah givoha l’migzar ha-haredi</w:t>
      </w:r>
      <w:r w:rsidR="002242FA">
        <w:rPr>
          <w:rFonts w:asciiTheme="majorBidi" w:hAnsiTheme="majorBidi" w:cstheme="majorBidi"/>
          <w:sz w:val="24"/>
          <w:szCs w:val="24"/>
        </w:rPr>
        <w:t>. [</w:t>
      </w:r>
      <w:r w:rsidRPr="00F03D0E">
        <w:rPr>
          <w:rFonts w:asciiTheme="majorBidi" w:hAnsiTheme="majorBidi" w:cstheme="majorBidi"/>
          <w:i/>
          <w:iCs/>
          <w:sz w:val="24"/>
          <w:szCs w:val="24"/>
        </w:rPr>
        <w:t>Access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i/>
          <w:iCs/>
          <w:sz w:val="24"/>
          <w:szCs w:val="24"/>
        </w:rPr>
        <w:t>to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i/>
          <w:iCs/>
          <w:sz w:val="24"/>
          <w:szCs w:val="24"/>
        </w:rPr>
        <w:t>higher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i/>
          <w:iCs/>
          <w:sz w:val="24"/>
          <w:szCs w:val="24"/>
        </w:rPr>
        <w:t>education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i/>
          <w:iCs/>
          <w:sz w:val="24"/>
          <w:szCs w:val="24"/>
        </w:rPr>
        <w:t>among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i/>
          <w:iCs/>
          <w:sz w:val="24"/>
          <w:szCs w:val="24"/>
        </w:rPr>
        <w:t>the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i/>
          <w:iCs/>
          <w:sz w:val="24"/>
          <w:szCs w:val="24"/>
        </w:rPr>
        <w:t>ultra-Orthodox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i/>
          <w:iCs/>
          <w:sz w:val="24"/>
          <w:szCs w:val="24"/>
        </w:rPr>
        <w:t>sector.</w:t>
      </w:r>
      <w:r w:rsidR="002242FA">
        <w:rPr>
          <w:rFonts w:asciiTheme="majorBidi" w:hAnsiTheme="majorBidi" w:cstheme="majorBidi"/>
          <w:i/>
          <w:iCs/>
          <w:sz w:val="24"/>
          <w:szCs w:val="24"/>
        </w:rPr>
        <w:t>]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sz w:val="24"/>
          <w:szCs w:val="24"/>
        </w:rPr>
        <w:t>Jerusalem</w:t>
      </w:r>
      <w:r>
        <w:rPr>
          <w:rFonts w:asciiTheme="majorBidi" w:hAnsiTheme="majorBidi" w:cstheme="majorBidi"/>
          <w:sz w:val="24"/>
          <w:szCs w:val="24"/>
        </w:rPr>
        <w:t>, Israel</w:t>
      </w:r>
      <w:r w:rsidRPr="00F03D0E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sz w:val="24"/>
          <w:szCs w:val="24"/>
        </w:rPr>
        <w:t>State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sz w:val="24"/>
          <w:szCs w:val="24"/>
        </w:rPr>
        <w:t>Israel,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sz w:val="24"/>
          <w:szCs w:val="24"/>
        </w:rPr>
        <w:t>State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sz w:val="24"/>
          <w:szCs w:val="24"/>
        </w:rPr>
        <w:t>Comptroller's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sz w:val="24"/>
          <w:szCs w:val="24"/>
        </w:rPr>
        <w:t>Office.</w:t>
      </w:r>
    </w:p>
    <w:p w14:paraId="0385C7AA" w14:textId="6C20A5A3" w:rsidR="00757A0D" w:rsidRPr="00D92A9D" w:rsidRDefault="00757A0D" w:rsidP="00D92A9D">
      <w:pPr>
        <w:widowControl w:val="0"/>
        <w:autoSpaceDE w:val="0"/>
        <w:autoSpaceDN w:val="0"/>
        <w:adjustRightInd w:val="0"/>
        <w:spacing w:after="0" w:line="480" w:lineRule="auto"/>
        <w:ind w:left="567" w:hanging="567"/>
        <w:rPr>
          <w:rFonts w:asciiTheme="majorBidi" w:hAnsiTheme="majorBidi" w:cstheme="majorBidi"/>
          <w:noProof/>
          <w:sz w:val="24"/>
          <w:szCs w:val="24"/>
        </w:rPr>
      </w:pPr>
      <w:r w:rsidRPr="00D92A9D">
        <w:rPr>
          <w:rFonts w:asciiTheme="majorBidi" w:hAnsiTheme="majorBidi" w:cstheme="majorBidi"/>
          <w:noProof/>
          <w:sz w:val="24"/>
          <w:szCs w:val="24"/>
        </w:rPr>
        <w:t>OECD</w:t>
      </w:r>
      <w:r w:rsidR="00891D84">
        <w:rPr>
          <w:rFonts w:asciiTheme="majorBidi" w:hAnsiTheme="majorBidi" w:cstheme="majorBidi"/>
          <w:noProof/>
          <w:sz w:val="24"/>
          <w:szCs w:val="24"/>
        </w:rPr>
        <w:t>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(2018)</w:t>
      </w:r>
      <w:r w:rsidR="00891D84">
        <w:rPr>
          <w:rFonts w:asciiTheme="majorBidi" w:hAnsiTheme="majorBidi" w:cstheme="majorBidi"/>
          <w:noProof/>
          <w:sz w:val="24"/>
          <w:szCs w:val="24"/>
        </w:rPr>
        <w:t>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891D84">
        <w:rPr>
          <w:rFonts w:asciiTheme="majorBidi" w:hAnsiTheme="majorBidi" w:cstheme="majorBidi"/>
          <w:i/>
          <w:iCs/>
          <w:noProof/>
          <w:sz w:val="24"/>
          <w:szCs w:val="24"/>
        </w:rPr>
        <w:t>OECD Economic Surveys: Israel 2018</w:t>
      </w:r>
      <w:r w:rsidR="00891D84">
        <w:rPr>
          <w:rFonts w:asciiTheme="majorBidi" w:hAnsiTheme="majorBidi" w:cstheme="majorBidi"/>
          <w:noProof/>
          <w:sz w:val="24"/>
          <w:szCs w:val="24"/>
        </w:rPr>
        <w:t>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891D84">
        <w:rPr>
          <w:rFonts w:asciiTheme="majorBidi" w:hAnsiTheme="majorBidi" w:cstheme="majorBidi"/>
          <w:noProof/>
          <w:sz w:val="24"/>
          <w:szCs w:val="24"/>
        </w:rPr>
        <w:t xml:space="preserve">Paris, France: </w:t>
      </w:r>
      <w:r w:rsidRPr="00D92A9D">
        <w:rPr>
          <w:rFonts w:asciiTheme="majorBidi" w:hAnsiTheme="majorBidi" w:cstheme="majorBidi"/>
          <w:noProof/>
          <w:sz w:val="24"/>
          <w:szCs w:val="24"/>
        </w:rPr>
        <w:t>OECD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Publishing.</w:t>
      </w:r>
      <w:r w:rsidR="00891D84">
        <w:rPr>
          <w:rFonts w:asciiTheme="majorBidi" w:hAnsiTheme="majorBidi" w:cstheme="majorBidi"/>
          <w:noProof/>
          <w:sz w:val="24"/>
          <w:szCs w:val="24"/>
        </w:rPr>
        <w:t xml:space="preserve"> Retrieved from: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http://dx.doi.org/10.1787/eco_surveys-isr-2018-en</w:t>
      </w:r>
    </w:p>
    <w:p w14:paraId="3E4977C9" w14:textId="3B7F3CDA" w:rsidR="00757A0D" w:rsidRPr="00D92A9D" w:rsidRDefault="00757A0D" w:rsidP="00D92A9D">
      <w:pPr>
        <w:widowControl w:val="0"/>
        <w:autoSpaceDE w:val="0"/>
        <w:autoSpaceDN w:val="0"/>
        <w:adjustRightInd w:val="0"/>
        <w:spacing w:after="0" w:line="480" w:lineRule="auto"/>
        <w:ind w:left="567" w:hanging="567"/>
        <w:rPr>
          <w:rFonts w:asciiTheme="majorBidi" w:hAnsiTheme="majorBidi" w:cstheme="majorBidi"/>
          <w:noProof/>
          <w:sz w:val="24"/>
          <w:szCs w:val="24"/>
        </w:rPr>
      </w:pPr>
      <w:r w:rsidRPr="00D92A9D">
        <w:rPr>
          <w:rFonts w:asciiTheme="majorBidi" w:hAnsiTheme="majorBidi" w:cstheme="majorBidi"/>
          <w:noProof/>
          <w:sz w:val="24"/>
          <w:szCs w:val="24"/>
        </w:rPr>
        <w:t>OECD</w:t>
      </w:r>
      <w:r w:rsidR="00891D84">
        <w:rPr>
          <w:rFonts w:asciiTheme="majorBidi" w:hAnsiTheme="majorBidi" w:cstheme="majorBidi"/>
          <w:noProof/>
          <w:sz w:val="24"/>
          <w:szCs w:val="24"/>
        </w:rPr>
        <w:t>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(2019a)</w:t>
      </w:r>
      <w:r w:rsidR="00F418AB">
        <w:rPr>
          <w:rFonts w:asciiTheme="majorBidi" w:hAnsiTheme="majorBidi" w:cstheme="majorBidi"/>
          <w:noProof/>
          <w:sz w:val="24"/>
          <w:szCs w:val="24"/>
        </w:rPr>
        <w:t>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PISA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2018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="00891D84">
        <w:rPr>
          <w:rFonts w:asciiTheme="majorBidi" w:hAnsiTheme="majorBidi" w:cstheme="majorBidi"/>
          <w:i/>
          <w:iCs/>
          <w:noProof/>
          <w:sz w:val="24"/>
          <w:szCs w:val="24"/>
        </w:rPr>
        <w:t>r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esults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(Vol</w:t>
      </w:r>
      <w:r w:rsidR="00A94CCE">
        <w:rPr>
          <w:rFonts w:asciiTheme="majorBidi" w:hAnsiTheme="majorBidi" w:cstheme="majorBidi"/>
          <w:i/>
          <w:iCs/>
          <w:noProof/>
          <w:sz w:val="24"/>
          <w:szCs w:val="24"/>
        </w:rPr>
        <w:t>.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I):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What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="00891D84">
        <w:rPr>
          <w:rFonts w:asciiTheme="majorBidi" w:hAnsiTheme="majorBidi" w:cstheme="majorBidi"/>
          <w:i/>
          <w:iCs/>
          <w:noProof/>
          <w:sz w:val="24"/>
          <w:szCs w:val="24"/>
        </w:rPr>
        <w:t>s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tudents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="00891D84">
        <w:rPr>
          <w:rFonts w:asciiTheme="majorBidi" w:hAnsiTheme="majorBidi" w:cstheme="majorBidi"/>
          <w:i/>
          <w:iCs/>
          <w:noProof/>
          <w:sz w:val="24"/>
          <w:szCs w:val="24"/>
        </w:rPr>
        <w:t>k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now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and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="00891D84">
        <w:rPr>
          <w:rFonts w:asciiTheme="majorBidi" w:hAnsiTheme="majorBidi" w:cstheme="majorBidi"/>
          <w:i/>
          <w:iCs/>
          <w:noProof/>
          <w:sz w:val="24"/>
          <w:szCs w:val="24"/>
        </w:rPr>
        <w:t>c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an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="00891D84">
        <w:rPr>
          <w:rFonts w:asciiTheme="majorBidi" w:hAnsiTheme="majorBidi" w:cstheme="majorBidi"/>
          <w:i/>
          <w:iCs/>
          <w:noProof/>
          <w:sz w:val="24"/>
          <w:szCs w:val="24"/>
        </w:rPr>
        <w:t>d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o</w:t>
      </w:r>
      <w:r w:rsidR="00891D84">
        <w:rPr>
          <w:rFonts w:asciiTheme="majorBidi" w:hAnsiTheme="majorBidi" w:cstheme="majorBidi"/>
          <w:noProof/>
          <w:sz w:val="24"/>
          <w:szCs w:val="24"/>
        </w:rPr>
        <w:t>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891D84">
        <w:rPr>
          <w:rFonts w:asciiTheme="majorBidi" w:hAnsiTheme="majorBidi" w:cstheme="majorBidi"/>
          <w:noProof/>
          <w:sz w:val="24"/>
          <w:szCs w:val="24"/>
        </w:rPr>
        <w:t xml:space="preserve">Paris, France: </w:t>
      </w:r>
      <w:r w:rsidRPr="00D92A9D">
        <w:rPr>
          <w:rFonts w:asciiTheme="majorBidi" w:hAnsiTheme="majorBidi" w:cstheme="majorBidi"/>
          <w:noProof/>
          <w:sz w:val="24"/>
          <w:szCs w:val="24"/>
        </w:rPr>
        <w:t>PISA,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OECD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Publishing</w:t>
      </w:r>
      <w:r w:rsidR="00891D84">
        <w:rPr>
          <w:rFonts w:asciiTheme="majorBidi" w:hAnsiTheme="majorBidi" w:cstheme="majorBidi"/>
          <w:noProof/>
          <w:sz w:val="24"/>
          <w:szCs w:val="24"/>
        </w:rPr>
        <w:t>. Retrieved from: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hyperlink r:id="rId12" w:history="1">
        <w:r w:rsidRPr="00D92A9D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https://doi.org/10.1787/5f07c754-en</w:t>
        </w:r>
      </w:hyperlink>
      <w:r w:rsidRPr="00D92A9D">
        <w:rPr>
          <w:rFonts w:asciiTheme="majorBidi" w:hAnsiTheme="majorBidi" w:cstheme="majorBidi"/>
          <w:noProof/>
          <w:sz w:val="24"/>
          <w:szCs w:val="24"/>
        </w:rPr>
        <w:t>.</w:t>
      </w:r>
    </w:p>
    <w:p w14:paraId="2385283F" w14:textId="1B4E3A8F" w:rsidR="00757A0D" w:rsidRPr="00D92A9D" w:rsidRDefault="00757A0D" w:rsidP="00D92A9D">
      <w:pPr>
        <w:widowControl w:val="0"/>
        <w:autoSpaceDE w:val="0"/>
        <w:autoSpaceDN w:val="0"/>
        <w:adjustRightInd w:val="0"/>
        <w:spacing w:after="0" w:line="480" w:lineRule="auto"/>
        <w:ind w:left="567" w:hanging="567"/>
        <w:rPr>
          <w:rFonts w:asciiTheme="majorBidi" w:hAnsiTheme="majorBidi" w:cstheme="majorBidi"/>
          <w:noProof/>
          <w:sz w:val="24"/>
          <w:szCs w:val="24"/>
        </w:rPr>
      </w:pPr>
      <w:r w:rsidRPr="00D92A9D">
        <w:rPr>
          <w:rFonts w:asciiTheme="majorBidi" w:hAnsiTheme="majorBidi" w:cstheme="majorBidi"/>
          <w:noProof/>
          <w:sz w:val="24"/>
          <w:szCs w:val="24"/>
        </w:rPr>
        <w:t>OECD</w:t>
      </w:r>
      <w:r w:rsidR="001B4DC9">
        <w:rPr>
          <w:rFonts w:asciiTheme="majorBidi" w:hAnsiTheme="majorBidi" w:cstheme="majorBidi"/>
          <w:noProof/>
          <w:sz w:val="24"/>
          <w:szCs w:val="24"/>
        </w:rPr>
        <w:t>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(2019b)</w:t>
      </w:r>
      <w:r w:rsidR="001B4DC9">
        <w:rPr>
          <w:rFonts w:asciiTheme="majorBidi" w:hAnsiTheme="majorBidi" w:cstheme="majorBidi"/>
          <w:noProof/>
          <w:sz w:val="24"/>
          <w:szCs w:val="24"/>
        </w:rPr>
        <w:t>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Providing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="001B4DC9"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quality</w:t>
      </w:r>
      <w:r w:rsidR="001B4DC9"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="001B4DC9"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early</w:t>
      </w:r>
      <w:r w:rsidR="001B4DC9"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="001B4DC9"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childhood</w:t>
      </w:r>
      <w:r w:rsidR="001B4DC9"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="001B4DC9"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education</w:t>
      </w:r>
      <w:r w:rsidR="001B4DC9"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="001B4DC9"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and</w:t>
      </w:r>
      <w:r w:rsidR="001B4DC9"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="001B4DC9"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care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: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Results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from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the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="001B4DC9">
        <w:rPr>
          <w:rFonts w:asciiTheme="majorBidi" w:hAnsiTheme="majorBidi" w:cstheme="majorBidi"/>
          <w:i/>
          <w:iCs/>
          <w:noProof/>
          <w:sz w:val="24"/>
          <w:szCs w:val="24"/>
        </w:rPr>
        <w:t>S</w:t>
      </w:r>
      <w:r w:rsidR="001B4DC9"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tarting</w:t>
      </w:r>
      <w:r w:rsidR="001B4DC9"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S</w:t>
      </w:r>
      <w:r w:rsidR="001B4DC9"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trong</w:t>
      </w:r>
      <w:r w:rsidR="001B4DC9"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S</w:t>
      </w:r>
      <w:r w:rsidR="001B4DC9"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urvey</w:t>
      </w:r>
      <w:r w:rsidR="001B4DC9"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2018</w:t>
      </w:r>
      <w:r w:rsidR="001B4DC9">
        <w:rPr>
          <w:rFonts w:asciiTheme="majorBidi" w:hAnsiTheme="majorBidi" w:cstheme="majorBidi"/>
          <w:noProof/>
          <w:sz w:val="24"/>
          <w:szCs w:val="24"/>
        </w:rPr>
        <w:t>. Paris, France: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TALIS,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OECD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Publishing</w:t>
      </w:r>
      <w:r w:rsidR="001B4DC9">
        <w:rPr>
          <w:rFonts w:asciiTheme="majorBidi" w:hAnsiTheme="majorBidi" w:cstheme="majorBidi"/>
          <w:noProof/>
          <w:sz w:val="24"/>
          <w:szCs w:val="24"/>
        </w:rPr>
        <w:t>. Retrieved from: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hyperlink r:id="rId13" w:history="1">
        <w:r w:rsidRPr="00D92A9D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https://doi.org/10.1787/301005d1-en</w:t>
        </w:r>
      </w:hyperlink>
      <w:r w:rsidRPr="00D92A9D">
        <w:rPr>
          <w:rFonts w:asciiTheme="majorBidi" w:hAnsiTheme="majorBidi" w:cstheme="majorBidi"/>
          <w:noProof/>
          <w:sz w:val="24"/>
          <w:szCs w:val="24"/>
        </w:rPr>
        <w:t>.</w:t>
      </w:r>
    </w:p>
    <w:p w14:paraId="4665C4A4" w14:textId="23293EBE" w:rsidR="00757A0D" w:rsidRPr="00D92A9D" w:rsidRDefault="00757A0D" w:rsidP="00D92A9D">
      <w:pPr>
        <w:spacing w:after="0" w:line="480" w:lineRule="auto"/>
        <w:ind w:left="567" w:hanging="567"/>
        <w:rPr>
          <w:rFonts w:asciiTheme="majorBidi" w:hAnsiTheme="majorBidi" w:cstheme="majorBidi"/>
          <w:noProof/>
          <w:sz w:val="24"/>
          <w:szCs w:val="24"/>
        </w:rPr>
      </w:pPr>
      <w:r w:rsidRPr="00D92A9D">
        <w:rPr>
          <w:rFonts w:asciiTheme="majorBidi" w:hAnsiTheme="majorBidi" w:cstheme="majorBidi"/>
          <w:noProof/>
          <w:sz w:val="24"/>
          <w:szCs w:val="24"/>
        </w:rPr>
        <w:t>Perry-Hazan,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L.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(2015).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Court-led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educational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reforms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in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political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third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rails: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Lessons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from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the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litigation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over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ultra-religious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Jewish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schools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in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Israel.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Journal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of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Education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Policy</w:t>
      </w:r>
      <w:r w:rsidRPr="00D92A9D">
        <w:rPr>
          <w:rFonts w:asciiTheme="majorBidi" w:hAnsiTheme="majorBidi" w:cstheme="majorBidi"/>
          <w:noProof/>
          <w:sz w:val="24"/>
          <w:szCs w:val="24"/>
        </w:rPr>
        <w:t>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30</w:t>
      </w:r>
      <w:r w:rsidRPr="00D92A9D">
        <w:rPr>
          <w:rFonts w:asciiTheme="majorBidi" w:hAnsiTheme="majorBidi" w:cstheme="majorBidi"/>
          <w:noProof/>
          <w:sz w:val="24"/>
          <w:szCs w:val="24"/>
        </w:rPr>
        <w:t>(5),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713-746.</w:t>
      </w:r>
      <w:r w:rsidRPr="00D92A9D">
        <w:rPr>
          <w:rFonts w:asciiTheme="majorBidi" w:hAnsiTheme="majorBidi" w:cstheme="majorBidi"/>
          <w:noProof/>
          <w:sz w:val="24"/>
          <w:szCs w:val="24"/>
          <w:rtl/>
        </w:rPr>
        <w:t>‏</w:t>
      </w:r>
    </w:p>
    <w:p w14:paraId="34C4635E" w14:textId="0058BABF" w:rsidR="00122564" w:rsidRPr="00D92A9D" w:rsidRDefault="00122564" w:rsidP="00122564">
      <w:pPr>
        <w:spacing w:after="0" w:line="480" w:lineRule="auto"/>
        <w:ind w:left="567" w:hanging="567"/>
        <w:rPr>
          <w:rFonts w:asciiTheme="majorBidi" w:hAnsiTheme="majorBidi" w:cstheme="majorBidi"/>
          <w:noProof/>
          <w:sz w:val="24"/>
          <w:szCs w:val="24"/>
        </w:rPr>
      </w:pPr>
      <w:r w:rsidRPr="00D92A9D">
        <w:rPr>
          <w:rFonts w:asciiTheme="majorBidi" w:hAnsiTheme="majorBidi" w:cstheme="majorBidi"/>
          <w:noProof/>
          <w:sz w:val="24"/>
          <w:szCs w:val="24"/>
        </w:rPr>
        <w:t>Pinson,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H.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(2007).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Inclusive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curriculum?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Challenges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to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the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role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of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civic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education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in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a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Jewish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and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democratic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state.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Curriculum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Inquiry</w:t>
      </w:r>
      <w:r w:rsidRPr="00D92A9D">
        <w:rPr>
          <w:rFonts w:asciiTheme="majorBidi" w:hAnsiTheme="majorBidi" w:cstheme="majorBidi"/>
          <w:noProof/>
          <w:sz w:val="24"/>
          <w:szCs w:val="24"/>
        </w:rPr>
        <w:t>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37</w:t>
      </w:r>
      <w:r w:rsidRPr="00D92A9D">
        <w:rPr>
          <w:rFonts w:asciiTheme="majorBidi" w:hAnsiTheme="majorBidi" w:cstheme="majorBidi"/>
          <w:noProof/>
          <w:sz w:val="24"/>
          <w:szCs w:val="24"/>
        </w:rPr>
        <w:t>(4),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351-382.</w:t>
      </w:r>
      <w:r w:rsidRPr="00D92A9D">
        <w:rPr>
          <w:rFonts w:asciiTheme="majorBidi" w:hAnsiTheme="majorBidi" w:cstheme="majorBidi"/>
          <w:noProof/>
          <w:sz w:val="24"/>
          <w:szCs w:val="24"/>
          <w:rtl/>
        </w:rPr>
        <w:t>‏</w:t>
      </w:r>
    </w:p>
    <w:p w14:paraId="4935938E" w14:textId="6700DBF2" w:rsidR="00757A0D" w:rsidRPr="00D92A9D" w:rsidRDefault="00757A0D" w:rsidP="00D92A9D">
      <w:pPr>
        <w:spacing w:after="0" w:line="480" w:lineRule="auto"/>
        <w:ind w:left="567" w:hanging="567"/>
        <w:rPr>
          <w:rFonts w:asciiTheme="majorBidi" w:hAnsiTheme="majorBidi" w:cstheme="majorBidi"/>
          <w:noProof/>
          <w:sz w:val="24"/>
          <w:szCs w:val="24"/>
        </w:rPr>
      </w:pPr>
      <w:r w:rsidRPr="00D92A9D">
        <w:rPr>
          <w:rFonts w:asciiTheme="majorBidi" w:hAnsiTheme="majorBidi" w:cstheme="majorBidi"/>
          <w:noProof/>
          <w:sz w:val="24"/>
          <w:szCs w:val="24"/>
        </w:rPr>
        <w:t>Pinson,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H</w:t>
      </w:r>
      <w:r w:rsidR="006611DC">
        <w:rPr>
          <w:rFonts w:asciiTheme="majorBidi" w:hAnsiTheme="majorBidi" w:cstheme="majorBidi"/>
          <w:noProof/>
          <w:sz w:val="24"/>
          <w:szCs w:val="24"/>
        </w:rPr>
        <w:t>.</w:t>
      </w:r>
      <w:r w:rsidRPr="00D92A9D">
        <w:rPr>
          <w:rFonts w:asciiTheme="majorBidi" w:hAnsiTheme="majorBidi" w:cstheme="majorBidi"/>
          <w:noProof/>
          <w:sz w:val="24"/>
          <w:szCs w:val="24"/>
        </w:rPr>
        <w:t>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Feniger,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Y</w:t>
      </w:r>
      <w:r w:rsidR="006611DC">
        <w:rPr>
          <w:rFonts w:asciiTheme="majorBidi" w:hAnsiTheme="majorBidi" w:cstheme="majorBidi"/>
          <w:noProof/>
          <w:sz w:val="24"/>
          <w:szCs w:val="24"/>
        </w:rPr>
        <w:t>.</w:t>
      </w:r>
      <w:r w:rsidRPr="00D92A9D">
        <w:rPr>
          <w:rFonts w:asciiTheme="majorBidi" w:hAnsiTheme="majorBidi" w:cstheme="majorBidi"/>
          <w:noProof/>
          <w:sz w:val="24"/>
          <w:szCs w:val="24"/>
        </w:rPr>
        <w:t>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6611DC">
        <w:rPr>
          <w:rFonts w:asciiTheme="majorBidi" w:hAnsiTheme="majorBidi" w:cstheme="majorBidi"/>
          <w:noProof/>
          <w:sz w:val="24"/>
          <w:szCs w:val="24"/>
        </w:rPr>
        <w:t xml:space="preserve">&amp; </w:t>
      </w:r>
      <w:r w:rsidRPr="00D92A9D">
        <w:rPr>
          <w:rFonts w:asciiTheme="majorBidi" w:hAnsiTheme="majorBidi" w:cstheme="majorBidi"/>
          <w:noProof/>
          <w:sz w:val="24"/>
          <w:szCs w:val="24"/>
        </w:rPr>
        <w:t>Barak,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Y.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6611DC">
        <w:rPr>
          <w:rFonts w:asciiTheme="majorBidi" w:hAnsiTheme="majorBidi" w:cstheme="majorBidi"/>
          <w:noProof/>
          <w:sz w:val="24"/>
          <w:szCs w:val="24"/>
        </w:rPr>
        <w:t>(</w:t>
      </w:r>
      <w:r w:rsidRPr="00D92A9D">
        <w:rPr>
          <w:rFonts w:asciiTheme="majorBidi" w:hAnsiTheme="majorBidi" w:cstheme="majorBidi"/>
          <w:noProof/>
          <w:sz w:val="24"/>
          <w:szCs w:val="24"/>
        </w:rPr>
        <w:t>2020</w:t>
      </w:r>
      <w:r w:rsidR="006611DC">
        <w:rPr>
          <w:rFonts w:asciiTheme="majorBidi" w:hAnsiTheme="majorBidi" w:cstheme="majorBidi"/>
          <w:noProof/>
          <w:sz w:val="24"/>
          <w:szCs w:val="24"/>
        </w:rPr>
        <w:t>)</w:t>
      </w:r>
      <w:r w:rsidRPr="00D92A9D">
        <w:rPr>
          <w:rFonts w:asciiTheme="majorBidi" w:hAnsiTheme="majorBidi" w:cstheme="majorBidi"/>
          <w:noProof/>
          <w:sz w:val="24"/>
          <w:szCs w:val="24"/>
        </w:rPr>
        <w:t>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Explaining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a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reverse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gender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gap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in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advanced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physics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and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computer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science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course‐taking: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An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exploratory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case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study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comparing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Hebrew‐speaking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and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Arabic‐speaking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high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schools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in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Israel.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Journal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of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Research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in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Science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Teaching</w:t>
      </w:r>
      <w:r w:rsidR="006611DC">
        <w:rPr>
          <w:rFonts w:asciiTheme="majorBidi" w:hAnsiTheme="majorBidi" w:cstheme="majorBidi"/>
          <w:i/>
          <w:iCs/>
          <w:noProof/>
          <w:sz w:val="24"/>
          <w:szCs w:val="24"/>
        </w:rPr>
        <w:t>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1</w:t>
      </w:r>
      <w:r w:rsidR="006611DC">
        <w:rPr>
          <w:rFonts w:asciiTheme="majorBidi" w:hAnsiTheme="majorBidi" w:cstheme="majorBidi"/>
          <w:noProof/>
          <w:sz w:val="24"/>
          <w:szCs w:val="24"/>
        </w:rPr>
        <w:t>-</w:t>
      </w:r>
      <w:r w:rsidRPr="00D92A9D">
        <w:rPr>
          <w:rFonts w:asciiTheme="majorBidi" w:hAnsiTheme="majorBidi" w:cstheme="majorBidi"/>
          <w:noProof/>
          <w:sz w:val="24"/>
          <w:szCs w:val="24"/>
        </w:rPr>
        <w:t>22.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031BC0">
        <w:rPr>
          <w:rFonts w:asciiTheme="majorBidi" w:hAnsiTheme="majorBidi" w:cstheme="majorBidi"/>
          <w:noProof/>
          <w:sz w:val="24"/>
          <w:szCs w:val="24"/>
        </w:rPr>
        <w:t xml:space="preserve">Retrieved from: </w:t>
      </w:r>
      <w:hyperlink r:id="rId14" w:history="1">
        <w:r w:rsidR="00031BC0" w:rsidRPr="002910CC">
          <w:rPr>
            <w:rStyle w:val="Hyperlink"/>
            <w:rFonts w:asciiTheme="majorBidi" w:hAnsiTheme="majorBidi" w:cstheme="majorBidi"/>
            <w:noProof/>
            <w:sz w:val="24"/>
            <w:szCs w:val="24"/>
          </w:rPr>
          <w:t>https://doi.org/10.1002/tea.21622</w:t>
        </w:r>
      </w:hyperlink>
    </w:p>
    <w:p w14:paraId="3E0EC31D" w14:textId="2702B35A" w:rsidR="00757A0D" w:rsidRPr="00845079" w:rsidRDefault="00757A0D" w:rsidP="008A5A99">
      <w:pPr>
        <w:spacing w:after="0" w:line="48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r w:rsidRPr="00845079">
        <w:rPr>
          <w:rFonts w:asciiTheme="majorBidi" w:hAnsiTheme="majorBidi" w:cstheme="majorBidi"/>
          <w:sz w:val="24"/>
          <w:szCs w:val="24"/>
        </w:rPr>
        <w:lastRenderedPageBreak/>
        <w:t xml:space="preserve">Rabinovich, M. (2015). </w:t>
      </w:r>
      <w:r w:rsidR="00B320A5" w:rsidRPr="00B320A5">
        <w:rPr>
          <w:rFonts w:asciiTheme="majorBidi" w:hAnsiTheme="majorBidi" w:cstheme="majorBidi"/>
          <w:i/>
          <w:iCs/>
          <w:sz w:val="24"/>
          <w:szCs w:val="24"/>
        </w:rPr>
        <w:t>Ha-ma’aneh ha-tzibori l’yiladim b’gil ha-rach b’Yisrael: Temunat matzav.</w:t>
      </w:r>
      <w:r w:rsidR="00B320A5">
        <w:rPr>
          <w:rFonts w:asciiTheme="majorBidi" w:hAnsiTheme="majorBidi" w:cstheme="majorBidi"/>
          <w:sz w:val="24"/>
          <w:szCs w:val="24"/>
        </w:rPr>
        <w:t xml:space="preserve"> [</w:t>
      </w:r>
      <w:r w:rsidR="00845079" w:rsidRPr="00845079">
        <w:rPr>
          <w:rFonts w:asciiTheme="majorBidi" w:hAnsiTheme="majorBidi" w:cstheme="majorBidi"/>
          <w:i/>
          <w:iCs/>
          <w:sz w:val="24"/>
          <w:szCs w:val="24"/>
        </w:rPr>
        <w:t xml:space="preserve">The state of </w:t>
      </w:r>
      <w:commentRangeStart w:id="43"/>
      <w:r w:rsidR="00845079" w:rsidRPr="00845079">
        <w:rPr>
          <w:rFonts w:asciiTheme="majorBidi" w:hAnsiTheme="majorBidi" w:cstheme="majorBidi"/>
          <w:i/>
          <w:iCs/>
          <w:sz w:val="24"/>
          <w:szCs w:val="24"/>
        </w:rPr>
        <w:t>young</w:t>
      </w:r>
      <w:commentRangeEnd w:id="43"/>
      <w:r w:rsidR="00845079">
        <w:rPr>
          <w:rStyle w:val="CommentReference"/>
        </w:rPr>
        <w:commentReference w:id="43"/>
      </w:r>
      <w:r w:rsidR="00845079" w:rsidRPr="00845079">
        <w:rPr>
          <w:rFonts w:asciiTheme="majorBidi" w:hAnsiTheme="majorBidi" w:cstheme="majorBidi"/>
          <w:i/>
          <w:iCs/>
          <w:sz w:val="24"/>
          <w:szCs w:val="24"/>
        </w:rPr>
        <w:t xml:space="preserve"> children in Israel</w:t>
      </w:r>
      <w:r w:rsidR="00845079" w:rsidRPr="00845079">
        <w:rPr>
          <w:rFonts w:asciiTheme="majorBidi" w:hAnsiTheme="majorBidi" w:cstheme="majorBidi"/>
          <w:sz w:val="24"/>
          <w:szCs w:val="24"/>
        </w:rPr>
        <w:t>.</w:t>
      </w:r>
      <w:r w:rsidR="00B320A5">
        <w:rPr>
          <w:rFonts w:asciiTheme="majorBidi" w:hAnsiTheme="majorBidi" w:cstheme="majorBidi"/>
          <w:sz w:val="24"/>
          <w:szCs w:val="24"/>
        </w:rPr>
        <w:t>]</w:t>
      </w:r>
      <w:r w:rsidRPr="00845079">
        <w:rPr>
          <w:rFonts w:asciiTheme="majorBidi" w:hAnsiTheme="majorBidi" w:cstheme="majorBidi"/>
          <w:sz w:val="24"/>
          <w:szCs w:val="24"/>
        </w:rPr>
        <w:t xml:space="preserve"> Jerusalem</w:t>
      </w:r>
      <w:r w:rsidR="00845079" w:rsidRPr="00845079">
        <w:rPr>
          <w:rFonts w:asciiTheme="majorBidi" w:hAnsiTheme="majorBidi" w:cstheme="majorBidi"/>
          <w:sz w:val="24"/>
          <w:szCs w:val="24"/>
        </w:rPr>
        <w:t>, Israel</w:t>
      </w:r>
      <w:r w:rsidRPr="00845079">
        <w:rPr>
          <w:rFonts w:asciiTheme="majorBidi" w:hAnsiTheme="majorBidi" w:cstheme="majorBidi"/>
          <w:sz w:val="24"/>
          <w:szCs w:val="24"/>
        </w:rPr>
        <w:t xml:space="preserve">: </w:t>
      </w:r>
      <w:r w:rsidR="00845079" w:rsidRPr="00845079">
        <w:rPr>
          <w:rFonts w:asciiTheme="majorBidi" w:hAnsiTheme="majorBidi" w:cstheme="majorBidi"/>
          <w:sz w:val="24"/>
          <w:szCs w:val="24"/>
        </w:rPr>
        <w:t>Knesset</w:t>
      </w:r>
      <w:r w:rsidRPr="00845079">
        <w:rPr>
          <w:rFonts w:asciiTheme="majorBidi" w:hAnsiTheme="majorBidi" w:cstheme="majorBidi"/>
          <w:sz w:val="24"/>
          <w:szCs w:val="24"/>
        </w:rPr>
        <w:t xml:space="preserve"> Research and Information Center.</w:t>
      </w:r>
      <w:r w:rsidR="00845079" w:rsidRPr="00845079">
        <w:rPr>
          <w:rFonts w:asciiTheme="majorBidi" w:hAnsiTheme="majorBidi" w:cstheme="majorBidi"/>
          <w:sz w:val="24"/>
          <w:szCs w:val="24"/>
        </w:rPr>
        <w:t xml:space="preserve"> Retrieved from: </w:t>
      </w:r>
      <w:hyperlink r:id="rId15" w:history="1">
        <w:r w:rsidR="00845079" w:rsidRPr="00845079">
          <w:rPr>
            <w:rStyle w:val="Hyperlink"/>
            <w:rFonts w:asciiTheme="majorBidi" w:hAnsiTheme="majorBidi" w:cstheme="majorBidi"/>
            <w:sz w:val="24"/>
            <w:szCs w:val="24"/>
          </w:rPr>
          <w:t>https://files.eric.ed.gov/fulltext/ED582023.pdf</w:t>
        </w:r>
      </w:hyperlink>
    </w:p>
    <w:p w14:paraId="5760052D" w14:textId="2DA73CCB" w:rsidR="00757A0D" w:rsidRPr="00D92A9D" w:rsidRDefault="00757A0D" w:rsidP="00D92A9D">
      <w:pPr>
        <w:spacing w:after="0" w:line="480" w:lineRule="auto"/>
        <w:ind w:left="567" w:hanging="567"/>
        <w:rPr>
          <w:rFonts w:asciiTheme="majorBidi" w:hAnsiTheme="majorBidi" w:cstheme="majorBidi"/>
          <w:noProof/>
          <w:sz w:val="24"/>
          <w:szCs w:val="24"/>
        </w:rPr>
      </w:pPr>
      <w:r w:rsidRPr="00D92A9D">
        <w:rPr>
          <w:rFonts w:asciiTheme="majorBidi" w:hAnsiTheme="majorBidi" w:cstheme="majorBidi"/>
          <w:noProof/>
          <w:sz w:val="24"/>
          <w:szCs w:val="24"/>
        </w:rPr>
        <w:t>Resh,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N</w:t>
      </w:r>
      <w:r>
        <w:rPr>
          <w:rFonts w:asciiTheme="majorBidi" w:hAnsiTheme="majorBidi" w:cstheme="majorBidi"/>
          <w:noProof/>
          <w:sz w:val="24"/>
          <w:szCs w:val="24"/>
        </w:rPr>
        <w:t xml:space="preserve">. &amp; </w:t>
      </w:r>
      <w:r w:rsidRPr="00D92A9D">
        <w:rPr>
          <w:rFonts w:asciiTheme="majorBidi" w:hAnsiTheme="majorBidi" w:cstheme="majorBidi"/>
          <w:noProof/>
          <w:sz w:val="24"/>
          <w:szCs w:val="24"/>
        </w:rPr>
        <w:t>Dar</w:t>
      </w:r>
      <w:r>
        <w:rPr>
          <w:rFonts w:asciiTheme="majorBidi" w:hAnsiTheme="majorBidi" w:cstheme="majorBidi"/>
          <w:noProof/>
          <w:sz w:val="24"/>
          <w:szCs w:val="24"/>
        </w:rPr>
        <w:t xml:space="preserve">, Y. </w:t>
      </w:r>
      <w:r w:rsidRPr="00D92A9D">
        <w:rPr>
          <w:rFonts w:asciiTheme="majorBidi" w:hAnsiTheme="majorBidi" w:cstheme="majorBidi"/>
          <w:noProof/>
          <w:sz w:val="24"/>
          <w:szCs w:val="24"/>
        </w:rPr>
        <w:t>(2012)</w:t>
      </w:r>
      <w:r>
        <w:rPr>
          <w:rFonts w:asciiTheme="majorBidi" w:hAnsiTheme="majorBidi" w:cstheme="majorBidi"/>
          <w:noProof/>
          <w:sz w:val="24"/>
          <w:szCs w:val="24"/>
        </w:rPr>
        <w:t xml:space="preserve">. </w:t>
      </w:r>
      <w:r w:rsidRPr="00D92A9D">
        <w:rPr>
          <w:rFonts w:asciiTheme="majorBidi" w:hAnsiTheme="majorBidi" w:cstheme="majorBidi"/>
          <w:noProof/>
          <w:sz w:val="24"/>
          <w:szCs w:val="24"/>
        </w:rPr>
        <w:t>The</w:t>
      </w:r>
      <w:r>
        <w:rPr>
          <w:rFonts w:asciiTheme="majorBidi" w:hAnsiTheme="majorBidi" w:cstheme="majorBidi"/>
          <w:noProof/>
          <w:sz w:val="24"/>
          <w:szCs w:val="24"/>
        </w:rPr>
        <w:t xml:space="preserve"> r</w:t>
      </w:r>
      <w:r w:rsidRPr="00D92A9D">
        <w:rPr>
          <w:rFonts w:asciiTheme="majorBidi" w:hAnsiTheme="majorBidi" w:cstheme="majorBidi"/>
          <w:noProof/>
          <w:sz w:val="24"/>
          <w:szCs w:val="24"/>
        </w:rPr>
        <w:t>ise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and</w:t>
      </w:r>
      <w:r>
        <w:rPr>
          <w:rFonts w:asciiTheme="majorBidi" w:hAnsiTheme="majorBidi" w:cstheme="majorBidi"/>
          <w:noProof/>
          <w:sz w:val="24"/>
          <w:szCs w:val="24"/>
        </w:rPr>
        <w:t xml:space="preserve"> f</w:t>
      </w:r>
      <w:r w:rsidRPr="00D92A9D">
        <w:rPr>
          <w:rFonts w:asciiTheme="majorBidi" w:hAnsiTheme="majorBidi" w:cstheme="majorBidi"/>
          <w:noProof/>
          <w:sz w:val="24"/>
          <w:szCs w:val="24"/>
        </w:rPr>
        <w:t>all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of</w:t>
      </w:r>
      <w:r>
        <w:rPr>
          <w:rFonts w:asciiTheme="majorBidi" w:hAnsiTheme="majorBidi" w:cstheme="majorBidi"/>
          <w:noProof/>
          <w:sz w:val="24"/>
          <w:szCs w:val="24"/>
        </w:rPr>
        <w:t xml:space="preserve"> s</w:t>
      </w:r>
      <w:r w:rsidRPr="00D92A9D">
        <w:rPr>
          <w:rFonts w:asciiTheme="majorBidi" w:hAnsiTheme="majorBidi" w:cstheme="majorBidi"/>
          <w:noProof/>
          <w:sz w:val="24"/>
          <w:szCs w:val="24"/>
        </w:rPr>
        <w:t>chool</w:t>
      </w:r>
      <w:r>
        <w:rPr>
          <w:rFonts w:asciiTheme="majorBidi" w:hAnsiTheme="majorBidi" w:cstheme="majorBidi"/>
          <w:noProof/>
          <w:sz w:val="24"/>
          <w:szCs w:val="24"/>
        </w:rPr>
        <w:t xml:space="preserve"> i</w:t>
      </w:r>
      <w:r w:rsidRPr="00D92A9D">
        <w:rPr>
          <w:rFonts w:asciiTheme="majorBidi" w:hAnsiTheme="majorBidi" w:cstheme="majorBidi"/>
          <w:noProof/>
          <w:sz w:val="24"/>
          <w:szCs w:val="24"/>
        </w:rPr>
        <w:t>ntegration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in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Israel: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Research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and</w:t>
      </w:r>
      <w:r>
        <w:rPr>
          <w:rFonts w:asciiTheme="majorBidi" w:hAnsiTheme="majorBidi" w:cstheme="majorBidi"/>
          <w:noProof/>
          <w:sz w:val="24"/>
          <w:szCs w:val="24"/>
        </w:rPr>
        <w:t xml:space="preserve"> p</w:t>
      </w:r>
      <w:r w:rsidRPr="00D92A9D">
        <w:rPr>
          <w:rFonts w:asciiTheme="majorBidi" w:hAnsiTheme="majorBidi" w:cstheme="majorBidi"/>
          <w:noProof/>
          <w:sz w:val="24"/>
          <w:szCs w:val="24"/>
        </w:rPr>
        <w:t>olicy</w:t>
      </w:r>
      <w:r>
        <w:rPr>
          <w:rFonts w:asciiTheme="majorBidi" w:hAnsiTheme="majorBidi" w:cstheme="majorBidi"/>
          <w:noProof/>
          <w:sz w:val="24"/>
          <w:szCs w:val="24"/>
        </w:rPr>
        <w:t xml:space="preserve"> a</w:t>
      </w:r>
      <w:r w:rsidRPr="00D92A9D">
        <w:rPr>
          <w:rFonts w:asciiTheme="majorBidi" w:hAnsiTheme="majorBidi" w:cstheme="majorBidi"/>
          <w:noProof/>
          <w:sz w:val="24"/>
          <w:szCs w:val="24"/>
        </w:rPr>
        <w:t>nalysis</w:t>
      </w:r>
      <w:r>
        <w:rPr>
          <w:rFonts w:asciiTheme="majorBidi" w:eastAsia="Calibr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British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Educational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Research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Journal</w:t>
      </w:r>
      <w:r w:rsidRPr="00D92A9D">
        <w:rPr>
          <w:rFonts w:asciiTheme="majorBidi" w:hAnsiTheme="majorBidi" w:cstheme="majorBidi"/>
          <w:noProof/>
          <w:sz w:val="24"/>
          <w:szCs w:val="24"/>
        </w:rPr>
        <w:t>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757A0D">
        <w:rPr>
          <w:rFonts w:asciiTheme="majorBidi" w:hAnsiTheme="majorBidi" w:cstheme="majorBidi"/>
          <w:i/>
          <w:iCs/>
          <w:noProof/>
          <w:sz w:val="24"/>
          <w:szCs w:val="24"/>
        </w:rPr>
        <w:t>38</w:t>
      </w:r>
      <w:r w:rsidRPr="00D92A9D">
        <w:rPr>
          <w:rFonts w:asciiTheme="majorBidi" w:hAnsiTheme="majorBidi" w:cstheme="majorBidi"/>
          <w:noProof/>
          <w:sz w:val="24"/>
          <w:szCs w:val="24"/>
        </w:rPr>
        <w:t>(6),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929</w:t>
      </w:r>
      <w:r>
        <w:rPr>
          <w:rFonts w:asciiTheme="majorBidi" w:hAnsiTheme="majorBidi" w:cstheme="majorBidi"/>
          <w:noProof/>
          <w:sz w:val="24"/>
          <w:szCs w:val="24"/>
        </w:rPr>
        <w:t>-951.</w:t>
      </w:r>
    </w:p>
    <w:p w14:paraId="19B380CB" w14:textId="03D3FAF6" w:rsidR="00757A0D" w:rsidRPr="00D92A9D" w:rsidRDefault="00757A0D" w:rsidP="00D92A9D">
      <w:pPr>
        <w:widowControl w:val="0"/>
        <w:autoSpaceDE w:val="0"/>
        <w:autoSpaceDN w:val="0"/>
        <w:adjustRightInd w:val="0"/>
        <w:spacing w:after="0" w:line="480" w:lineRule="auto"/>
        <w:ind w:left="567" w:hanging="567"/>
        <w:rPr>
          <w:rFonts w:asciiTheme="majorBidi" w:hAnsiTheme="majorBidi" w:cstheme="majorBidi"/>
          <w:noProof/>
          <w:sz w:val="24"/>
          <w:szCs w:val="24"/>
        </w:rPr>
      </w:pPr>
      <w:r w:rsidRPr="00D92A9D">
        <w:rPr>
          <w:rFonts w:asciiTheme="majorBidi" w:hAnsiTheme="majorBidi" w:cstheme="majorBidi"/>
          <w:noProof/>
          <w:sz w:val="24"/>
          <w:szCs w:val="24"/>
        </w:rPr>
        <w:t>Shwed,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U.,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Kalish,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Y.,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&amp;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Shavit,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Y.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(2018).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Multicultural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or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3D43CA">
        <w:rPr>
          <w:rFonts w:asciiTheme="majorBidi" w:hAnsiTheme="majorBidi" w:cstheme="majorBidi"/>
          <w:noProof/>
          <w:sz w:val="24"/>
          <w:szCs w:val="24"/>
        </w:rPr>
        <w:t>a</w:t>
      </w:r>
      <w:r w:rsidRPr="00D92A9D">
        <w:rPr>
          <w:rFonts w:asciiTheme="majorBidi" w:hAnsiTheme="majorBidi" w:cstheme="majorBidi"/>
          <w:noProof/>
          <w:sz w:val="24"/>
          <w:szCs w:val="24"/>
        </w:rPr>
        <w:t>ssimilationist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3D43CA">
        <w:rPr>
          <w:rFonts w:asciiTheme="majorBidi" w:hAnsiTheme="majorBidi" w:cstheme="majorBidi"/>
          <w:noProof/>
          <w:sz w:val="24"/>
          <w:szCs w:val="24"/>
        </w:rPr>
        <w:t>e</w:t>
      </w:r>
      <w:r w:rsidRPr="00D92A9D">
        <w:rPr>
          <w:rFonts w:asciiTheme="majorBidi" w:hAnsiTheme="majorBidi" w:cstheme="majorBidi"/>
          <w:noProof/>
          <w:sz w:val="24"/>
          <w:szCs w:val="24"/>
        </w:rPr>
        <w:t>ducation: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Contact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3D43CA" w:rsidRPr="00D92A9D">
        <w:rPr>
          <w:rFonts w:asciiTheme="majorBidi" w:hAnsiTheme="majorBidi" w:cstheme="majorBidi"/>
          <w:noProof/>
          <w:sz w:val="24"/>
          <w:szCs w:val="24"/>
        </w:rPr>
        <w:t>theory</w:t>
      </w:r>
      <w:r w:rsidR="003D43CA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3D43CA" w:rsidRPr="00D92A9D">
        <w:rPr>
          <w:rFonts w:asciiTheme="majorBidi" w:hAnsiTheme="majorBidi" w:cstheme="majorBidi"/>
          <w:noProof/>
          <w:sz w:val="24"/>
          <w:szCs w:val="24"/>
        </w:rPr>
        <w:t>and</w:t>
      </w:r>
      <w:r w:rsidR="003D43CA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3D43CA" w:rsidRPr="00D92A9D">
        <w:rPr>
          <w:rFonts w:asciiTheme="majorBidi" w:hAnsiTheme="majorBidi" w:cstheme="majorBidi"/>
          <w:noProof/>
          <w:sz w:val="24"/>
          <w:szCs w:val="24"/>
        </w:rPr>
        <w:t>social</w:t>
      </w:r>
      <w:r w:rsidR="003D43CA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3D43CA" w:rsidRPr="00D92A9D">
        <w:rPr>
          <w:rFonts w:asciiTheme="majorBidi" w:hAnsiTheme="majorBidi" w:cstheme="majorBidi"/>
          <w:noProof/>
          <w:sz w:val="24"/>
          <w:szCs w:val="24"/>
        </w:rPr>
        <w:t>identity</w:t>
      </w:r>
      <w:r w:rsidR="003D43CA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3D43CA" w:rsidRPr="00D92A9D">
        <w:rPr>
          <w:rFonts w:asciiTheme="majorBidi" w:hAnsiTheme="majorBidi" w:cstheme="majorBidi"/>
          <w:noProof/>
          <w:sz w:val="24"/>
          <w:szCs w:val="24"/>
        </w:rPr>
        <w:t>theory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in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Israeli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Arab–Jewish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3D43CA" w:rsidRPr="00D92A9D">
        <w:rPr>
          <w:rFonts w:asciiTheme="majorBidi" w:hAnsiTheme="majorBidi" w:cstheme="majorBidi"/>
          <w:noProof/>
          <w:sz w:val="24"/>
          <w:szCs w:val="24"/>
        </w:rPr>
        <w:t>integrated</w:t>
      </w:r>
      <w:r w:rsidR="003D43CA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3D43CA" w:rsidRPr="00D92A9D">
        <w:rPr>
          <w:rFonts w:asciiTheme="majorBidi" w:hAnsiTheme="majorBidi" w:cstheme="majorBidi"/>
          <w:noProof/>
          <w:sz w:val="24"/>
          <w:szCs w:val="24"/>
        </w:rPr>
        <w:t>schools</w:t>
      </w:r>
      <w:r w:rsidRPr="00D92A9D">
        <w:rPr>
          <w:rFonts w:asciiTheme="majorBidi" w:hAnsiTheme="majorBidi" w:cstheme="majorBidi"/>
          <w:noProof/>
          <w:sz w:val="24"/>
          <w:szCs w:val="24"/>
        </w:rPr>
        <w:t>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European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Sociological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Review</w:t>
      </w:r>
      <w:r w:rsidRPr="00D92A9D">
        <w:rPr>
          <w:rFonts w:asciiTheme="majorBidi" w:hAnsiTheme="majorBidi" w:cstheme="majorBidi"/>
          <w:noProof/>
          <w:sz w:val="24"/>
          <w:szCs w:val="24"/>
        </w:rPr>
        <w:t>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34</w:t>
      </w:r>
      <w:r w:rsidRPr="00D92A9D">
        <w:rPr>
          <w:rFonts w:asciiTheme="majorBidi" w:hAnsiTheme="majorBidi" w:cstheme="majorBidi"/>
          <w:noProof/>
          <w:sz w:val="24"/>
          <w:szCs w:val="24"/>
        </w:rPr>
        <w:t>(6),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645-658.</w:t>
      </w:r>
      <w:r w:rsidRPr="00D92A9D">
        <w:rPr>
          <w:rFonts w:asciiTheme="majorBidi" w:hAnsiTheme="majorBidi" w:cstheme="majorBidi"/>
          <w:noProof/>
          <w:sz w:val="24"/>
          <w:szCs w:val="24"/>
          <w:rtl/>
        </w:rPr>
        <w:t>‏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</w:p>
    <w:p w14:paraId="16609F60" w14:textId="764F6038" w:rsidR="00757A0D" w:rsidRPr="008A5A99" w:rsidRDefault="00757A0D" w:rsidP="008A5A99">
      <w:pPr>
        <w:spacing w:after="0" w:line="48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commentRangeStart w:id="44"/>
      <w:r w:rsidRPr="008B6516">
        <w:rPr>
          <w:rFonts w:asciiTheme="majorBidi" w:hAnsiTheme="majorBidi" w:cstheme="majorBidi"/>
          <w:sz w:val="24"/>
          <w:szCs w:val="24"/>
        </w:rPr>
        <w:t>Shwed</w:t>
      </w:r>
      <w:commentRangeEnd w:id="44"/>
      <w:r w:rsidRPr="008B6516">
        <w:rPr>
          <w:rStyle w:val="CommentReference"/>
          <w:rFonts w:asciiTheme="majorBidi" w:hAnsiTheme="majorBidi" w:cstheme="majorBidi"/>
          <w:sz w:val="24"/>
          <w:szCs w:val="24"/>
        </w:rPr>
        <w:commentReference w:id="44"/>
      </w:r>
      <w:r w:rsidRPr="008B6516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B6516">
        <w:rPr>
          <w:rFonts w:asciiTheme="majorBidi" w:hAnsiTheme="majorBidi" w:cstheme="majorBidi"/>
          <w:sz w:val="24"/>
          <w:szCs w:val="24"/>
        </w:rPr>
        <w:t>U.,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B6516">
        <w:rPr>
          <w:rFonts w:asciiTheme="majorBidi" w:hAnsiTheme="majorBidi" w:cstheme="majorBidi"/>
          <w:sz w:val="24"/>
          <w:szCs w:val="24"/>
        </w:rPr>
        <w:t>Shavit,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B6516">
        <w:rPr>
          <w:rFonts w:asciiTheme="majorBidi" w:hAnsiTheme="majorBidi" w:cstheme="majorBidi"/>
          <w:sz w:val="24"/>
          <w:szCs w:val="24"/>
        </w:rPr>
        <w:t>Y,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B6516">
        <w:rPr>
          <w:rFonts w:asciiTheme="majorBidi" w:hAnsiTheme="majorBidi" w:cstheme="majorBidi"/>
          <w:sz w:val="24"/>
          <w:szCs w:val="24"/>
        </w:rPr>
        <w:t>Dellashi,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B6516">
        <w:rPr>
          <w:rFonts w:asciiTheme="majorBidi" w:hAnsiTheme="majorBidi" w:cstheme="majorBidi"/>
          <w:sz w:val="24"/>
          <w:szCs w:val="24"/>
        </w:rPr>
        <w:t>M.,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B6516">
        <w:rPr>
          <w:rFonts w:asciiTheme="majorBidi" w:hAnsiTheme="majorBidi" w:cstheme="majorBidi"/>
          <w:sz w:val="24"/>
          <w:szCs w:val="24"/>
        </w:rPr>
        <w:t>&amp;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B6516">
        <w:rPr>
          <w:rFonts w:asciiTheme="majorBidi" w:hAnsiTheme="majorBidi" w:cstheme="majorBidi"/>
          <w:sz w:val="24"/>
          <w:szCs w:val="24"/>
        </w:rPr>
        <w:t>Ofek,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B6516">
        <w:rPr>
          <w:rFonts w:asciiTheme="majorBidi" w:hAnsiTheme="majorBidi" w:cstheme="majorBidi"/>
          <w:sz w:val="24"/>
          <w:szCs w:val="24"/>
        </w:rPr>
        <w:t>M.</w:t>
      </w:r>
      <w:r>
        <w:rPr>
          <w:rFonts w:asciiTheme="majorBidi" w:hAnsiTheme="majorBidi" w:cstheme="majorBidi"/>
          <w:sz w:val="24"/>
          <w:szCs w:val="24"/>
        </w:rPr>
        <w:t xml:space="preserve"> (2014).</w:t>
      </w:r>
      <w:r w:rsidR="00B320A5">
        <w:rPr>
          <w:rFonts w:asciiTheme="majorBidi" w:hAnsiTheme="majorBidi" w:cstheme="majorBidi"/>
          <w:sz w:val="24"/>
          <w:szCs w:val="24"/>
        </w:rPr>
        <w:t xml:space="preserve"> </w:t>
      </w:r>
      <w:r w:rsidR="00B320A5" w:rsidRPr="00B320A5">
        <w:rPr>
          <w:rFonts w:asciiTheme="majorBidi" w:hAnsiTheme="majorBidi" w:cstheme="majorBidi"/>
          <w:i/>
          <w:iCs/>
          <w:sz w:val="24"/>
          <w:szCs w:val="24"/>
        </w:rPr>
        <w:t>Shiluv Yehudim v’Aravim b’batei sefer b’Yisrael</w:t>
      </w:r>
      <w:r w:rsidR="00B320A5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320A5">
        <w:rPr>
          <w:rFonts w:asciiTheme="majorBidi" w:hAnsiTheme="majorBidi" w:cstheme="majorBidi"/>
          <w:sz w:val="24"/>
          <w:szCs w:val="24"/>
        </w:rPr>
        <w:t>[</w:t>
      </w:r>
      <w:r w:rsidRPr="008A5A99">
        <w:rPr>
          <w:rFonts w:asciiTheme="majorBidi" w:hAnsiTheme="majorBidi" w:cstheme="majorBidi"/>
          <w:i/>
          <w:iCs/>
          <w:sz w:val="24"/>
          <w:szCs w:val="24"/>
        </w:rPr>
        <w:t>Integration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A5A99">
        <w:rPr>
          <w:rFonts w:asciiTheme="majorBidi" w:hAnsiTheme="majorBidi" w:cstheme="majorBidi"/>
          <w:i/>
          <w:iCs/>
          <w:sz w:val="24"/>
          <w:szCs w:val="24"/>
        </w:rPr>
        <w:t>of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A5A99">
        <w:rPr>
          <w:rFonts w:asciiTheme="majorBidi" w:hAnsiTheme="majorBidi" w:cstheme="majorBidi"/>
          <w:i/>
          <w:iCs/>
          <w:sz w:val="24"/>
          <w:szCs w:val="24"/>
        </w:rPr>
        <w:t>Arab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A5A99">
        <w:rPr>
          <w:rFonts w:asciiTheme="majorBidi" w:hAnsiTheme="majorBidi" w:cstheme="majorBidi"/>
          <w:i/>
          <w:iCs/>
          <w:sz w:val="24"/>
          <w:szCs w:val="24"/>
        </w:rPr>
        <w:t>Israelis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A5A99">
        <w:rPr>
          <w:rFonts w:asciiTheme="majorBidi" w:hAnsiTheme="majorBidi" w:cstheme="majorBidi"/>
          <w:i/>
          <w:iCs/>
          <w:sz w:val="24"/>
          <w:szCs w:val="24"/>
        </w:rPr>
        <w:t>and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A5A99">
        <w:rPr>
          <w:rFonts w:asciiTheme="majorBidi" w:hAnsiTheme="majorBidi" w:cstheme="majorBidi"/>
          <w:i/>
          <w:iCs/>
          <w:sz w:val="24"/>
          <w:szCs w:val="24"/>
        </w:rPr>
        <w:t>Jews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A5A99">
        <w:rPr>
          <w:rFonts w:asciiTheme="majorBidi" w:hAnsiTheme="majorBidi" w:cstheme="majorBidi"/>
          <w:i/>
          <w:iCs/>
          <w:sz w:val="24"/>
          <w:szCs w:val="24"/>
        </w:rPr>
        <w:t>in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A5A99">
        <w:rPr>
          <w:rFonts w:asciiTheme="majorBidi" w:hAnsiTheme="majorBidi" w:cstheme="majorBidi"/>
          <w:i/>
          <w:iCs/>
          <w:sz w:val="24"/>
          <w:szCs w:val="24"/>
        </w:rPr>
        <w:t>schools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A5A99">
        <w:rPr>
          <w:rFonts w:asciiTheme="majorBidi" w:hAnsiTheme="majorBidi" w:cstheme="majorBidi"/>
          <w:i/>
          <w:iCs/>
          <w:sz w:val="24"/>
          <w:szCs w:val="24"/>
        </w:rPr>
        <w:t>in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A5A99">
        <w:rPr>
          <w:rFonts w:asciiTheme="majorBidi" w:hAnsiTheme="majorBidi" w:cstheme="majorBidi"/>
          <w:i/>
          <w:iCs/>
          <w:sz w:val="24"/>
          <w:szCs w:val="24"/>
        </w:rPr>
        <w:t>Israel.</w:t>
      </w:r>
      <w:r w:rsidR="00B320A5">
        <w:rPr>
          <w:rFonts w:asciiTheme="majorBidi" w:hAnsiTheme="majorBidi" w:cstheme="majorBidi"/>
          <w:i/>
          <w:iCs/>
          <w:sz w:val="24"/>
          <w:szCs w:val="24"/>
        </w:rPr>
        <w:t>]</w:t>
      </w:r>
      <w:r>
        <w:rPr>
          <w:rFonts w:asciiTheme="majorBidi" w:hAnsiTheme="majorBidi" w:cstheme="majorBidi"/>
          <w:sz w:val="24"/>
          <w:szCs w:val="24"/>
        </w:rPr>
        <w:t xml:space="preserve"> In </w:t>
      </w:r>
      <w:r w:rsidRPr="008A5A99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8A5A99">
        <w:rPr>
          <w:rFonts w:asciiTheme="majorBidi" w:hAnsiTheme="majorBidi" w:cstheme="majorBidi"/>
          <w:sz w:val="24"/>
          <w:szCs w:val="24"/>
        </w:rPr>
        <w:t>Ben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A5A99">
        <w:rPr>
          <w:rFonts w:asciiTheme="majorBidi" w:hAnsiTheme="majorBidi" w:cstheme="majorBidi"/>
          <w:sz w:val="24"/>
          <w:szCs w:val="24"/>
        </w:rPr>
        <w:t>David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A5A99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E</w:t>
      </w:r>
      <w:r w:rsidRPr="008A5A99">
        <w:rPr>
          <w:rFonts w:asciiTheme="majorBidi" w:hAnsiTheme="majorBidi" w:cstheme="majorBidi"/>
          <w:sz w:val="24"/>
          <w:szCs w:val="24"/>
        </w:rPr>
        <w:t>d.),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A5A99">
        <w:rPr>
          <w:rFonts w:asciiTheme="majorBidi" w:hAnsiTheme="majorBidi" w:cstheme="majorBidi"/>
          <w:sz w:val="24"/>
          <w:szCs w:val="24"/>
        </w:rPr>
        <w:t>S</w:t>
      </w:r>
      <w:r w:rsidRPr="008A5A99">
        <w:rPr>
          <w:rFonts w:asciiTheme="majorBidi" w:hAnsiTheme="majorBidi" w:cstheme="majorBidi"/>
          <w:i/>
          <w:iCs/>
          <w:sz w:val="24"/>
          <w:szCs w:val="24"/>
        </w:rPr>
        <w:t>tate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A5A99">
        <w:rPr>
          <w:rFonts w:asciiTheme="majorBidi" w:hAnsiTheme="majorBidi" w:cstheme="majorBidi"/>
          <w:i/>
          <w:iCs/>
          <w:sz w:val="24"/>
          <w:szCs w:val="24"/>
        </w:rPr>
        <w:t>of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A5A99">
        <w:rPr>
          <w:rFonts w:asciiTheme="majorBidi" w:hAnsiTheme="majorBidi" w:cstheme="majorBidi"/>
          <w:i/>
          <w:iCs/>
          <w:sz w:val="24"/>
          <w:szCs w:val="24"/>
        </w:rPr>
        <w:t>the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E770D">
        <w:rPr>
          <w:rFonts w:asciiTheme="majorBidi" w:hAnsiTheme="majorBidi" w:cstheme="majorBidi"/>
          <w:i/>
          <w:iCs/>
          <w:sz w:val="24"/>
          <w:szCs w:val="24"/>
        </w:rPr>
        <w:t>nation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re</w:t>
      </w:r>
      <w:r w:rsidRPr="008A5A99">
        <w:rPr>
          <w:rFonts w:asciiTheme="majorBidi" w:hAnsiTheme="majorBidi" w:cstheme="majorBidi"/>
          <w:i/>
          <w:iCs/>
          <w:sz w:val="24"/>
          <w:szCs w:val="24"/>
        </w:rPr>
        <w:t>port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r w:rsidRPr="008A5A99">
        <w:rPr>
          <w:rFonts w:asciiTheme="majorBidi" w:hAnsiTheme="majorBidi" w:cstheme="majorBidi"/>
          <w:i/>
          <w:iCs/>
          <w:sz w:val="24"/>
          <w:szCs w:val="24"/>
        </w:rPr>
        <w:t>Society,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e</w:t>
      </w:r>
      <w:r w:rsidRPr="008A5A99">
        <w:rPr>
          <w:rFonts w:asciiTheme="majorBidi" w:hAnsiTheme="majorBidi" w:cstheme="majorBidi"/>
          <w:i/>
          <w:iCs/>
          <w:sz w:val="24"/>
          <w:szCs w:val="24"/>
        </w:rPr>
        <w:t>conomy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A5A99">
        <w:rPr>
          <w:rFonts w:asciiTheme="majorBidi" w:hAnsiTheme="majorBidi" w:cstheme="majorBidi"/>
          <w:i/>
          <w:iCs/>
          <w:sz w:val="24"/>
          <w:szCs w:val="24"/>
        </w:rPr>
        <w:t>and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p</w:t>
      </w:r>
      <w:r w:rsidRPr="008A5A99">
        <w:rPr>
          <w:rFonts w:asciiTheme="majorBidi" w:hAnsiTheme="majorBidi" w:cstheme="majorBidi"/>
          <w:i/>
          <w:iCs/>
          <w:sz w:val="24"/>
          <w:szCs w:val="24"/>
        </w:rPr>
        <w:t>olicy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A5A99">
        <w:rPr>
          <w:rFonts w:asciiTheme="majorBidi" w:hAnsiTheme="majorBidi" w:cstheme="majorBidi"/>
          <w:i/>
          <w:iCs/>
          <w:sz w:val="24"/>
          <w:szCs w:val="24"/>
        </w:rPr>
        <w:t>2014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A5A99">
        <w:rPr>
          <w:rFonts w:asciiTheme="majorBidi" w:hAnsiTheme="majorBidi" w:cstheme="majorBidi"/>
          <w:sz w:val="24"/>
          <w:szCs w:val="24"/>
        </w:rPr>
        <w:t>(pp.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A5A99">
        <w:rPr>
          <w:rFonts w:asciiTheme="majorBidi" w:hAnsiTheme="majorBidi" w:cstheme="majorBidi"/>
          <w:sz w:val="24"/>
          <w:szCs w:val="24"/>
        </w:rPr>
        <w:t>303–285</w:t>
      </w:r>
      <w:r>
        <w:rPr>
          <w:rFonts w:asciiTheme="majorBidi" w:hAnsiTheme="majorBidi" w:cstheme="majorBidi"/>
          <w:sz w:val="24"/>
          <w:szCs w:val="24"/>
        </w:rPr>
        <w:t>)</w:t>
      </w:r>
      <w:r w:rsidRPr="008A5A99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Jerusalem, Israel: </w:t>
      </w:r>
      <w:r w:rsidRPr="00F03D0E">
        <w:rPr>
          <w:rFonts w:asciiTheme="majorBidi" w:hAnsiTheme="majorBidi" w:cstheme="majorBidi"/>
          <w:sz w:val="24"/>
          <w:szCs w:val="24"/>
        </w:rPr>
        <w:t>Taub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sz w:val="24"/>
          <w:szCs w:val="24"/>
        </w:rPr>
        <w:t>Center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sz w:val="24"/>
          <w:szCs w:val="24"/>
        </w:rPr>
        <w:t>for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sz w:val="24"/>
          <w:szCs w:val="24"/>
        </w:rPr>
        <w:t>Social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sz w:val="24"/>
          <w:szCs w:val="24"/>
        </w:rPr>
        <w:t>Policy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sz w:val="24"/>
          <w:szCs w:val="24"/>
        </w:rPr>
        <w:t>Studies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sz w:val="24"/>
          <w:szCs w:val="24"/>
        </w:rPr>
        <w:t>Israel.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3CEDF20" w14:textId="5E2B2EAA" w:rsidR="00757A0D" w:rsidRPr="00D92A9D" w:rsidRDefault="00757A0D" w:rsidP="00D92A9D">
      <w:pPr>
        <w:widowControl w:val="0"/>
        <w:autoSpaceDE w:val="0"/>
        <w:autoSpaceDN w:val="0"/>
        <w:adjustRightInd w:val="0"/>
        <w:spacing w:after="0" w:line="480" w:lineRule="auto"/>
        <w:ind w:left="567" w:hanging="567"/>
        <w:rPr>
          <w:rFonts w:asciiTheme="majorBidi" w:hAnsiTheme="majorBidi" w:cstheme="majorBidi"/>
          <w:noProof/>
          <w:sz w:val="24"/>
          <w:szCs w:val="24"/>
        </w:rPr>
      </w:pPr>
      <w:r w:rsidRPr="00D92A9D">
        <w:rPr>
          <w:rFonts w:asciiTheme="majorBidi" w:hAnsiTheme="majorBidi" w:cstheme="majorBidi"/>
          <w:noProof/>
          <w:sz w:val="24"/>
          <w:szCs w:val="24"/>
        </w:rPr>
        <w:t>Swirski,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S.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(2002).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Politics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and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education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in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Israel: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Comparisons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with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the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United</w:t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i/>
          <w:iCs/>
          <w:noProof/>
          <w:sz w:val="24"/>
          <w:szCs w:val="24"/>
        </w:rPr>
        <w:t>States</w:t>
      </w:r>
      <w:r w:rsidRPr="00D92A9D">
        <w:rPr>
          <w:rFonts w:asciiTheme="majorBidi" w:hAnsiTheme="majorBidi" w:cstheme="majorBidi"/>
          <w:noProof/>
          <w:sz w:val="24"/>
          <w:szCs w:val="24"/>
        </w:rPr>
        <w:t>.</w:t>
      </w:r>
      <w:r>
        <w:rPr>
          <w:rFonts w:asciiTheme="majorBidi" w:hAnsiTheme="majorBidi" w:cstheme="majorBidi"/>
          <w:noProof/>
          <w:sz w:val="24"/>
          <w:szCs w:val="24"/>
        </w:rPr>
        <w:t xml:space="preserve"> Abingdon, UK: </w:t>
      </w:r>
      <w:r w:rsidRPr="00D92A9D">
        <w:rPr>
          <w:rFonts w:asciiTheme="majorBidi" w:hAnsiTheme="majorBidi" w:cstheme="majorBidi"/>
          <w:noProof/>
          <w:sz w:val="24"/>
          <w:szCs w:val="24"/>
        </w:rPr>
        <w:t>Routledge.</w:t>
      </w:r>
    </w:p>
    <w:p w14:paraId="13BD77BB" w14:textId="39AA265F" w:rsidR="00CC23D5" w:rsidRDefault="00757A0D" w:rsidP="008E217B">
      <w:pPr>
        <w:spacing w:after="0" w:line="480" w:lineRule="auto"/>
        <w:ind w:left="567" w:hanging="567"/>
        <w:rPr>
          <w:rStyle w:val="Hyperlink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Vaknin, </w:t>
      </w:r>
      <w:r w:rsidRPr="00F03D0E">
        <w:rPr>
          <w:rFonts w:asciiTheme="majorBidi" w:hAnsiTheme="majorBidi" w:cstheme="majorBidi"/>
          <w:sz w:val="24"/>
          <w:szCs w:val="24"/>
        </w:rPr>
        <w:t>D.,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sz w:val="24"/>
          <w:szCs w:val="24"/>
        </w:rPr>
        <w:t>Shavit,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sz w:val="24"/>
          <w:szCs w:val="24"/>
        </w:rPr>
        <w:t>J.</w:t>
      </w:r>
      <w:r>
        <w:rPr>
          <w:rFonts w:asciiTheme="majorBidi" w:hAnsiTheme="majorBidi" w:cstheme="majorBidi"/>
          <w:sz w:val="24"/>
          <w:szCs w:val="24"/>
        </w:rPr>
        <w:t xml:space="preserve">, &amp; </w:t>
      </w:r>
      <w:r w:rsidRPr="00F03D0E">
        <w:rPr>
          <w:rFonts w:asciiTheme="majorBidi" w:hAnsiTheme="majorBidi" w:cstheme="majorBidi"/>
          <w:sz w:val="24"/>
          <w:szCs w:val="24"/>
        </w:rPr>
        <w:t>Sasson,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sz w:val="24"/>
          <w:szCs w:val="24"/>
        </w:rPr>
        <w:t>J.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sz w:val="24"/>
          <w:szCs w:val="24"/>
        </w:rPr>
        <w:t>(2019).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242FA" w:rsidRPr="002242FA">
        <w:rPr>
          <w:rFonts w:asciiTheme="majorBidi" w:hAnsiTheme="majorBidi" w:cstheme="majorBidi"/>
          <w:i/>
          <w:iCs/>
          <w:sz w:val="24"/>
          <w:szCs w:val="24"/>
        </w:rPr>
        <w:t>I-shivayo</w:t>
      </w:r>
      <w:r w:rsidR="002242FA">
        <w:rPr>
          <w:rFonts w:asciiTheme="majorBidi" w:hAnsiTheme="majorBidi" w:cstheme="majorBidi"/>
          <w:i/>
          <w:iCs/>
          <w:sz w:val="24"/>
          <w:szCs w:val="24"/>
        </w:rPr>
        <w:t>n</w:t>
      </w:r>
      <w:r w:rsidR="002242FA" w:rsidRPr="002242FA">
        <w:rPr>
          <w:rFonts w:asciiTheme="majorBidi" w:hAnsiTheme="majorBidi" w:cstheme="majorBidi"/>
          <w:i/>
          <w:iCs/>
          <w:sz w:val="24"/>
          <w:szCs w:val="24"/>
        </w:rPr>
        <w:t xml:space="preserve"> mithaveh b’gil ha-rach: Oni b’gil ha-rach v’he</w:t>
      </w:r>
      <w:r w:rsidR="00F418AB">
        <w:rPr>
          <w:rFonts w:asciiTheme="majorBidi" w:hAnsiTheme="majorBidi" w:cstheme="majorBidi"/>
          <w:i/>
          <w:iCs/>
          <w:sz w:val="24"/>
          <w:szCs w:val="24"/>
        </w:rPr>
        <w:t>y</w:t>
      </w:r>
      <w:r w:rsidR="002242FA" w:rsidRPr="002242FA">
        <w:rPr>
          <w:rFonts w:asciiTheme="majorBidi" w:hAnsiTheme="majorBidi" w:cstheme="majorBidi"/>
          <w:i/>
          <w:iCs/>
          <w:sz w:val="24"/>
          <w:szCs w:val="24"/>
        </w:rPr>
        <w:t>saygim limudi’im atidim.</w:t>
      </w:r>
      <w:r w:rsidR="002242FA">
        <w:rPr>
          <w:rFonts w:asciiTheme="majorBidi" w:hAnsiTheme="majorBidi" w:cstheme="majorBidi"/>
          <w:sz w:val="24"/>
          <w:szCs w:val="24"/>
        </w:rPr>
        <w:t xml:space="preserve"> [</w:t>
      </w:r>
      <w:r w:rsidRPr="00F03D0E">
        <w:rPr>
          <w:rFonts w:asciiTheme="majorBidi" w:hAnsiTheme="majorBidi" w:cstheme="majorBidi"/>
          <w:i/>
          <w:iCs/>
          <w:sz w:val="24"/>
          <w:szCs w:val="24"/>
        </w:rPr>
        <w:t>Inequality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i/>
          <w:iCs/>
          <w:sz w:val="24"/>
          <w:szCs w:val="24"/>
        </w:rPr>
        <w:t>in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i/>
          <w:iCs/>
          <w:sz w:val="24"/>
          <w:szCs w:val="24"/>
        </w:rPr>
        <w:t>early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i/>
          <w:iCs/>
          <w:sz w:val="24"/>
          <w:szCs w:val="24"/>
        </w:rPr>
        <w:t>childhood: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i/>
          <w:iCs/>
          <w:sz w:val="24"/>
          <w:szCs w:val="24"/>
        </w:rPr>
        <w:t>Poverty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i/>
          <w:iCs/>
          <w:sz w:val="24"/>
          <w:szCs w:val="24"/>
        </w:rPr>
        <w:t>in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i/>
          <w:iCs/>
          <w:sz w:val="24"/>
          <w:szCs w:val="24"/>
        </w:rPr>
        <w:t>early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i/>
          <w:iCs/>
          <w:sz w:val="24"/>
          <w:szCs w:val="24"/>
        </w:rPr>
        <w:t>childhood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i/>
          <w:iCs/>
          <w:sz w:val="24"/>
          <w:szCs w:val="24"/>
        </w:rPr>
        <w:t>and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i/>
          <w:iCs/>
          <w:sz w:val="24"/>
          <w:szCs w:val="24"/>
        </w:rPr>
        <w:t>future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e</w:t>
      </w:r>
      <w:r w:rsidRPr="00F03D0E">
        <w:rPr>
          <w:rFonts w:asciiTheme="majorBidi" w:hAnsiTheme="majorBidi" w:cstheme="majorBidi"/>
          <w:i/>
          <w:iCs/>
          <w:sz w:val="24"/>
          <w:szCs w:val="24"/>
        </w:rPr>
        <w:t>ducational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a</w:t>
      </w:r>
      <w:r w:rsidRPr="00F03D0E">
        <w:rPr>
          <w:rFonts w:asciiTheme="majorBidi" w:hAnsiTheme="majorBidi" w:cstheme="majorBidi"/>
          <w:i/>
          <w:iCs/>
          <w:sz w:val="24"/>
          <w:szCs w:val="24"/>
        </w:rPr>
        <w:t>chievements</w:t>
      </w:r>
      <w:r w:rsidRPr="00F03D0E">
        <w:rPr>
          <w:rFonts w:asciiTheme="majorBidi" w:hAnsiTheme="majorBidi" w:cstheme="majorBidi"/>
          <w:sz w:val="24"/>
          <w:szCs w:val="24"/>
        </w:rPr>
        <w:t>.</w:t>
      </w:r>
      <w:r w:rsidR="00F74F56">
        <w:rPr>
          <w:rFonts w:asciiTheme="majorBidi" w:hAnsiTheme="majorBidi" w:cstheme="majorBidi"/>
          <w:sz w:val="24"/>
          <w:szCs w:val="24"/>
        </w:rPr>
        <w:t>]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sz w:val="24"/>
          <w:szCs w:val="24"/>
        </w:rPr>
        <w:t>Jerusalem</w:t>
      </w:r>
      <w:r>
        <w:rPr>
          <w:rFonts w:asciiTheme="majorBidi" w:hAnsiTheme="majorBidi" w:cstheme="majorBidi"/>
          <w:sz w:val="24"/>
          <w:szCs w:val="24"/>
        </w:rPr>
        <w:t>, Israel</w:t>
      </w:r>
      <w:r w:rsidRPr="00F03D0E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sz w:val="24"/>
          <w:szCs w:val="24"/>
        </w:rPr>
        <w:t>Taub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sz w:val="24"/>
          <w:szCs w:val="24"/>
        </w:rPr>
        <w:t>Center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sz w:val="24"/>
          <w:szCs w:val="24"/>
        </w:rPr>
        <w:t>for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sz w:val="24"/>
          <w:szCs w:val="24"/>
        </w:rPr>
        <w:t>Social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sz w:val="24"/>
          <w:szCs w:val="24"/>
        </w:rPr>
        <w:t>Policy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sz w:val="24"/>
          <w:szCs w:val="24"/>
        </w:rPr>
        <w:t>Studies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3D0E">
        <w:rPr>
          <w:rFonts w:asciiTheme="majorBidi" w:hAnsiTheme="majorBidi" w:cstheme="majorBidi"/>
          <w:sz w:val="24"/>
          <w:szCs w:val="24"/>
        </w:rPr>
        <w:t>Israel.</w:t>
      </w:r>
      <w:r>
        <w:rPr>
          <w:rFonts w:asciiTheme="majorBidi" w:hAnsiTheme="majorBidi" w:cstheme="majorBidi"/>
          <w:sz w:val="24"/>
          <w:szCs w:val="24"/>
        </w:rPr>
        <w:t xml:space="preserve"> Retrieved from: </w:t>
      </w:r>
      <w:hyperlink r:id="rId16" w:history="1">
        <w:r w:rsidRPr="003F7ADC">
          <w:rPr>
            <w:rStyle w:val="Hyperlink"/>
            <w:rFonts w:asciiTheme="majorBidi" w:hAnsiTheme="majorBidi" w:cstheme="majorBidi"/>
            <w:sz w:val="24"/>
            <w:szCs w:val="24"/>
          </w:rPr>
          <w:t>https://www.mevaker.gov.il/sites/DigitalLibrary/Pages/Reports/1427-34.aspx?AspxAutoDetectCookieSupport=1</w:t>
        </w:r>
      </w:hyperlink>
    </w:p>
    <w:p w14:paraId="362B83BC" w14:textId="4F8ED298" w:rsidR="008D241C" w:rsidRPr="008D241C" w:rsidRDefault="008D241C" w:rsidP="008E217B">
      <w:pPr>
        <w:spacing w:after="0" w:line="480" w:lineRule="auto"/>
        <w:ind w:left="567" w:hanging="567"/>
        <w:rPr>
          <w:rFonts w:asciiTheme="majorBidi" w:hAnsiTheme="majorBidi" w:cstheme="majorBidi"/>
          <w:sz w:val="24"/>
          <w:szCs w:val="24"/>
        </w:rPr>
      </w:pPr>
      <w:commentRangeStart w:id="45"/>
      <w:r w:rsidRPr="008D241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Yemini, M., Bar-Nissan, H., &amp; Shavit, Y. (2014). Cosmopolitanism versus nationalism in Israeli education. </w:t>
      </w:r>
      <w:r w:rsidRPr="008D241C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Comparative Education Review</w:t>
      </w:r>
      <w:r w:rsidRPr="008D241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8D241C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58</w:t>
      </w:r>
      <w:r w:rsidRPr="008D241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(4), 708-728.</w:t>
      </w:r>
      <w:commentRangeEnd w:id="45"/>
      <w:r>
        <w:rPr>
          <w:rStyle w:val="CommentReference"/>
        </w:rPr>
        <w:commentReference w:id="45"/>
      </w:r>
    </w:p>
    <w:sectPr w:rsidR="008D241C" w:rsidRPr="008D2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35B80983" w14:textId="6C41F701" w:rsidR="00757A0D" w:rsidRDefault="00757A0D">
      <w:pPr>
        <w:pStyle w:val="CommentText"/>
      </w:pPr>
      <w:r>
        <w:rPr>
          <w:rStyle w:val="CommentReference"/>
        </w:rPr>
        <w:annotationRef/>
      </w:r>
      <w:r>
        <w:t xml:space="preserve">I took out the redundant phrase: </w:t>
      </w:r>
      <w:r>
        <w:rPr>
          <w:rFonts w:asciiTheme="majorBidi" w:hAnsiTheme="majorBidi" w:cstheme="majorBidi"/>
          <w:sz w:val="24"/>
          <w:szCs w:val="24"/>
        </w:rPr>
        <w:t>prior to the</w:t>
      </w:r>
      <w:r w:rsidRPr="00A724BD">
        <w:rPr>
          <w:rFonts w:asciiTheme="majorBidi" w:hAnsiTheme="majorBidi" w:cstheme="majorBidi"/>
          <w:sz w:val="24"/>
          <w:szCs w:val="24"/>
        </w:rPr>
        <w:t xml:space="preserve"> establishment of the State of Israel</w:t>
      </w: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>. Perhaps instead add the years 1920-1948.</w:t>
      </w:r>
    </w:p>
  </w:comment>
  <w:comment w:id="1" w:author="Author" w:initials="A">
    <w:p w14:paraId="5269B17F" w14:textId="54F62504" w:rsidR="00757A0D" w:rsidRDefault="00757A0D">
      <w:pPr>
        <w:pStyle w:val="CommentText"/>
      </w:pPr>
      <w:r>
        <w:rPr>
          <w:rStyle w:val="CommentReference"/>
        </w:rPr>
        <w:annotationRef/>
      </w:r>
      <w:r>
        <w:t>Can this be shortened to:</w:t>
      </w:r>
    </w:p>
    <w:p w14:paraId="01F6E844" w14:textId="0D230D40" w:rsidR="00757A0D" w:rsidRDefault="00757A0D">
      <w:pPr>
        <w:pStyle w:val="CommentText"/>
        <w:rPr>
          <w:rFonts w:asciiTheme="majorBidi" w:hAnsiTheme="majorBidi" w:cstheme="majorBidi"/>
          <w:sz w:val="24"/>
          <w:szCs w:val="24"/>
        </w:rPr>
      </w:pPr>
      <w:r>
        <w:t>…</w:t>
      </w:r>
      <w:r w:rsidRPr="00AB390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offered options for</w:t>
      </w:r>
      <w:r w:rsidRPr="004078AC">
        <w:rPr>
          <w:rFonts w:asciiTheme="majorBidi" w:hAnsiTheme="majorBidi" w:cstheme="majorBidi"/>
          <w:sz w:val="24"/>
          <w:szCs w:val="24"/>
        </w:rPr>
        <w:t xml:space="preserve"> higher-level </w:t>
      </w:r>
      <w:r>
        <w:rPr>
          <w:rFonts w:asciiTheme="majorBidi" w:hAnsiTheme="majorBidi" w:cstheme="majorBidi"/>
          <w:sz w:val="24"/>
          <w:szCs w:val="24"/>
        </w:rPr>
        <w:t xml:space="preserve">and secondary </w:t>
      </w:r>
      <w:r w:rsidRPr="004078AC">
        <w:rPr>
          <w:rFonts w:asciiTheme="majorBidi" w:hAnsiTheme="majorBidi" w:cstheme="majorBidi"/>
          <w:sz w:val="24"/>
          <w:szCs w:val="24"/>
        </w:rPr>
        <w:t>education</w:t>
      </w: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14C0059A" w14:textId="25A3A503" w:rsidR="00757A0D" w:rsidRDefault="00757A0D">
      <w:pPr>
        <w:pStyle w:val="CommentText"/>
      </w:pPr>
      <w:r>
        <w:rPr>
          <w:rFonts w:asciiTheme="majorBidi" w:hAnsiTheme="majorBidi" w:cstheme="majorBidi"/>
          <w:sz w:val="24"/>
          <w:szCs w:val="24"/>
        </w:rPr>
        <w:t>?</w:t>
      </w:r>
    </w:p>
    <w:p w14:paraId="528BE942" w14:textId="32C88A2D" w:rsidR="00757A0D" w:rsidRDefault="00757A0D">
      <w:pPr>
        <w:pStyle w:val="CommentText"/>
      </w:pPr>
    </w:p>
  </w:comment>
  <w:comment w:id="2" w:author="Author" w:initials="A">
    <w:p w14:paraId="215D8A99" w14:textId="54F5AA9D" w:rsidR="00757A0D" w:rsidRDefault="00757A0D">
      <w:pPr>
        <w:pStyle w:val="CommentText"/>
      </w:pPr>
      <w:r>
        <w:rPr>
          <w:rStyle w:val="CommentReference"/>
        </w:rPr>
        <w:annotationRef/>
      </w:r>
      <w:r>
        <w:t>The Hebrew seems to say alternative to private schools, but that doesn’t seem accurate unless these were public schools.</w:t>
      </w:r>
    </w:p>
  </w:comment>
  <w:comment w:id="3" w:author="Author" w:initials="A">
    <w:p w14:paraId="08A330F4" w14:textId="4C6103DC" w:rsidR="00757A0D" w:rsidRDefault="00757A0D">
      <w:pPr>
        <w:pStyle w:val="CommentText"/>
      </w:pPr>
      <w:r>
        <w:rPr>
          <w:rStyle w:val="CommentReference"/>
        </w:rPr>
        <w:annotationRef/>
      </w:r>
      <w:r>
        <w:t>Slightly reworded</w:t>
      </w:r>
    </w:p>
  </w:comment>
  <w:comment w:id="4" w:author="Author" w:initials="A">
    <w:p w14:paraId="4B119A4E" w14:textId="354B2AF6" w:rsidR="00757A0D" w:rsidRDefault="00757A0D">
      <w:pPr>
        <w:pStyle w:val="CommentText"/>
      </w:pPr>
      <w:r>
        <w:rPr>
          <w:rStyle w:val="CommentReference"/>
        </w:rPr>
        <w:annotationRef/>
      </w:r>
      <w:r>
        <w:t xml:space="preserve">Should it be added that they were Jewish immigrants? </w:t>
      </w:r>
    </w:p>
  </w:comment>
  <w:comment w:id="5" w:author="Author" w:initials="A">
    <w:p w14:paraId="5B6507F5" w14:textId="66B5CA7A" w:rsidR="00757A0D" w:rsidRDefault="00757A0D">
      <w:pPr>
        <w:pStyle w:val="CommentText"/>
      </w:pPr>
      <w:r>
        <w:rPr>
          <w:rStyle w:val="CommentReference"/>
        </w:rPr>
        <w:annotationRef/>
      </w:r>
      <w:r>
        <w:t>I changed the order of these two sentences; it makes more sense to end with the general statement below.</w:t>
      </w:r>
    </w:p>
  </w:comment>
  <w:comment w:id="6" w:author="Author" w:initials="A">
    <w:p w14:paraId="0CE57FD0" w14:textId="77777777" w:rsidR="00757A0D" w:rsidRDefault="00757A0D" w:rsidP="00712A44">
      <w:pPr>
        <w:pStyle w:val="CommentText"/>
      </w:pPr>
      <w:r>
        <w:rPr>
          <w:rStyle w:val="CommentReference"/>
        </w:rPr>
        <w:annotationRef/>
      </w:r>
      <w:r>
        <w:t>Is it really the only one? If not, the word ‘distinct’ should be used instead of ‘unique’.</w:t>
      </w:r>
    </w:p>
  </w:comment>
  <w:comment w:id="7" w:author="Author" w:initials="A">
    <w:p w14:paraId="3F7A39AF" w14:textId="52776A92" w:rsidR="009A0F86" w:rsidRDefault="009A0F86">
      <w:pPr>
        <w:pStyle w:val="CommentText"/>
      </w:pPr>
      <w:r>
        <w:rPr>
          <w:rStyle w:val="CommentReference"/>
        </w:rPr>
        <w:annotationRef/>
      </w:r>
      <w:r>
        <w:t>This is a little confusing, as it seems they were interested in being only partially integrated. Can it be clarified?</w:t>
      </w:r>
    </w:p>
  </w:comment>
  <w:comment w:id="8" w:author="Author" w:initials="A">
    <w:p w14:paraId="6AF4F551" w14:textId="008EBE02" w:rsidR="00757A0D" w:rsidRDefault="00757A0D" w:rsidP="00494C4B">
      <w:pPr>
        <w:pStyle w:val="CommentText"/>
      </w:pPr>
      <w:r>
        <w:rPr>
          <w:rStyle w:val="CommentReference"/>
        </w:rPr>
        <w:annotationRef/>
      </w:r>
      <w:r>
        <w:t>I added the grades for clarity. Is it ok?</w:t>
      </w:r>
    </w:p>
  </w:comment>
  <w:comment w:id="9" w:author="Author" w:initials="A">
    <w:p w14:paraId="406AF224" w14:textId="5C6B1E35" w:rsidR="00757A0D" w:rsidRDefault="00757A0D" w:rsidP="00A25856">
      <w:pPr>
        <w:pStyle w:val="CommentText"/>
      </w:pPr>
      <w:r>
        <w:rPr>
          <w:rStyle w:val="CommentReference"/>
        </w:rPr>
        <w:annotationRef/>
      </w:r>
      <w:r>
        <w:t>Maybe add Hebrew? It sounds as if English is required but Hebrew isn't.</w:t>
      </w:r>
    </w:p>
  </w:comment>
  <w:comment w:id="10" w:author="Author" w:initials="A">
    <w:p w14:paraId="753C924A" w14:textId="3756E8F7" w:rsidR="00757A0D" w:rsidRDefault="00757A0D">
      <w:pPr>
        <w:pStyle w:val="CommentText"/>
      </w:pPr>
      <w:r>
        <w:rPr>
          <w:rStyle w:val="CommentReference"/>
        </w:rPr>
        <w:annotationRef/>
      </w:r>
      <w:r>
        <w:t>I added 'students', because in high school at least, the students may be involved in the choice.</w:t>
      </w:r>
    </w:p>
  </w:comment>
  <w:comment w:id="11" w:author="Author" w:initials="A">
    <w:p w14:paraId="08AC08ED" w14:textId="6A47390A" w:rsidR="00757A0D" w:rsidRDefault="00757A0D">
      <w:pPr>
        <w:pStyle w:val="CommentText"/>
      </w:pPr>
      <w:r>
        <w:rPr>
          <w:rStyle w:val="CommentReference"/>
        </w:rPr>
        <w:annotationRef/>
      </w:r>
      <w:r>
        <w:t>Acronyms should be written out the first time.</w:t>
      </w:r>
    </w:p>
  </w:comment>
  <w:comment w:id="12" w:author="Author" w:initials="A">
    <w:p w14:paraId="293A68C2" w14:textId="45CBF272" w:rsidR="00757A0D" w:rsidRDefault="00757A0D">
      <w:pPr>
        <w:pStyle w:val="CommentText"/>
      </w:pPr>
      <w:r>
        <w:rPr>
          <w:rStyle w:val="CommentReference"/>
        </w:rPr>
        <w:annotationRef/>
      </w:r>
      <w:r>
        <w:t>Are there references for the 'many studies'?</w:t>
      </w:r>
    </w:p>
  </w:comment>
  <w:comment w:id="13" w:author="Author" w:initials="A">
    <w:p w14:paraId="3184789C" w14:textId="77777777" w:rsidR="00757A0D" w:rsidRDefault="00757A0D" w:rsidP="002929FD">
      <w:pPr>
        <w:pStyle w:val="CommentText"/>
      </w:pPr>
      <w:r>
        <w:rPr>
          <w:rStyle w:val="CommentReference"/>
        </w:rPr>
        <w:annotationRef/>
      </w:r>
      <w:r>
        <w:t>What year was the law amended?</w:t>
      </w:r>
    </w:p>
    <w:p w14:paraId="342BE1FE" w14:textId="09412E27" w:rsidR="00757A0D" w:rsidRDefault="00757A0D" w:rsidP="002929FD">
      <w:pPr>
        <w:pStyle w:val="CommentText"/>
      </w:pPr>
      <w:r>
        <w:t>Also, the name of the act here includes the word 'free' and previously it did not. It should be consistent</w:t>
      </w:r>
    </w:p>
  </w:comment>
  <w:comment w:id="14" w:author="Author" w:initials="A">
    <w:p w14:paraId="0795C315" w14:textId="59536B34" w:rsidR="00845079" w:rsidRDefault="00845079">
      <w:pPr>
        <w:pStyle w:val="CommentText"/>
      </w:pPr>
      <w:r>
        <w:rPr>
          <w:rStyle w:val="CommentReference"/>
        </w:rPr>
        <w:annotationRef/>
      </w:r>
      <w:r>
        <w:t>There is no OECD 2017 listed in the references.</w:t>
      </w:r>
    </w:p>
  </w:comment>
  <w:comment w:id="15" w:author="Author" w:initials="A">
    <w:p w14:paraId="0FACEC97" w14:textId="30BB445D" w:rsidR="00757A0D" w:rsidRDefault="00757A0D" w:rsidP="006070EB">
      <w:pPr>
        <w:pStyle w:val="CommentText"/>
      </w:pPr>
      <w:r>
        <w:rPr>
          <w:rStyle w:val="CommentReference"/>
        </w:rPr>
        <w:annotationRef/>
      </w:r>
      <w:r>
        <w:t xml:space="preserve">I added this so the term is clear. </w:t>
      </w:r>
    </w:p>
  </w:comment>
  <w:comment w:id="16" w:author="Author" w:initials="A">
    <w:p w14:paraId="1BDD9A1B" w14:textId="32DA851F" w:rsidR="00757A0D" w:rsidRDefault="00757A0D">
      <w:pPr>
        <w:pStyle w:val="CommentText"/>
      </w:pPr>
      <w:r>
        <w:rPr>
          <w:rStyle w:val="CommentReference"/>
        </w:rPr>
        <w:annotationRef/>
      </w:r>
      <w:r>
        <w:t xml:space="preserve">I added this; it is somehow inherent in the Hebrew word </w:t>
      </w:r>
      <w:r w:rsidRPr="00993A85">
        <w:rPr>
          <w:rFonts w:asciiTheme="minorBidi" w:hAnsiTheme="minorBidi"/>
          <w:sz w:val="24"/>
          <w:szCs w:val="24"/>
          <w:rtl/>
        </w:rPr>
        <w:t>הקבצות</w:t>
      </w:r>
      <w:r>
        <w:rPr>
          <w:rFonts w:asciiTheme="minorBidi" w:hAnsiTheme="minorBidi"/>
          <w:sz w:val="24"/>
          <w:szCs w:val="24"/>
        </w:rPr>
        <w:t xml:space="preserve"> but not in the English word 'grouping'</w:t>
      </w:r>
    </w:p>
  </w:comment>
  <w:comment w:id="17" w:author="Author" w:initials="A">
    <w:p w14:paraId="2946B604" w14:textId="7D082367" w:rsidR="00757A0D" w:rsidRDefault="00757A0D" w:rsidP="00AC29CE">
      <w:pPr>
        <w:pStyle w:val="CommentText"/>
      </w:pPr>
      <w:r>
        <w:rPr>
          <w:rStyle w:val="CommentReference"/>
        </w:rPr>
        <w:annotationRef/>
      </w:r>
      <w:r>
        <w:t>Perhaps define this term?</w:t>
      </w:r>
    </w:p>
  </w:comment>
  <w:comment w:id="18" w:author="Author" w:initials="A">
    <w:p w14:paraId="627A435E" w14:textId="50FC1135" w:rsidR="00757A0D" w:rsidRDefault="00757A0D">
      <w:pPr>
        <w:pStyle w:val="CommentText"/>
      </w:pPr>
      <w:r>
        <w:rPr>
          <w:rStyle w:val="CommentReference"/>
        </w:rPr>
        <w:annotationRef/>
      </w:r>
      <w:r>
        <w:t>Is this accurate?</w:t>
      </w:r>
      <w:r w:rsidR="008E50D6">
        <w:t xml:space="preserve"> It is somewhat shortened.</w:t>
      </w:r>
    </w:p>
  </w:comment>
  <w:comment w:id="19" w:author="Author" w:initials="A">
    <w:p w14:paraId="71D64EFA" w14:textId="77777777" w:rsidR="00757A0D" w:rsidRDefault="00757A0D">
      <w:pPr>
        <w:pStyle w:val="CommentText"/>
      </w:pPr>
      <w:r>
        <w:rPr>
          <w:rStyle w:val="CommentReference"/>
        </w:rPr>
        <w:annotationRef/>
      </w:r>
      <w:r>
        <w:t>This name was misspelt in the original (Jus</w:t>
      </w:r>
      <w:r w:rsidRPr="00E65873">
        <w:rPr>
          <w:highlight w:val="yellow"/>
        </w:rPr>
        <w:t>mt</w:t>
      </w:r>
      <w:r>
        <w:t>an)</w:t>
      </w:r>
    </w:p>
    <w:p w14:paraId="7DB76BC7" w14:textId="45A0C83A" w:rsidR="00757A0D" w:rsidRDefault="00757A0D">
      <w:pPr>
        <w:pStyle w:val="CommentText"/>
      </w:pPr>
      <w:r>
        <w:t>If a version is to be published in Hebrew, this should be corrected here and in the reference list.</w:t>
      </w:r>
    </w:p>
  </w:comment>
  <w:comment w:id="20" w:author="Author" w:initials="A">
    <w:p w14:paraId="4B90A05A" w14:textId="7DCFC259" w:rsidR="00757A0D" w:rsidRDefault="00757A0D" w:rsidP="008C797D">
      <w:pPr>
        <w:pStyle w:val="CommentText"/>
      </w:pPr>
      <w:r>
        <w:rPr>
          <w:rStyle w:val="CommentReference"/>
        </w:rPr>
        <w:annotationRef/>
      </w:r>
      <w:r>
        <w:t>This sentence could be simplified: Within the Jewish population, the ultra-Orthodox, religious, 'traditional' and secular Jews are all separated, to varying degrees, from one another.</w:t>
      </w:r>
    </w:p>
  </w:comment>
  <w:comment w:id="21" w:author="Author" w:initials="A">
    <w:p w14:paraId="2F543E87" w14:textId="77777777" w:rsidR="00031BC0" w:rsidRDefault="00031BC0" w:rsidP="00031BC0">
      <w:pPr>
        <w:pStyle w:val="CommentText"/>
      </w:pPr>
      <w:r>
        <w:rPr>
          <w:rStyle w:val="CommentReference"/>
        </w:rPr>
        <w:annotationRef/>
      </w:r>
      <w:r>
        <w:t>APA style is to list all authors up to six authors on first mention. Names from:</w:t>
      </w:r>
    </w:p>
    <w:p w14:paraId="6D75DFBF" w14:textId="7BB9A5E9" w:rsidR="00031BC0" w:rsidRDefault="00B84F30" w:rsidP="00031BC0">
      <w:pPr>
        <w:pStyle w:val="CommentText"/>
      </w:pPr>
      <w:hyperlink r:id="rId1" w:history="1">
        <w:r w:rsidR="00031BC0">
          <w:rPr>
            <w:rStyle w:val="Hyperlink"/>
          </w:rPr>
          <w:t>http://taubcenter.org.il/wp-content/files_mf/e2014.12schoolintegration45.pdf</w:t>
        </w:r>
      </w:hyperlink>
      <w:r w:rsidR="00031BC0">
        <w:t xml:space="preserve"> </w:t>
      </w:r>
    </w:p>
  </w:comment>
  <w:comment w:id="22" w:author="Author" w:initials="A">
    <w:p w14:paraId="20B94D17" w14:textId="13E82744" w:rsidR="00757A0D" w:rsidRDefault="00757A0D">
      <w:pPr>
        <w:pStyle w:val="CommentText"/>
      </w:pPr>
      <w:r>
        <w:rPr>
          <w:rStyle w:val="CommentReference"/>
        </w:rPr>
        <w:annotationRef/>
      </w:r>
      <w:r>
        <w:t>What is the reference for the studies from the 1990s?</w:t>
      </w:r>
    </w:p>
  </w:comment>
  <w:comment w:id="23" w:author="Author" w:initials="A">
    <w:p w14:paraId="38FA10BF" w14:textId="5862B9FB" w:rsidR="00757A0D" w:rsidRDefault="00757A0D">
      <w:pPr>
        <w:pStyle w:val="CommentText"/>
      </w:pPr>
      <w:r>
        <w:rPr>
          <w:rStyle w:val="CommentReference"/>
        </w:rPr>
        <w:annotationRef/>
      </w:r>
      <w:r>
        <w:t>Is the segregation between classes within a single school?</w:t>
      </w:r>
    </w:p>
  </w:comment>
  <w:comment w:id="24" w:author="Author" w:initials="A">
    <w:p w14:paraId="05A94A33" w14:textId="0F20012E" w:rsidR="00757A0D" w:rsidRDefault="00757A0D">
      <w:pPr>
        <w:pStyle w:val="CommentText"/>
      </w:pPr>
      <w:r>
        <w:rPr>
          <w:rStyle w:val="CommentReference"/>
        </w:rPr>
        <w:annotationRef/>
      </w:r>
      <w:r>
        <w:t>Are there references for these studies?</w:t>
      </w:r>
    </w:p>
  </w:comment>
  <w:comment w:id="25" w:author="Author" w:initials="A">
    <w:p w14:paraId="1D665DE8" w14:textId="489F98A9" w:rsidR="00757A0D" w:rsidRDefault="00757A0D">
      <w:pPr>
        <w:pStyle w:val="CommentText"/>
      </w:pPr>
      <w:r>
        <w:rPr>
          <w:rStyle w:val="CommentReference"/>
        </w:rPr>
        <w:annotationRef/>
      </w:r>
      <w:r>
        <w:t>Is this parenthetical information necessary? It seems clear without it.</w:t>
      </w:r>
    </w:p>
  </w:comment>
  <w:comment w:id="26" w:author="Author" w:initials="A">
    <w:p w14:paraId="069299D8" w14:textId="476560F7" w:rsidR="00757A0D" w:rsidRDefault="00757A0D">
      <w:pPr>
        <w:pStyle w:val="CommentText"/>
      </w:pPr>
      <w:r>
        <w:rPr>
          <w:rStyle w:val="CommentReference"/>
        </w:rPr>
        <w:annotationRef/>
      </w:r>
      <w:r>
        <w:t>Why is it pairs of students? Why not just 'friendship between students'?</w:t>
      </w:r>
    </w:p>
  </w:comment>
  <w:comment w:id="27" w:author="Author" w:initials="A">
    <w:p w14:paraId="3DF6CDBC" w14:textId="47B5D279" w:rsidR="00757A0D" w:rsidRDefault="00757A0D">
      <w:pPr>
        <w:pStyle w:val="CommentText"/>
      </w:pPr>
      <w:r>
        <w:rPr>
          <w:rStyle w:val="CommentReference"/>
        </w:rPr>
        <w:annotationRef/>
      </w:r>
      <w:r>
        <w:t>Is this phrase needed here?</w:t>
      </w:r>
    </w:p>
  </w:comment>
  <w:comment w:id="28" w:author="Author" w:initials="A">
    <w:p w14:paraId="2834357B" w14:textId="258C07BA" w:rsidR="00C52C4B" w:rsidRDefault="00C52C4B">
      <w:pPr>
        <w:pStyle w:val="CommentText"/>
      </w:pPr>
      <w:r>
        <w:rPr>
          <w:rStyle w:val="CommentReference"/>
        </w:rPr>
        <w:annotationRef/>
      </w:r>
      <w:r>
        <w:t xml:space="preserve">Is American or British spelling preferred? </w:t>
      </w:r>
    </w:p>
  </w:comment>
  <w:comment w:id="29" w:author="Author" w:initials="A">
    <w:p w14:paraId="72DC906D" w14:textId="15DF6791" w:rsidR="00357CD6" w:rsidRDefault="00357CD6">
      <w:pPr>
        <w:pStyle w:val="CommentText"/>
      </w:pPr>
      <w:r>
        <w:rPr>
          <w:rStyle w:val="CommentReference"/>
        </w:rPr>
        <w:annotationRef/>
      </w:r>
      <w:r w:rsidR="007C530F">
        <w:t>Perhaps a concluding statement of some kind would be beneficial?</w:t>
      </w:r>
    </w:p>
  </w:comment>
  <w:comment w:id="31" w:author="Author" w:initials="A">
    <w:p w14:paraId="686263F8" w14:textId="1DA9F7EC" w:rsidR="00A16B88" w:rsidRDefault="00A16B88">
      <w:pPr>
        <w:pStyle w:val="CommentText"/>
      </w:pPr>
      <w:r>
        <w:rPr>
          <w:rStyle w:val="CommentReference"/>
        </w:rPr>
        <w:annotationRef/>
      </w:r>
      <w:r>
        <w:t>Agbaria &amp; Pinson 2013 is not cited in the text.</w:t>
      </w:r>
    </w:p>
  </w:comment>
  <w:comment w:id="33" w:author="Author" w:initials="A">
    <w:p w14:paraId="2F8B2683" w14:textId="02FB1FAA" w:rsidR="00A16B88" w:rsidRDefault="00A16B88">
      <w:pPr>
        <w:pStyle w:val="CommentText"/>
      </w:pPr>
      <w:r>
        <w:rPr>
          <w:rStyle w:val="CommentReference"/>
        </w:rPr>
        <w:annotationRef/>
      </w:r>
      <w:r>
        <w:t>Ayalon &amp; Shavit 2004 is not cited in the text.</w:t>
      </w:r>
    </w:p>
  </w:comment>
  <w:comment w:id="34" w:author="Author" w:initials="A">
    <w:p w14:paraId="107282AB" w14:textId="61C27568" w:rsidR="002242FA" w:rsidRDefault="002242FA">
      <w:pPr>
        <w:pStyle w:val="CommentText"/>
      </w:pPr>
      <w:r>
        <w:rPr>
          <w:rStyle w:val="CommentReference"/>
        </w:rPr>
        <w:annotationRef/>
      </w:r>
      <w:r>
        <w:t>APA style for foreign language publications in non-Latin letters is to provide both a transliteration and a translation.</w:t>
      </w:r>
    </w:p>
  </w:comment>
  <w:comment w:id="35" w:author="Author" w:initials="A">
    <w:p w14:paraId="4F5744DB" w14:textId="77777777" w:rsidR="002B2264" w:rsidRDefault="002B2264">
      <w:pPr>
        <w:pStyle w:val="CommentText"/>
      </w:pPr>
      <w:r>
        <w:rPr>
          <w:rStyle w:val="CommentReference"/>
        </w:rPr>
        <w:annotationRef/>
      </w:r>
      <w:r>
        <w:t>There is a link to the English version</w:t>
      </w:r>
    </w:p>
    <w:p w14:paraId="10A7D798" w14:textId="3AF41684" w:rsidR="002B2264" w:rsidRDefault="00B84F30">
      <w:pPr>
        <w:pStyle w:val="CommentText"/>
      </w:pPr>
      <w:hyperlink r:id="rId2" w:history="1">
        <w:r w:rsidR="002B2264">
          <w:rPr>
            <w:rStyle w:val="Hyperlink"/>
          </w:rPr>
          <w:t>http://taubcenter.org.il/the-scholastic-achievements-of-arab-israeli-pupils/</w:t>
        </w:r>
      </w:hyperlink>
    </w:p>
  </w:comment>
  <w:comment w:id="36" w:author="Author" w:initials="A">
    <w:p w14:paraId="082D0D1C" w14:textId="42D212C0" w:rsidR="00AF1343" w:rsidRDefault="00AF1343">
      <w:pPr>
        <w:pStyle w:val="CommentText"/>
      </w:pPr>
      <w:r>
        <w:rPr>
          <w:rStyle w:val="CommentReference"/>
        </w:rPr>
        <w:annotationRef/>
      </w:r>
      <w:r>
        <w:t>Cornfeld &amp; Danieli 2015 is not cited in the text.</w:t>
      </w:r>
    </w:p>
  </w:comment>
  <w:comment w:id="37" w:author="Author" w:initials="A">
    <w:p w14:paraId="5AF0C2E5" w14:textId="5060E701" w:rsidR="002330A1" w:rsidRDefault="002330A1">
      <w:pPr>
        <w:pStyle w:val="CommentText"/>
      </w:pPr>
      <w:r>
        <w:rPr>
          <w:rStyle w:val="CommentReference"/>
        </w:rPr>
        <w:annotationRef/>
      </w:r>
      <w:r>
        <w:t>Dar &amp; Resh 1986 is not cited in the text.</w:t>
      </w:r>
    </w:p>
  </w:comment>
  <w:comment w:id="38" w:author="Author" w:initials="A">
    <w:p w14:paraId="0A94FC8D" w14:textId="673181B6" w:rsidR="002330A1" w:rsidRDefault="002330A1">
      <w:pPr>
        <w:pStyle w:val="CommentText"/>
      </w:pPr>
      <w:r>
        <w:rPr>
          <w:rStyle w:val="CommentReference"/>
        </w:rPr>
        <w:annotationRef/>
      </w:r>
      <w:r w:rsidRPr="00D92A9D">
        <w:rPr>
          <w:rFonts w:asciiTheme="majorBidi" w:hAnsiTheme="majorBidi" w:cstheme="majorBidi"/>
          <w:noProof/>
          <w:sz w:val="24"/>
          <w:szCs w:val="24"/>
        </w:rPr>
        <w:t>Feniger,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Y.,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Livneh,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I.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&amp;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Yogev,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A.</w:t>
      </w:r>
      <w:r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D92A9D">
        <w:rPr>
          <w:rFonts w:asciiTheme="majorBidi" w:hAnsiTheme="majorBidi" w:cstheme="majorBidi"/>
          <w:noProof/>
          <w:sz w:val="24"/>
          <w:szCs w:val="24"/>
        </w:rPr>
        <w:t>(2012)</w:t>
      </w:r>
      <w:r>
        <w:rPr>
          <w:rFonts w:asciiTheme="majorBidi" w:hAnsiTheme="majorBidi" w:cstheme="majorBidi"/>
          <w:noProof/>
          <w:sz w:val="24"/>
          <w:szCs w:val="24"/>
        </w:rPr>
        <w:t xml:space="preserve"> is not cited in the text.</w:t>
      </w:r>
    </w:p>
  </w:comment>
  <w:comment w:id="39" w:author="Author" w:initials="A">
    <w:p w14:paraId="3108801F" w14:textId="77777777" w:rsidR="00757A0D" w:rsidRDefault="00757A0D">
      <w:pPr>
        <w:pStyle w:val="CommentText"/>
      </w:pPr>
      <w:r>
        <w:rPr>
          <w:rStyle w:val="CommentReference"/>
        </w:rPr>
        <w:annotationRef/>
      </w:r>
      <w:r>
        <w:t>Spelling of names from:</w:t>
      </w:r>
    </w:p>
    <w:p w14:paraId="2E27E9FA" w14:textId="77777777" w:rsidR="00757A0D" w:rsidRDefault="00B84F30">
      <w:pPr>
        <w:pStyle w:val="CommentText"/>
      </w:pPr>
      <w:hyperlink r:id="rId3" w:history="1">
        <w:r w:rsidR="00757A0D">
          <w:rPr>
            <w:rStyle w:val="Hyperlink"/>
          </w:rPr>
          <w:t>https://people.socsci.tau.ac.il/mu/hyalon/articles/</w:t>
        </w:r>
      </w:hyperlink>
    </w:p>
  </w:comment>
  <w:comment w:id="40" w:author="Author" w:initials="A">
    <w:p w14:paraId="3703A23C" w14:textId="4423B1B0" w:rsidR="00E3024A" w:rsidRDefault="00E3024A">
      <w:pPr>
        <w:pStyle w:val="CommentText"/>
      </w:pPr>
      <w:r>
        <w:rPr>
          <w:rStyle w:val="CommentReference"/>
        </w:rPr>
        <w:annotationRef/>
      </w:r>
      <w:r>
        <w:t>I added the editors</w:t>
      </w:r>
    </w:p>
  </w:comment>
  <w:comment w:id="42" w:author="Author" w:initials="A">
    <w:p w14:paraId="03380600" w14:textId="4A747940" w:rsidR="0088587C" w:rsidRDefault="0088587C">
      <w:pPr>
        <w:pStyle w:val="CommentText"/>
      </w:pPr>
      <w:r>
        <w:rPr>
          <w:rStyle w:val="CommentReference"/>
        </w:rPr>
        <w:annotationRef/>
      </w:r>
      <w:r>
        <w:t>Is there a link for this?</w:t>
      </w:r>
    </w:p>
  </w:comment>
  <w:comment w:id="43" w:author="Author" w:initials="A">
    <w:p w14:paraId="7B266B5D" w14:textId="0A657D01" w:rsidR="00845079" w:rsidRDefault="00845079">
      <w:pPr>
        <w:pStyle w:val="CommentText"/>
      </w:pPr>
      <w:r>
        <w:rPr>
          <w:rStyle w:val="CommentReference"/>
        </w:rPr>
        <w:annotationRef/>
      </w:r>
      <w:r>
        <w:t>This is the title (with link) to the document in English.</w:t>
      </w:r>
    </w:p>
  </w:comment>
  <w:comment w:id="44" w:author="Author" w:initials="A">
    <w:p w14:paraId="4C47D597" w14:textId="77777777" w:rsidR="00757A0D" w:rsidRDefault="00757A0D">
      <w:pPr>
        <w:pStyle w:val="CommentText"/>
      </w:pPr>
      <w:r>
        <w:rPr>
          <w:rStyle w:val="CommentReference"/>
        </w:rPr>
        <w:annotationRef/>
      </w:r>
      <w:r>
        <w:t>Names from:</w:t>
      </w:r>
    </w:p>
    <w:p w14:paraId="7AD9DD6A" w14:textId="77777777" w:rsidR="00757A0D" w:rsidRDefault="00B84F30">
      <w:pPr>
        <w:pStyle w:val="CommentText"/>
      </w:pPr>
      <w:hyperlink r:id="rId4" w:history="1">
        <w:r w:rsidR="00757A0D">
          <w:rPr>
            <w:rStyle w:val="Hyperlink"/>
          </w:rPr>
          <w:t>http://taubcenter.org.il/wp-content/files_mf/e2014.12schoolintegration45.pdf</w:t>
        </w:r>
      </w:hyperlink>
    </w:p>
  </w:comment>
  <w:comment w:id="45" w:author="Author" w:initials="A">
    <w:p w14:paraId="686240A3" w14:textId="77025FA6" w:rsidR="008D241C" w:rsidRDefault="008D241C">
      <w:pPr>
        <w:pStyle w:val="CommentText"/>
      </w:pPr>
      <w:r>
        <w:rPr>
          <w:rStyle w:val="CommentReference"/>
        </w:rPr>
        <w:annotationRef/>
      </w:r>
      <w:r>
        <w:t>This was not in the reference list. Verify it is accurate.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5B80983" w15:done="0"/>
  <w15:commentEx w15:paraId="528BE942" w15:done="0"/>
  <w15:commentEx w15:paraId="215D8A99" w15:done="0"/>
  <w15:commentEx w15:paraId="08A330F4" w15:done="0"/>
  <w15:commentEx w15:paraId="4B119A4E" w15:done="0"/>
  <w15:commentEx w15:paraId="5B6507F5" w15:done="0"/>
  <w15:commentEx w15:paraId="0CE57FD0" w15:done="0"/>
  <w15:commentEx w15:paraId="3F7A39AF" w15:done="0"/>
  <w15:commentEx w15:paraId="6AF4F551" w15:done="0"/>
  <w15:commentEx w15:paraId="406AF224" w15:done="0"/>
  <w15:commentEx w15:paraId="753C924A" w15:done="0"/>
  <w15:commentEx w15:paraId="08AC08ED" w15:done="0"/>
  <w15:commentEx w15:paraId="293A68C2" w15:done="0"/>
  <w15:commentEx w15:paraId="342BE1FE" w15:done="0"/>
  <w15:commentEx w15:paraId="0795C315" w15:done="0"/>
  <w15:commentEx w15:paraId="0FACEC97" w15:done="0"/>
  <w15:commentEx w15:paraId="1BDD9A1B" w15:done="0"/>
  <w15:commentEx w15:paraId="2946B604" w15:done="0"/>
  <w15:commentEx w15:paraId="627A435E" w15:done="0"/>
  <w15:commentEx w15:paraId="7DB76BC7" w15:done="0"/>
  <w15:commentEx w15:paraId="4B90A05A" w15:done="0"/>
  <w15:commentEx w15:paraId="6D75DFBF" w15:done="0"/>
  <w15:commentEx w15:paraId="20B94D17" w15:done="0"/>
  <w15:commentEx w15:paraId="38FA10BF" w15:done="0"/>
  <w15:commentEx w15:paraId="05A94A33" w15:done="0"/>
  <w15:commentEx w15:paraId="1D665DE8" w15:done="0"/>
  <w15:commentEx w15:paraId="069299D8" w15:done="0"/>
  <w15:commentEx w15:paraId="3DF6CDBC" w15:done="0"/>
  <w15:commentEx w15:paraId="2834357B" w15:done="0"/>
  <w15:commentEx w15:paraId="72DC906D" w15:done="0"/>
  <w15:commentEx w15:paraId="686263F8" w15:done="0"/>
  <w15:commentEx w15:paraId="2F8B2683" w15:done="0"/>
  <w15:commentEx w15:paraId="107282AB" w15:done="0"/>
  <w15:commentEx w15:paraId="10A7D798" w15:done="0"/>
  <w15:commentEx w15:paraId="082D0D1C" w15:done="0"/>
  <w15:commentEx w15:paraId="5AF0C2E5" w15:done="0"/>
  <w15:commentEx w15:paraId="0A94FC8D" w15:done="0"/>
  <w15:commentEx w15:paraId="2E27E9FA" w15:done="0"/>
  <w15:commentEx w15:paraId="3703A23C" w15:done="0"/>
  <w15:commentEx w15:paraId="03380600" w15:done="0"/>
  <w15:commentEx w15:paraId="7B266B5D" w15:done="0"/>
  <w15:commentEx w15:paraId="7AD9DD6A" w15:done="0"/>
  <w15:commentEx w15:paraId="686240A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B80983" w16cid:durableId="21FE13F3"/>
  <w16cid:commentId w16cid:paraId="528BE942" w16cid:durableId="21FE28DA"/>
  <w16cid:commentId w16cid:paraId="215D8A99" w16cid:durableId="21FE2D9D"/>
  <w16cid:commentId w16cid:paraId="08A330F4" w16cid:durableId="21FE504A"/>
  <w16cid:commentId w16cid:paraId="4B119A4E" w16cid:durableId="21FE3390"/>
  <w16cid:commentId w16cid:paraId="5B6507F5" w16cid:durableId="21FE517D"/>
  <w16cid:commentId w16cid:paraId="0CE57FD0" w16cid:durableId="21FE4A4D"/>
  <w16cid:commentId w16cid:paraId="3F7A39AF" w16cid:durableId="22063727"/>
  <w16cid:commentId w16cid:paraId="6AF4F551" w16cid:durableId="220266B6"/>
  <w16cid:commentId w16cid:paraId="406AF224" w16cid:durableId="220266B7"/>
  <w16cid:commentId w16cid:paraId="753C924A" w16cid:durableId="220266B8"/>
  <w16cid:commentId w16cid:paraId="08AC08ED" w16cid:durableId="220266B9"/>
  <w16cid:commentId w16cid:paraId="293A68C2" w16cid:durableId="220266BA"/>
  <w16cid:commentId w16cid:paraId="342BE1FE" w16cid:durableId="220266BC"/>
  <w16cid:commentId w16cid:paraId="0795C315" w16cid:durableId="22061B0A"/>
  <w16cid:commentId w16cid:paraId="0FACEC97" w16cid:durableId="220266BE"/>
  <w16cid:commentId w16cid:paraId="1BDD9A1B" w16cid:durableId="220266BF"/>
  <w16cid:commentId w16cid:paraId="2946B604" w16cid:durableId="220266C0"/>
  <w16cid:commentId w16cid:paraId="627A435E" w16cid:durableId="220266C1"/>
  <w16cid:commentId w16cid:paraId="7DB76BC7" w16cid:durableId="220266C4"/>
  <w16cid:commentId w16cid:paraId="4B90A05A" w16cid:durableId="220266C5"/>
  <w16cid:commentId w16cid:paraId="6D75DFBF" w16cid:durableId="22061F00"/>
  <w16cid:commentId w16cid:paraId="20B94D17" w16cid:durableId="220266C7"/>
  <w16cid:commentId w16cid:paraId="38FA10BF" w16cid:durableId="220266C8"/>
  <w16cid:commentId w16cid:paraId="05A94A33" w16cid:durableId="220266CA"/>
  <w16cid:commentId w16cid:paraId="1D665DE8" w16cid:durableId="220266CB"/>
  <w16cid:commentId w16cid:paraId="069299D8" w16cid:durableId="220266CC"/>
  <w16cid:commentId w16cid:paraId="3DF6CDBC" w16cid:durableId="220266CF"/>
  <w16cid:commentId w16cid:paraId="2834357B" w16cid:durableId="22063368"/>
  <w16cid:commentId w16cid:paraId="72DC906D" w16cid:durableId="22064087"/>
  <w16cid:commentId w16cid:paraId="686263F8" w16cid:durableId="220624ED"/>
  <w16cid:commentId w16cid:paraId="2F8B2683" w16cid:durableId="22062572"/>
  <w16cid:commentId w16cid:paraId="107282AB" w16cid:durableId="22062EEC"/>
  <w16cid:commentId w16cid:paraId="10A7D798" w16cid:durableId="22061FF4"/>
  <w16cid:commentId w16cid:paraId="082D0D1C" w16cid:durableId="220625B4"/>
  <w16cid:commentId w16cid:paraId="5AF0C2E5" w16cid:durableId="220625FA"/>
  <w16cid:commentId w16cid:paraId="0A94FC8D" w16cid:durableId="22062659"/>
  <w16cid:commentId w16cid:paraId="2E27E9FA" w16cid:durableId="220613C9"/>
  <w16cid:commentId w16cid:paraId="3703A23C" w16cid:durableId="22064306"/>
  <w16cid:commentId w16cid:paraId="03380600" w16cid:durableId="22062350"/>
  <w16cid:commentId w16cid:paraId="7B266B5D" w16cid:durableId="22061C62"/>
  <w16cid:commentId w16cid:paraId="7AD9DD6A" w16cid:durableId="220613C8"/>
  <w16cid:commentId w16cid:paraId="686240A3" w16cid:durableId="220623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95DF4" w14:textId="77777777" w:rsidR="00B84F30" w:rsidRDefault="00B84F30" w:rsidP="0092181E">
      <w:pPr>
        <w:spacing w:after="0" w:line="240" w:lineRule="auto"/>
      </w:pPr>
      <w:r>
        <w:separator/>
      </w:r>
    </w:p>
  </w:endnote>
  <w:endnote w:type="continuationSeparator" w:id="0">
    <w:p w14:paraId="075E5A8E" w14:textId="77777777" w:rsidR="00B84F30" w:rsidRDefault="00B84F30" w:rsidP="0092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E537B" w14:textId="77777777" w:rsidR="00B84F30" w:rsidRDefault="00B84F30" w:rsidP="0092181E">
      <w:pPr>
        <w:spacing w:after="0" w:line="240" w:lineRule="auto"/>
      </w:pPr>
      <w:r>
        <w:separator/>
      </w:r>
    </w:p>
  </w:footnote>
  <w:footnote w:type="continuationSeparator" w:id="0">
    <w:p w14:paraId="03F39DC5" w14:textId="77777777" w:rsidR="00B84F30" w:rsidRDefault="00B84F30" w:rsidP="00921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NLUwMzI0MDY0MTNT0lEKTi0uzszPAykwqgUARH/W+CwAAAA="/>
  </w:docVars>
  <w:rsids>
    <w:rsidRoot w:val="005645E4"/>
    <w:rsid w:val="00017ADC"/>
    <w:rsid w:val="00021681"/>
    <w:rsid w:val="00031BC0"/>
    <w:rsid w:val="00032D5A"/>
    <w:rsid w:val="00035C0B"/>
    <w:rsid w:val="00046E94"/>
    <w:rsid w:val="0005132B"/>
    <w:rsid w:val="00053520"/>
    <w:rsid w:val="00062C48"/>
    <w:rsid w:val="00070504"/>
    <w:rsid w:val="000715B0"/>
    <w:rsid w:val="000736ED"/>
    <w:rsid w:val="00084A61"/>
    <w:rsid w:val="000920E3"/>
    <w:rsid w:val="000A015F"/>
    <w:rsid w:val="000A385E"/>
    <w:rsid w:val="000A4A85"/>
    <w:rsid w:val="000B28E0"/>
    <w:rsid w:val="000B7BD0"/>
    <w:rsid w:val="000E7B90"/>
    <w:rsid w:val="000F5960"/>
    <w:rsid w:val="000F6C3E"/>
    <w:rsid w:val="00100232"/>
    <w:rsid w:val="00107A09"/>
    <w:rsid w:val="001206E9"/>
    <w:rsid w:val="00122564"/>
    <w:rsid w:val="00127661"/>
    <w:rsid w:val="00144C68"/>
    <w:rsid w:val="00152817"/>
    <w:rsid w:val="00181C2D"/>
    <w:rsid w:val="00181CB3"/>
    <w:rsid w:val="00184D13"/>
    <w:rsid w:val="001875F3"/>
    <w:rsid w:val="001A15AA"/>
    <w:rsid w:val="001B4DC9"/>
    <w:rsid w:val="001B5160"/>
    <w:rsid w:val="001C3844"/>
    <w:rsid w:val="001C4623"/>
    <w:rsid w:val="001C5C1F"/>
    <w:rsid w:val="001C6C34"/>
    <w:rsid w:val="001D192C"/>
    <w:rsid w:val="00200B2D"/>
    <w:rsid w:val="00203773"/>
    <w:rsid w:val="002242FA"/>
    <w:rsid w:val="002330A1"/>
    <w:rsid w:val="0026077F"/>
    <w:rsid w:val="0026359B"/>
    <w:rsid w:val="00280B9A"/>
    <w:rsid w:val="00282F93"/>
    <w:rsid w:val="00283E89"/>
    <w:rsid w:val="0028446D"/>
    <w:rsid w:val="00285D51"/>
    <w:rsid w:val="002929FD"/>
    <w:rsid w:val="00295B8B"/>
    <w:rsid w:val="002970A7"/>
    <w:rsid w:val="002A1A2B"/>
    <w:rsid w:val="002A25F6"/>
    <w:rsid w:val="002A753D"/>
    <w:rsid w:val="002B2264"/>
    <w:rsid w:val="002C1E58"/>
    <w:rsid w:val="002D51B3"/>
    <w:rsid w:val="002D739D"/>
    <w:rsid w:val="002E4452"/>
    <w:rsid w:val="002E770D"/>
    <w:rsid w:val="002F21BB"/>
    <w:rsid w:val="002F6B3E"/>
    <w:rsid w:val="003029DC"/>
    <w:rsid w:val="00325090"/>
    <w:rsid w:val="00327960"/>
    <w:rsid w:val="00347489"/>
    <w:rsid w:val="00350010"/>
    <w:rsid w:val="00351F66"/>
    <w:rsid w:val="00357CD6"/>
    <w:rsid w:val="003627A2"/>
    <w:rsid w:val="0039255C"/>
    <w:rsid w:val="003B0F97"/>
    <w:rsid w:val="003B2794"/>
    <w:rsid w:val="003B2B6B"/>
    <w:rsid w:val="003C0561"/>
    <w:rsid w:val="003D43CA"/>
    <w:rsid w:val="003D6C44"/>
    <w:rsid w:val="003E7B4F"/>
    <w:rsid w:val="003F1F77"/>
    <w:rsid w:val="003F4062"/>
    <w:rsid w:val="004078AC"/>
    <w:rsid w:val="00415927"/>
    <w:rsid w:val="00436242"/>
    <w:rsid w:val="004439C9"/>
    <w:rsid w:val="0044796A"/>
    <w:rsid w:val="004532AD"/>
    <w:rsid w:val="004807BE"/>
    <w:rsid w:val="0048119E"/>
    <w:rsid w:val="00494C4B"/>
    <w:rsid w:val="004A646A"/>
    <w:rsid w:val="004B52FE"/>
    <w:rsid w:val="004C014E"/>
    <w:rsid w:val="004C4ECC"/>
    <w:rsid w:val="00507D08"/>
    <w:rsid w:val="00517A3F"/>
    <w:rsid w:val="00530A70"/>
    <w:rsid w:val="0053514E"/>
    <w:rsid w:val="00543DA7"/>
    <w:rsid w:val="00544EBA"/>
    <w:rsid w:val="005645E4"/>
    <w:rsid w:val="00570018"/>
    <w:rsid w:val="005732F8"/>
    <w:rsid w:val="00573BD3"/>
    <w:rsid w:val="00577A20"/>
    <w:rsid w:val="005838BA"/>
    <w:rsid w:val="00594425"/>
    <w:rsid w:val="005B1B6B"/>
    <w:rsid w:val="005B2F8B"/>
    <w:rsid w:val="005B42BE"/>
    <w:rsid w:val="005C509A"/>
    <w:rsid w:val="005D31E3"/>
    <w:rsid w:val="005D34B0"/>
    <w:rsid w:val="005F5C32"/>
    <w:rsid w:val="006070EB"/>
    <w:rsid w:val="00615A84"/>
    <w:rsid w:val="00621AD7"/>
    <w:rsid w:val="0062233F"/>
    <w:rsid w:val="0062663B"/>
    <w:rsid w:val="00635643"/>
    <w:rsid w:val="00650446"/>
    <w:rsid w:val="006573E9"/>
    <w:rsid w:val="006611DC"/>
    <w:rsid w:val="006667B3"/>
    <w:rsid w:val="00670BE2"/>
    <w:rsid w:val="006729E1"/>
    <w:rsid w:val="0067586B"/>
    <w:rsid w:val="00681BEA"/>
    <w:rsid w:val="00687D8D"/>
    <w:rsid w:val="006B7F91"/>
    <w:rsid w:val="006C2F2C"/>
    <w:rsid w:val="006D0F63"/>
    <w:rsid w:val="006D283E"/>
    <w:rsid w:val="006E6C4F"/>
    <w:rsid w:val="006F63B1"/>
    <w:rsid w:val="00712A44"/>
    <w:rsid w:val="0073363F"/>
    <w:rsid w:val="00733A6B"/>
    <w:rsid w:val="00735BCD"/>
    <w:rsid w:val="00751480"/>
    <w:rsid w:val="00753D21"/>
    <w:rsid w:val="0075559B"/>
    <w:rsid w:val="00757481"/>
    <w:rsid w:val="00757A0D"/>
    <w:rsid w:val="00763379"/>
    <w:rsid w:val="00780DC2"/>
    <w:rsid w:val="00783C9C"/>
    <w:rsid w:val="0079042F"/>
    <w:rsid w:val="0079052F"/>
    <w:rsid w:val="007958D3"/>
    <w:rsid w:val="00796267"/>
    <w:rsid w:val="007A4225"/>
    <w:rsid w:val="007A5A98"/>
    <w:rsid w:val="007C11F5"/>
    <w:rsid w:val="007C1A75"/>
    <w:rsid w:val="007C530F"/>
    <w:rsid w:val="007D199E"/>
    <w:rsid w:val="007E0849"/>
    <w:rsid w:val="007E6403"/>
    <w:rsid w:val="007F7206"/>
    <w:rsid w:val="008060AD"/>
    <w:rsid w:val="00811FA2"/>
    <w:rsid w:val="00813331"/>
    <w:rsid w:val="0082208D"/>
    <w:rsid w:val="00832802"/>
    <w:rsid w:val="00833051"/>
    <w:rsid w:val="00842099"/>
    <w:rsid w:val="00842579"/>
    <w:rsid w:val="00845079"/>
    <w:rsid w:val="0085097A"/>
    <w:rsid w:val="00851BDF"/>
    <w:rsid w:val="00854771"/>
    <w:rsid w:val="00876A80"/>
    <w:rsid w:val="0088587C"/>
    <w:rsid w:val="00885C0C"/>
    <w:rsid w:val="00891D84"/>
    <w:rsid w:val="0089502C"/>
    <w:rsid w:val="008954B1"/>
    <w:rsid w:val="008A5066"/>
    <w:rsid w:val="008A5A99"/>
    <w:rsid w:val="008A5AC9"/>
    <w:rsid w:val="008A71D7"/>
    <w:rsid w:val="008B6516"/>
    <w:rsid w:val="008C4AA5"/>
    <w:rsid w:val="008C797D"/>
    <w:rsid w:val="008D1BFF"/>
    <w:rsid w:val="008D241C"/>
    <w:rsid w:val="008E217B"/>
    <w:rsid w:val="008E48DD"/>
    <w:rsid w:val="008E50D6"/>
    <w:rsid w:val="008E7C85"/>
    <w:rsid w:val="008F5A61"/>
    <w:rsid w:val="008F6A2C"/>
    <w:rsid w:val="00914565"/>
    <w:rsid w:val="00915F5D"/>
    <w:rsid w:val="0092181E"/>
    <w:rsid w:val="00925F51"/>
    <w:rsid w:val="0093393B"/>
    <w:rsid w:val="00942723"/>
    <w:rsid w:val="0094447A"/>
    <w:rsid w:val="00945DC1"/>
    <w:rsid w:val="00947D2D"/>
    <w:rsid w:val="009576BA"/>
    <w:rsid w:val="00971C87"/>
    <w:rsid w:val="00981374"/>
    <w:rsid w:val="00986E8F"/>
    <w:rsid w:val="00994F10"/>
    <w:rsid w:val="0099577E"/>
    <w:rsid w:val="009A0F86"/>
    <w:rsid w:val="009A0FCD"/>
    <w:rsid w:val="009A6546"/>
    <w:rsid w:val="009B0184"/>
    <w:rsid w:val="009B2629"/>
    <w:rsid w:val="009B3222"/>
    <w:rsid w:val="009B545E"/>
    <w:rsid w:val="009E027E"/>
    <w:rsid w:val="009E56DD"/>
    <w:rsid w:val="009E7769"/>
    <w:rsid w:val="009F2737"/>
    <w:rsid w:val="009F2843"/>
    <w:rsid w:val="00A0300B"/>
    <w:rsid w:val="00A16B88"/>
    <w:rsid w:val="00A25856"/>
    <w:rsid w:val="00A302C2"/>
    <w:rsid w:val="00A375BA"/>
    <w:rsid w:val="00A42A08"/>
    <w:rsid w:val="00A52A89"/>
    <w:rsid w:val="00A534CD"/>
    <w:rsid w:val="00A60CEB"/>
    <w:rsid w:val="00A70DC7"/>
    <w:rsid w:val="00A724BD"/>
    <w:rsid w:val="00A90454"/>
    <w:rsid w:val="00A91076"/>
    <w:rsid w:val="00A94AB9"/>
    <w:rsid w:val="00A94CCE"/>
    <w:rsid w:val="00A974C8"/>
    <w:rsid w:val="00AB3908"/>
    <w:rsid w:val="00AB5218"/>
    <w:rsid w:val="00AC29CE"/>
    <w:rsid w:val="00AC3F6F"/>
    <w:rsid w:val="00AC46C3"/>
    <w:rsid w:val="00AC578B"/>
    <w:rsid w:val="00AD655C"/>
    <w:rsid w:val="00AE45F5"/>
    <w:rsid w:val="00AF1343"/>
    <w:rsid w:val="00AF4F45"/>
    <w:rsid w:val="00B13182"/>
    <w:rsid w:val="00B13693"/>
    <w:rsid w:val="00B21CCE"/>
    <w:rsid w:val="00B2414C"/>
    <w:rsid w:val="00B263BB"/>
    <w:rsid w:val="00B320A5"/>
    <w:rsid w:val="00B36C97"/>
    <w:rsid w:val="00B52661"/>
    <w:rsid w:val="00B618CC"/>
    <w:rsid w:val="00B653D8"/>
    <w:rsid w:val="00B711D0"/>
    <w:rsid w:val="00B71A5E"/>
    <w:rsid w:val="00B71E2D"/>
    <w:rsid w:val="00B84F30"/>
    <w:rsid w:val="00B93C4E"/>
    <w:rsid w:val="00B966EF"/>
    <w:rsid w:val="00BA722B"/>
    <w:rsid w:val="00BB58C5"/>
    <w:rsid w:val="00BD601E"/>
    <w:rsid w:val="00BE01B8"/>
    <w:rsid w:val="00BF102A"/>
    <w:rsid w:val="00BF2595"/>
    <w:rsid w:val="00BF4F35"/>
    <w:rsid w:val="00C10EE2"/>
    <w:rsid w:val="00C11520"/>
    <w:rsid w:val="00C11A78"/>
    <w:rsid w:val="00C15826"/>
    <w:rsid w:val="00C227C7"/>
    <w:rsid w:val="00C47429"/>
    <w:rsid w:val="00C52C4B"/>
    <w:rsid w:val="00C62A6C"/>
    <w:rsid w:val="00C76920"/>
    <w:rsid w:val="00C80DD0"/>
    <w:rsid w:val="00C828FC"/>
    <w:rsid w:val="00C9729B"/>
    <w:rsid w:val="00CA22AC"/>
    <w:rsid w:val="00CA3D6C"/>
    <w:rsid w:val="00CA6839"/>
    <w:rsid w:val="00CB0B2F"/>
    <w:rsid w:val="00CB1939"/>
    <w:rsid w:val="00CB72BF"/>
    <w:rsid w:val="00CC23D5"/>
    <w:rsid w:val="00CC565E"/>
    <w:rsid w:val="00CD2BBA"/>
    <w:rsid w:val="00CD47E8"/>
    <w:rsid w:val="00CE1C3B"/>
    <w:rsid w:val="00CE7AA1"/>
    <w:rsid w:val="00CF3771"/>
    <w:rsid w:val="00CF4642"/>
    <w:rsid w:val="00CF4D3C"/>
    <w:rsid w:val="00CF7346"/>
    <w:rsid w:val="00D00E31"/>
    <w:rsid w:val="00D0448F"/>
    <w:rsid w:val="00D237E1"/>
    <w:rsid w:val="00D23CB5"/>
    <w:rsid w:val="00D61A69"/>
    <w:rsid w:val="00D71961"/>
    <w:rsid w:val="00D73DF5"/>
    <w:rsid w:val="00D822F7"/>
    <w:rsid w:val="00D8789F"/>
    <w:rsid w:val="00D92A9D"/>
    <w:rsid w:val="00D930FE"/>
    <w:rsid w:val="00D961FF"/>
    <w:rsid w:val="00DA19A0"/>
    <w:rsid w:val="00DA2495"/>
    <w:rsid w:val="00DB755B"/>
    <w:rsid w:val="00DD43A3"/>
    <w:rsid w:val="00DD75D1"/>
    <w:rsid w:val="00DE7494"/>
    <w:rsid w:val="00DF0843"/>
    <w:rsid w:val="00DF324E"/>
    <w:rsid w:val="00DF3FEB"/>
    <w:rsid w:val="00E20A8A"/>
    <w:rsid w:val="00E2186A"/>
    <w:rsid w:val="00E27ABF"/>
    <w:rsid w:val="00E3024A"/>
    <w:rsid w:val="00E65873"/>
    <w:rsid w:val="00E762E0"/>
    <w:rsid w:val="00E96996"/>
    <w:rsid w:val="00EA329C"/>
    <w:rsid w:val="00EB5EB5"/>
    <w:rsid w:val="00EF36ED"/>
    <w:rsid w:val="00EF5C40"/>
    <w:rsid w:val="00EF7AAA"/>
    <w:rsid w:val="00F03D0E"/>
    <w:rsid w:val="00F11B06"/>
    <w:rsid w:val="00F27BA2"/>
    <w:rsid w:val="00F30054"/>
    <w:rsid w:val="00F300A4"/>
    <w:rsid w:val="00F342D1"/>
    <w:rsid w:val="00F418AB"/>
    <w:rsid w:val="00F43F49"/>
    <w:rsid w:val="00F44952"/>
    <w:rsid w:val="00F47824"/>
    <w:rsid w:val="00F55062"/>
    <w:rsid w:val="00F74F56"/>
    <w:rsid w:val="00F75479"/>
    <w:rsid w:val="00F764E8"/>
    <w:rsid w:val="00F97B95"/>
    <w:rsid w:val="00FA02E5"/>
    <w:rsid w:val="00FC00A8"/>
    <w:rsid w:val="00FC1537"/>
    <w:rsid w:val="00FD343B"/>
    <w:rsid w:val="00FF0BB1"/>
    <w:rsid w:val="00FF1047"/>
    <w:rsid w:val="00FF43F9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4466D"/>
  <w15:chartTrackingRefBased/>
  <w15:docId w15:val="{712560FD-7E7A-475E-BFCF-8535C4B5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F40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6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0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0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0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01E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A506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3F40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-auth">
    <w:name w:val="post-auth"/>
    <w:basedOn w:val="DefaultParagraphFont"/>
    <w:rsid w:val="003F4062"/>
  </w:style>
  <w:style w:type="character" w:customStyle="1" w:styleId="post-type">
    <w:name w:val="post-type"/>
    <w:basedOn w:val="DefaultParagraphFont"/>
    <w:rsid w:val="003F4062"/>
  </w:style>
  <w:style w:type="character" w:styleId="Hyperlink">
    <w:name w:val="Hyperlink"/>
    <w:basedOn w:val="DefaultParagraphFont"/>
    <w:uiPriority w:val="99"/>
    <w:unhideWhenUsed/>
    <w:rsid w:val="00994F1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D0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3024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21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81E"/>
  </w:style>
  <w:style w:type="paragraph" w:styleId="Footer">
    <w:name w:val="footer"/>
    <w:basedOn w:val="Normal"/>
    <w:link w:val="FooterChar"/>
    <w:uiPriority w:val="99"/>
    <w:unhideWhenUsed/>
    <w:rsid w:val="00921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0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people.socsci.tau.ac.il/mu/hyalon/articles/" TargetMode="External"/><Relationship Id="rId2" Type="http://schemas.openxmlformats.org/officeDocument/2006/relationships/hyperlink" Target="http://taubcenter.org.il/the-scholastic-achievements-of-arab-israeli-pupils/" TargetMode="External"/><Relationship Id="rId1" Type="http://schemas.openxmlformats.org/officeDocument/2006/relationships/hyperlink" Target="http://taubcenter.org.il/wp-content/files_mf/e2014.12schoolintegration45.pdf" TargetMode="External"/><Relationship Id="rId4" Type="http://schemas.openxmlformats.org/officeDocument/2006/relationships/hyperlink" Target="http://taubcenter.org.il/wp-content/files_mf/e2014.12schoolintegration45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yperlink" Target="https://doi.org/10.1787/301005d1-e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yperlink" Target="https://doi.org/10.1787/5f07c754-e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mevaker.gov.il/sites/DigitalLibrary/Pages/Reports/1427-34.aspx?AspxAutoDetectCookieSupport=1" TargetMode="Externa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yperlink" Target="https://econ.biu.ac.il/en/node/533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files.eric.ed.gov/fulltext/ED582023.pdf" TargetMode="External"/><Relationship Id="rId10" Type="http://schemas.openxmlformats.org/officeDocument/2006/relationships/hyperlink" Target="http://taubcenter.org.il/wp-content/files_mf/achievemetsofarabisraelistudentsheb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taubcenter.org.il/educational-inequality-in-israel-book/" TargetMode="External"/><Relationship Id="rId14" Type="http://schemas.openxmlformats.org/officeDocument/2006/relationships/hyperlink" Target="https://doi.org/10.1002/tea.216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9722</Words>
  <Characters>45111</Characters>
  <Application>Microsoft Office Word</Application>
  <DocSecurity>0</DocSecurity>
  <Lines>939</Lines>
  <Paragraphs>347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2</cp:revision>
  <dcterms:created xsi:type="dcterms:W3CDTF">2020-03-05T13:39:00Z</dcterms:created>
  <dcterms:modified xsi:type="dcterms:W3CDTF">2020-03-05T13:39:00Z</dcterms:modified>
</cp:coreProperties>
</file>