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A33F" w14:textId="6470FCF6" w:rsidR="00931194" w:rsidRPr="007D1812" w:rsidRDefault="00931194" w:rsidP="00017A5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7D1812">
        <w:rPr>
          <w:rFonts w:asciiTheme="majorBidi" w:hAnsiTheme="majorBidi" w:cstheme="majorBidi"/>
          <w:b/>
          <w:bCs/>
          <w:sz w:val="24"/>
          <w:szCs w:val="24"/>
        </w:rPr>
        <w:t>Summary Report:</w:t>
      </w:r>
    </w:p>
    <w:p w14:paraId="13F46F6C" w14:textId="64901A8D" w:rsidR="00931194" w:rsidRPr="007D1812" w:rsidRDefault="00931194" w:rsidP="003F5BF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Project </w:t>
      </w:r>
      <w:r w:rsidR="007424B0">
        <w:rPr>
          <w:rFonts w:asciiTheme="majorBidi" w:hAnsiTheme="majorBidi" w:cstheme="majorBidi"/>
          <w:b/>
          <w:bCs/>
          <w:sz w:val="24"/>
          <w:szCs w:val="24"/>
        </w:rPr>
        <w:t>to Provide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Cognitive </w:t>
      </w:r>
      <w:r w:rsidRPr="007D1812">
        <w:rPr>
          <w:rFonts w:asciiTheme="majorBidi" w:hAnsiTheme="majorBidi" w:cstheme="majorBidi"/>
          <w:b/>
          <w:bCs/>
          <w:sz w:val="24"/>
          <w:szCs w:val="24"/>
        </w:rPr>
        <w:t>Accessibility at Museums and Recreation Sites</w:t>
      </w:r>
    </w:p>
    <w:p w14:paraId="526C6B4B" w14:textId="245CECF2" w:rsidR="00017A59" w:rsidRPr="00017A59" w:rsidRDefault="00017A59" w:rsidP="00017A5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BFACB72" w14:textId="5883CB28" w:rsidR="00017A59" w:rsidRPr="007D1812" w:rsidRDefault="007424B0" w:rsidP="003F5BF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Evaluation</w:t>
      </w:r>
      <w:r w:rsidR="00017A5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Findings </w:t>
      </w:r>
      <w:r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7D1812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017A5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F5BF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r>
        <w:rPr>
          <w:rFonts w:asciiTheme="majorBidi" w:hAnsiTheme="majorBidi" w:cstheme="majorBidi"/>
          <w:b/>
          <w:bCs/>
          <w:sz w:val="24"/>
          <w:szCs w:val="24"/>
        </w:rPr>
        <w:t>to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D1812">
        <w:rPr>
          <w:rFonts w:asciiTheme="majorBidi" w:hAnsiTheme="majorBidi" w:cstheme="majorBidi"/>
          <w:b/>
          <w:bCs/>
          <w:sz w:val="24"/>
          <w:szCs w:val="24"/>
        </w:rPr>
        <w:t>Improv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 </w:t>
      </w:r>
      <w:r w:rsidR="00017A5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Accessibility </w:t>
      </w:r>
      <w:r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017A5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Recreational Sites </w:t>
      </w:r>
      <w:r>
        <w:rPr>
          <w:rFonts w:asciiTheme="majorBidi" w:hAnsiTheme="majorBidi" w:cstheme="majorBidi"/>
          <w:b/>
          <w:bCs/>
          <w:sz w:val="24"/>
          <w:szCs w:val="24"/>
        </w:rPr>
        <w:t>to</w:t>
      </w:r>
      <w:r w:rsidR="00017A5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Individuals with 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>Intellectual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425EBE" w:rsidRPr="007D1812">
        <w:rPr>
          <w:rFonts w:asciiTheme="majorBidi" w:hAnsiTheme="majorBidi" w:cstheme="majorBidi"/>
          <w:b/>
          <w:bCs/>
          <w:sz w:val="24"/>
          <w:szCs w:val="24"/>
        </w:rPr>
        <w:t>Developmental</w:t>
      </w:r>
      <w:r w:rsidR="00017A59" w:rsidRPr="007D1812">
        <w:rPr>
          <w:rFonts w:asciiTheme="majorBidi" w:hAnsiTheme="majorBidi" w:cstheme="majorBidi"/>
          <w:b/>
          <w:bCs/>
          <w:sz w:val="24"/>
          <w:szCs w:val="24"/>
        </w:rPr>
        <w:t xml:space="preserve"> Disabilities and Their Families</w:t>
      </w:r>
    </w:p>
    <w:p w14:paraId="28D5DEFB" w14:textId="2FD813F5" w:rsidR="00812006" w:rsidRDefault="00812006" w:rsidP="003F5BF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52B9EF3" w14:textId="6AF786E9" w:rsidR="00812006" w:rsidRPr="00812006" w:rsidRDefault="00812006" w:rsidP="00812006">
      <w:pPr>
        <w:jc w:val="center"/>
        <w:rPr>
          <w:rFonts w:asciiTheme="majorBidi" w:hAnsiTheme="majorBidi" w:cstheme="majorBidi"/>
          <w:sz w:val="24"/>
          <w:szCs w:val="24"/>
        </w:rPr>
      </w:pPr>
      <w:r w:rsidRPr="00812006">
        <w:rPr>
          <w:rFonts w:asciiTheme="majorBidi" w:hAnsiTheme="majorBidi" w:cstheme="majorBidi"/>
          <w:sz w:val="24"/>
          <w:szCs w:val="24"/>
        </w:rPr>
        <w:t xml:space="preserve">This study was conducted with the </w:t>
      </w:r>
      <w:r>
        <w:rPr>
          <w:rFonts w:asciiTheme="majorBidi" w:hAnsiTheme="majorBidi" w:cstheme="majorBidi"/>
          <w:sz w:val="24"/>
          <w:szCs w:val="24"/>
        </w:rPr>
        <w:t>assistance</w:t>
      </w:r>
      <w:r w:rsidRPr="00812006">
        <w:rPr>
          <w:rFonts w:asciiTheme="majorBidi" w:hAnsiTheme="majorBidi" w:cstheme="majorBidi"/>
          <w:sz w:val="24"/>
          <w:szCs w:val="24"/>
        </w:rPr>
        <w:t xml:space="preserve"> of a research grant</w:t>
      </w:r>
      <w:r>
        <w:rPr>
          <w:rFonts w:asciiTheme="majorBidi" w:hAnsiTheme="majorBidi" w:cstheme="majorBidi"/>
          <w:sz w:val="24"/>
          <w:szCs w:val="24"/>
        </w:rPr>
        <w:t xml:space="preserve"> from The Shalem Fund</w:t>
      </w:r>
      <w:r w:rsidR="007D1812">
        <w:rPr>
          <w:rFonts w:asciiTheme="majorBidi" w:hAnsiTheme="majorBidi" w:cstheme="majorBidi"/>
          <w:sz w:val="24"/>
          <w:szCs w:val="24"/>
        </w:rPr>
        <w:t>:</w:t>
      </w:r>
    </w:p>
    <w:p w14:paraId="0F827081" w14:textId="06E56F06" w:rsidR="00812006" w:rsidRDefault="00812006" w:rsidP="0081200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Fund </w:t>
      </w:r>
      <w:r w:rsidRPr="00812006">
        <w:rPr>
          <w:rFonts w:asciiTheme="majorBidi" w:hAnsiTheme="majorBidi" w:cstheme="majorBidi"/>
          <w:sz w:val="24"/>
          <w:szCs w:val="24"/>
        </w:rPr>
        <w:t xml:space="preserve">for the Development of Services for People with </w:t>
      </w:r>
      <w:r>
        <w:rPr>
          <w:rFonts w:asciiTheme="majorBidi" w:hAnsiTheme="majorBidi" w:cstheme="majorBidi"/>
          <w:sz w:val="24"/>
          <w:szCs w:val="24"/>
        </w:rPr>
        <w:t>Intellectual</w:t>
      </w:r>
      <w:r w:rsidR="007424B0">
        <w:rPr>
          <w:rFonts w:asciiTheme="majorBidi" w:hAnsiTheme="majorBidi" w:cstheme="majorBidi"/>
          <w:sz w:val="24"/>
          <w:szCs w:val="24"/>
        </w:rPr>
        <w:t>/</w:t>
      </w:r>
      <w:r w:rsidR="00283D92">
        <w:rPr>
          <w:rFonts w:asciiTheme="majorBidi" w:hAnsiTheme="majorBidi" w:cstheme="majorBidi"/>
          <w:sz w:val="24"/>
          <w:szCs w:val="24"/>
        </w:rPr>
        <w:t xml:space="preserve">Developmental </w:t>
      </w:r>
      <w:r w:rsidRPr="00812006">
        <w:rPr>
          <w:rFonts w:asciiTheme="majorBidi" w:hAnsiTheme="majorBidi" w:cstheme="majorBidi"/>
          <w:sz w:val="24"/>
          <w:szCs w:val="24"/>
        </w:rPr>
        <w:t xml:space="preserve">Disabilities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12006">
        <w:rPr>
          <w:rFonts w:asciiTheme="majorBidi" w:hAnsiTheme="majorBidi" w:cstheme="majorBidi"/>
          <w:sz w:val="24"/>
          <w:szCs w:val="24"/>
        </w:rPr>
        <w:t xml:space="preserve">Local </w:t>
      </w:r>
      <w:r>
        <w:rPr>
          <w:rFonts w:asciiTheme="majorBidi" w:hAnsiTheme="majorBidi" w:cstheme="majorBidi"/>
          <w:sz w:val="24"/>
          <w:szCs w:val="24"/>
        </w:rPr>
        <w:t>Councils</w:t>
      </w:r>
    </w:p>
    <w:p w14:paraId="4A3EC9AF" w14:textId="77777777" w:rsidR="007D1812" w:rsidRDefault="007D1812" w:rsidP="0081200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0B0294D" w14:textId="34FF8930" w:rsidR="00812006" w:rsidRDefault="00812006" w:rsidP="0081200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</w:t>
      </w:r>
    </w:p>
    <w:p w14:paraId="03E0D53E" w14:textId="4E0E571C" w:rsidR="00812006" w:rsidRPr="007D1812" w:rsidRDefault="00812006" w:rsidP="00812006">
      <w:pPr>
        <w:rPr>
          <w:rFonts w:asciiTheme="majorBidi" w:hAnsiTheme="majorBidi" w:cstheme="majorBidi"/>
          <w:sz w:val="24"/>
          <w:szCs w:val="24"/>
        </w:rPr>
      </w:pPr>
      <w:r w:rsidRPr="007D1812">
        <w:rPr>
          <w:rFonts w:asciiTheme="majorBidi" w:hAnsiTheme="majorBidi" w:cstheme="majorBidi"/>
          <w:sz w:val="24"/>
          <w:szCs w:val="24"/>
        </w:rPr>
        <w:t xml:space="preserve">Keren Shalem </w:t>
      </w:r>
      <w:r w:rsidRPr="007D1812">
        <w:rPr>
          <w:rFonts w:asciiTheme="majorBidi" w:hAnsiTheme="majorBidi" w:cstheme="majorBidi"/>
          <w:sz w:val="24"/>
          <w:szCs w:val="24"/>
          <w:rtl/>
        </w:rPr>
        <w:t>142/202</w:t>
      </w:r>
      <w:r w:rsidRPr="007D1812">
        <w:rPr>
          <w:rFonts w:asciiTheme="majorBidi" w:hAnsiTheme="majorBidi" w:cstheme="majorBidi"/>
          <w:sz w:val="24"/>
          <w:szCs w:val="24"/>
        </w:rPr>
        <w:t>0</w:t>
      </w:r>
    </w:p>
    <w:p w14:paraId="1730A092" w14:textId="32B730FE" w:rsidR="00812006" w:rsidRDefault="00812006" w:rsidP="004100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812006">
        <w:rPr>
          <w:rFonts w:asciiTheme="majorBidi" w:hAnsiTheme="majorBidi" w:cstheme="majorBidi"/>
          <w:sz w:val="24"/>
          <w:szCs w:val="24"/>
        </w:rPr>
        <w:t>esearch team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commentRangeStart w:id="1"/>
      <w:r w:rsidRPr="00812006">
        <w:rPr>
          <w:rFonts w:asciiTheme="majorBidi" w:hAnsiTheme="majorBidi" w:cstheme="majorBidi"/>
          <w:sz w:val="24"/>
          <w:szCs w:val="24"/>
        </w:rPr>
        <w:t xml:space="preserve">Dr. Sigal Uziel-Karl, Hila Rimon-Greenspan, Yossi </w:t>
      </w:r>
      <w:r>
        <w:rPr>
          <w:rFonts w:asciiTheme="majorBidi" w:hAnsiTheme="majorBidi" w:cstheme="majorBidi"/>
          <w:sz w:val="24"/>
          <w:szCs w:val="24"/>
        </w:rPr>
        <w:t>Fre</w:t>
      </w:r>
      <w:r w:rsidRPr="00812006">
        <w:rPr>
          <w:rFonts w:asciiTheme="majorBidi" w:hAnsiTheme="majorBidi" w:cstheme="majorBidi"/>
          <w:sz w:val="24"/>
          <w:szCs w:val="24"/>
        </w:rPr>
        <w:t>i</w:t>
      </w:r>
      <w:r w:rsidR="00410092">
        <w:rPr>
          <w:rFonts w:asciiTheme="majorBidi" w:hAnsiTheme="majorBidi" w:cstheme="majorBidi"/>
          <w:sz w:val="24"/>
          <w:szCs w:val="24"/>
        </w:rPr>
        <w:t>e</w:t>
      </w:r>
      <w:r w:rsidRPr="00812006">
        <w:rPr>
          <w:rFonts w:asciiTheme="majorBidi" w:hAnsiTheme="majorBidi" w:cstheme="majorBidi"/>
          <w:sz w:val="24"/>
          <w:szCs w:val="24"/>
        </w:rPr>
        <w:t xml:space="preserve">r-Dror, </w:t>
      </w:r>
      <w:r w:rsidRPr="00410092">
        <w:rPr>
          <w:rFonts w:asciiTheme="majorBidi" w:hAnsiTheme="majorBidi" w:cstheme="majorBidi"/>
          <w:sz w:val="24"/>
          <w:szCs w:val="24"/>
        </w:rPr>
        <w:t xml:space="preserve">Prof. </w:t>
      </w:r>
      <w:r w:rsidR="00410092" w:rsidRPr="00410092">
        <w:rPr>
          <w:rFonts w:asciiTheme="majorBidi" w:hAnsiTheme="majorBidi" w:cstheme="majorBidi"/>
          <w:sz w:val="24"/>
          <w:szCs w:val="24"/>
        </w:rPr>
        <w:t>Shira Yalon-Chamovitz</w:t>
      </w:r>
      <w:commentRangeEnd w:id="1"/>
      <w:r w:rsidR="00577121">
        <w:rPr>
          <w:rStyle w:val="CommentReference"/>
        </w:rPr>
        <w:commentReference w:id="1"/>
      </w:r>
    </w:p>
    <w:p w14:paraId="38DF59BD" w14:textId="6B827CDA" w:rsidR="00D46593" w:rsidRDefault="00D46593" w:rsidP="00410092">
      <w:pPr>
        <w:rPr>
          <w:rFonts w:asciiTheme="majorBidi" w:hAnsiTheme="majorBidi" w:cstheme="majorBidi"/>
          <w:sz w:val="24"/>
          <w:szCs w:val="24"/>
        </w:rPr>
      </w:pPr>
    </w:p>
    <w:p w14:paraId="07FCA532" w14:textId="025A1528" w:rsidR="00D46593" w:rsidRDefault="00D4659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4EA5687" w14:textId="14442056" w:rsidR="00D46593" w:rsidRPr="007D1812" w:rsidRDefault="00D46593" w:rsidP="0041009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1812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Summary</w:t>
      </w:r>
    </w:p>
    <w:p w14:paraId="14993333" w14:textId="75BECB49" w:rsidR="00D46593" w:rsidRDefault="00D46593" w:rsidP="004100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research was </w:t>
      </w:r>
      <w:r w:rsidR="00BA44AC">
        <w:rPr>
          <w:rFonts w:asciiTheme="majorBidi" w:hAnsiTheme="majorBidi" w:cstheme="majorBidi"/>
          <w:sz w:val="24"/>
          <w:szCs w:val="24"/>
        </w:rPr>
        <w:t>conducted with the financial support of</w:t>
      </w:r>
      <w:r>
        <w:rPr>
          <w:rFonts w:asciiTheme="majorBidi" w:hAnsiTheme="majorBidi" w:cstheme="majorBidi"/>
          <w:sz w:val="24"/>
          <w:szCs w:val="24"/>
        </w:rPr>
        <w:t xml:space="preserve"> The Shalem Fund</w:t>
      </w:r>
      <w:r w:rsidR="00577121">
        <w:rPr>
          <w:rFonts w:asciiTheme="majorBidi" w:hAnsiTheme="majorBidi" w:cstheme="majorBidi"/>
          <w:sz w:val="24"/>
          <w:szCs w:val="24"/>
        </w:rPr>
        <w:t>.</w:t>
      </w:r>
    </w:p>
    <w:p w14:paraId="69DC9FFF" w14:textId="4FF2F378" w:rsidR="00BA44AC" w:rsidRDefault="00BA44AC" w:rsidP="00410092">
      <w:pPr>
        <w:rPr>
          <w:rFonts w:asciiTheme="majorBidi" w:hAnsiTheme="majorBidi" w:cstheme="majorBidi"/>
          <w:sz w:val="24"/>
          <w:szCs w:val="24"/>
        </w:rPr>
      </w:pPr>
    </w:p>
    <w:p w14:paraId="1F1A5982" w14:textId="0309BCC9" w:rsidR="007D1812" w:rsidRDefault="00BA44AC" w:rsidP="007D181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</w:rPr>
      </w:pPr>
      <w:r w:rsidRPr="00BA44AC">
        <w:rPr>
          <w:rFonts w:asciiTheme="majorBidi" w:hAnsiTheme="majorBidi" w:cstheme="majorBidi"/>
          <w:sz w:val="24"/>
          <w:szCs w:val="24"/>
        </w:rPr>
        <w:t xml:space="preserve">Access to leisure and </w:t>
      </w:r>
      <w:r>
        <w:rPr>
          <w:rFonts w:asciiTheme="majorBidi" w:hAnsiTheme="majorBidi" w:cstheme="majorBidi"/>
          <w:sz w:val="24"/>
          <w:szCs w:val="24"/>
        </w:rPr>
        <w:t>recreation</w:t>
      </w:r>
      <w:r w:rsidR="00577121">
        <w:rPr>
          <w:rFonts w:asciiTheme="majorBidi" w:hAnsiTheme="majorBidi" w:cstheme="majorBidi"/>
          <w:sz w:val="24"/>
          <w:szCs w:val="24"/>
        </w:rPr>
        <w:t>al</w:t>
      </w:r>
      <w:r w:rsidRPr="00BA44AC">
        <w:rPr>
          <w:rFonts w:asciiTheme="majorBidi" w:hAnsiTheme="majorBidi" w:cstheme="majorBidi"/>
          <w:sz w:val="24"/>
          <w:szCs w:val="24"/>
        </w:rPr>
        <w:t xml:space="preserve"> activities for people with </w:t>
      </w:r>
      <w:commentRangeStart w:id="2"/>
      <w:r w:rsidRPr="00BA44AC">
        <w:rPr>
          <w:rFonts w:asciiTheme="majorBidi" w:hAnsiTheme="majorBidi" w:cstheme="majorBidi"/>
          <w:sz w:val="24"/>
          <w:szCs w:val="24"/>
        </w:rPr>
        <w:t>intellectual</w:t>
      </w:r>
      <w:r w:rsidR="00577121">
        <w:rPr>
          <w:rFonts w:asciiTheme="majorBidi" w:hAnsiTheme="majorBidi" w:cstheme="majorBidi"/>
          <w:sz w:val="24"/>
          <w:szCs w:val="24"/>
        </w:rPr>
        <w:t>/</w:t>
      </w:r>
      <w:r w:rsidR="0008086A">
        <w:rPr>
          <w:rFonts w:asciiTheme="majorBidi" w:hAnsiTheme="majorBidi" w:cstheme="majorBidi"/>
          <w:sz w:val="24"/>
          <w:szCs w:val="24"/>
        </w:rPr>
        <w:t xml:space="preserve">developmental </w:t>
      </w:r>
      <w:r w:rsidRPr="00BA44AC">
        <w:rPr>
          <w:rFonts w:asciiTheme="majorBidi" w:hAnsiTheme="majorBidi" w:cstheme="majorBidi"/>
          <w:sz w:val="24"/>
          <w:szCs w:val="24"/>
        </w:rPr>
        <w:t>disabilities</w:t>
      </w:r>
      <w:r w:rsidR="005234BE">
        <w:rPr>
          <w:rFonts w:asciiTheme="majorBidi" w:hAnsiTheme="majorBidi" w:cstheme="majorBidi"/>
          <w:sz w:val="24"/>
          <w:szCs w:val="24"/>
        </w:rPr>
        <w:t xml:space="preserve"> </w:t>
      </w:r>
      <w:commentRangeEnd w:id="2"/>
      <w:r w:rsidR="00577121">
        <w:rPr>
          <w:rStyle w:val="CommentReference"/>
        </w:rPr>
        <w:commentReference w:id="2"/>
      </w:r>
      <w:r w:rsidR="005234BE">
        <w:rPr>
          <w:rFonts w:asciiTheme="majorBidi" w:hAnsiTheme="majorBidi" w:cstheme="majorBidi"/>
          <w:sz w:val="24"/>
          <w:szCs w:val="24"/>
        </w:rPr>
        <w:t>(</w:t>
      </w:r>
      <w:commentRangeStart w:id="3"/>
      <w:r w:rsidR="005234BE">
        <w:rPr>
          <w:rFonts w:asciiTheme="majorBidi" w:hAnsiTheme="majorBidi" w:cstheme="majorBidi"/>
          <w:sz w:val="24"/>
          <w:szCs w:val="24"/>
        </w:rPr>
        <w:t>IDD</w:t>
      </w:r>
      <w:commentRangeEnd w:id="3"/>
      <w:r w:rsidR="005234BE">
        <w:rPr>
          <w:rStyle w:val="CommentReference"/>
        </w:rPr>
        <w:commentReference w:id="3"/>
      </w:r>
      <w:r w:rsidR="005234BE">
        <w:rPr>
          <w:rFonts w:asciiTheme="majorBidi" w:hAnsiTheme="majorBidi" w:cstheme="majorBidi"/>
          <w:sz w:val="24"/>
          <w:szCs w:val="24"/>
        </w:rPr>
        <w:t>)</w:t>
      </w:r>
      <w:r w:rsidRPr="00BA44AC">
        <w:rPr>
          <w:rFonts w:asciiTheme="majorBidi" w:hAnsiTheme="majorBidi" w:cstheme="majorBidi"/>
          <w:sz w:val="24"/>
          <w:szCs w:val="24"/>
        </w:rPr>
        <w:t xml:space="preserve"> is important and valuable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Pr="00BA44AC">
        <w:rPr>
          <w:rFonts w:asciiTheme="majorBidi" w:hAnsiTheme="majorBidi" w:cstheme="majorBidi"/>
          <w:sz w:val="24"/>
          <w:szCs w:val="24"/>
        </w:rPr>
        <w:t>contribute</w:t>
      </w:r>
      <w:r>
        <w:rPr>
          <w:rFonts w:asciiTheme="majorBidi" w:hAnsiTheme="majorBidi" w:cstheme="majorBidi"/>
          <w:sz w:val="24"/>
          <w:szCs w:val="24"/>
        </w:rPr>
        <w:t>s</w:t>
      </w:r>
      <w:r w:rsidRPr="00BA44AC">
        <w:rPr>
          <w:rFonts w:asciiTheme="majorBidi" w:hAnsiTheme="majorBidi" w:cstheme="majorBidi"/>
          <w:sz w:val="24"/>
          <w:szCs w:val="24"/>
        </w:rPr>
        <w:t xml:space="preserve"> to bringing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BA44AC">
        <w:rPr>
          <w:rFonts w:asciiTheme="majorBidi" w:hAnsiTheme="majorBidi" w:cstheme="majorBidi"/>
          <w:sz w:val="24"/>
          <w:szCs w:val="24"/>
        </w:rPr>
        <w:t xml:space="preserve"> with </w:t>
      </w:r>
      <w:r w:rsidR="005234BE">
        <w:rPr>
          <w:rFonts w:asciiTheme="majorBidi" w:hAnsiTheme="majorBidi" w:cstheme="majorBidi"/>
          <w:sz w:val="24"/>
          <w:szCs w:val="24"/>
        </w:rPr>
        <w:t>IDD</w:t>
      </w:r>
      <w:r>
        <w:rPr>
          <w:rFonts w:asciiTheme="majorBidi" w:hAnsiTheme="majorBidi" w:cstheme="majorBidi"/>
          <w:sz w:val="24"/>
          <w:szCs w:val="24"/>
        </w:rPr>
        <w:t xml:space="preserve"> closer</w:t>
      </w:r>
      <w:r w:rsidRPr="00BA44AC">
        <w:rPr>
          <w:rFonts w:asciiTheme="majorBidi" w:hAnsiTheme="majorBidi" w:cstheme="majorBidi"/>
          <w:sz w:val="24"/>
          <w:szCs w:val="24"/>
        </w:rPr>
        <w:t xml:space="preserve"> to the cultural and leisure life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BA44AC">
        <w:rPr>
          <w:rFonts w:asciiTheme="majorBidi" w:hAnsiTheme="majorBidi" w:cstheme="majorBidi"/>
          <w:sz w:val="24"/>
          <w:szCs w:val="24"/>
        </w:rPr>
        <w:t xml:space="preserve"> the </w:t>
      </w:r>
      <w:r w:rsidR="00577121">
        <w:rPr>
          <w:rFonts w:asciiTheme="majorBidi" w:hAnsiTheme="majorBidi" w:cstheme="majorBidi"/>
          <w:sz w:val="24"/>
          <w:szCs w:val="24"/>
        </w:rPr>
        <w:t xml:space="preserve">broader </w:t>
      </w:r>
      <w:r w:rsidRPr="00BA44AC">
        <w:rPr>
          <w:rFonts w:asciiTheme="majorBidi" w:hAnsiTheme="majorBidi" w:cstheme="majorBidi"/>
          <w:sz w:val="24"/>
          <w:szCs w:val="24"/>
        </w:rPr>
        <w:t xml:space="preserve">community, improving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BA44AC">
        <w:rPr>
          <w:rFonts w:asciiTheme="majorBidi" w:hAnsiTheme="majorBidi" w:cstheme="majorBidi"/>
          <w:sz w:val="24"/>
          <w:szCs w:val="24"/>
        </w:rPr>
        <w:t xml:space="preserve"> quality of life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="007D1812">
        <w:rPr>
          <w:rFonts w:asciiTheme="majorBidi" w:hAnsiTheme="majorBidi" w:cstheme="majorBidi"/>
          <w:sz w:val="24"/>
          <w:szCs w:val="24"/>
        </w:rPr>
        <w:t xml:space="preserve">increasing </w:t>
      </w:r>
      <w:r>
        <w:rPr>
          <w:rFonts w:asciiTheme="majorBidi" w:hAnsiTheme="majorBidi" w:cstheme="majorBidi"/>
          <w:sz w:val="24"/>
          <w:szCs w:val="24"/>
        </w:rPr>
        <w:t>their sense of equality.</w:t>
      </w:r>
      <w:r w:rsidRPr="00BA44AC">
        <w:rPr>
          <w:rFonts w:asciiTheme="majorBidi" w:hAnsiTheme="majorBidi" w:cstheme="majorBidi"/>
          <w:sz w:val="24"/>
          <w:szCs w:val="24"/>
        </w:rPr>
        <w:t xml:space="preserve"> </w:t>
      </w:r>
      <w:r w:rsidR="00577121">
        <w:rPr>
          <w:rFonts w:asciiTheme="majorBidi" w:hAnsiTheme="majorBidi" w:cstheme="majorBidi"/>
          <w:sz w:val="24"/>
          <w:szCs w:val="24"/>
        </w:rPr>
        <w:t>Moreover</w:t>
      </w:r>
      <w:r w:rsidRPr="00BA44AC">
        <w:rPr>
          <w:rFonts w:asciiTheme="majorBidi" w:hAnsiTheme="majorBidi" w:cstheme="majorBidi"/>
          <w:sz w:val="24"/>
          <w:szCs w:val="24"/>
        </w:rPr>
        <w:t>, access</w:t>
      </w:r>
      <w:r w:rsidR="00577121">
        <w:rPr>
          <w:rFonts w:asciiTheme="majorBidi" w:hAnsiTheme="majorBidi" w:cstheme="majorBidi"/>
          <w:sz w:val="24"/>
          <w:szCs w:val="24"/>
        </w:rPr>
        <w:t xml:space="preserve"> to</w:t>
      </w:r>
      <w:r w:rsidRPr="00BA44AC">
        <w:rPr>
          <w:rFonts w:asciiTheme="majorBidi" w:hAnsiTheme="majorBidi" w:cstheme="majorBidi"/>
          <w:sz w:val="24"/>
          <w:szCs w:val="24"/>
        </w:rPr>
        <w:t xml:space="preserve"> leisure culture </w:t>
      </w:r>
      <w:r w:rsidR="00577121">
        <w:rPr>
          <w:rFonts w:asciiTheme="majorBidi" w:hAnsiTheme="majorBidi" w:cstheme="majorBidi"/>
          <w:sz w:val="24"/>
          <w:szCs w:val="24"/>
        </w:rPr>
        <w:t>increases</w:t>
      </w:r>
      <w:r w:rsidRPr="00BA44AC">
        <w:rPr>
          <w:rFonts w:asciiTheme="majorBidi" w:hAnsiTheme="majorBidi" w:cstheme="majorBidi"/>
          <w:sz w:val="24"/>
          <w:szCs w:val="24"/>
        </w:rPr>
        <w:t xml:space="preserve"> the presence of people with disabilities in the public sphere</w:t>
      </w:r>
      <w:r>
        <w:rPr>
          <w:rFonts w:asciiTheme="majorBidi" w:hAnsiTheme="majorBidi" w:cstheme="majorBidi"/>
          <w:sz w:val="24"/>
          <w:szCs w:val="24"/>
        </w:rPr>
        <w:t>,</w:t>
      </w:r>
      <w:r w:rsidRPr="00BA44AC">
        <w:rPr>
          <w:rFonts w:asciiTheme="majorBidi" w:hAnsiTheme="majorBidi" w:cstheme="majorBidi"/>
          <w:sz w:val="24"/>
          <w:szCs w:val="24"/>
        </w:rPr>
        <w:t xml:space="preserve"> and thus promotes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BA44AC">
        <w:rPr>
          <w:rFonts w:asciiTheme="majorBidi" w:hAnsiTheme="majorBidi" w:cstheme="majorBidi"/>
          <w:sz w:val="24"/>
          <w:szCs w:val="24"/>
        </w:rPr>
        <w:t>perceptual change among the general public.</w:t>
      </w:r>
      <w:r w:rsidR="004778C2">
        <w:rPr>
          <w:rFonts w:asciiTheme="majorBidi" w:hAnsiTheme="majorBidi" w:cstheme="majorBidi"/>
          <w:sz w:val="24"/>
          <w:szCs w:val="24"/>
        </w:rPr>
        <w:t xml:space="preserve"> Recognition of this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</w:t>
      </w:r>
      <w:r w:rsidR="004778C2">
        <w:rPr>
          <w:rFonts w:asciiTheme="majorBidi" w:hAnsiTheme="majorBidi" w:cstheme="majorBidi"/>
          <w:sz w:val="24"/>
          <w:szCs w:val="24"/>
        </w:rPr>
        <w:t>is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expressed in </w:t>
      </w:r>
      <w:r w:rsidR="00EE3ADD">
        <w:rPr>
          <w:rFonts w:asciiTheme="majorBidi" w:hAnsiTheme="majorBidi" w:cstheme="majorBidi"/>
          <w:sz w:val="24"/>
          <w:szCs w:val="24"/>
        </w:rPr>
        <w:t>a</w:t>
      </w:r>
      <w:r w:rsidR="007D1812">
        <w:rPr>
          <w:rFonts w:asciiTheme="majorBidi" w:hAnsiTheme="majorBidi" w:cstheme="majorBidi"/>
          <w:sz w:val="24"/>
          <w:szCs w:val="24"/>
        </w:rPr>
        <w:t xml:space="preserve"> </w:t>
      </w:r>
      <w:r w:rsidR="004778C2">
        <w:rPr>
          <w:rFonts w:asciiTheme="majorBidi" w:hAnsiTheme="majorBidi" w:cstheme="majorBidi"/>
          <w:sz w:val="24"/>
          <w:szCs w:val="24"/>
        </w:rPr>
        <w:t>guarante</w:t>
      </w:r>
      <w:r w:rsidR="007D1812">
        <w:rPr>
          <w:rFonts w:asciiTheme="majorBidi" w:hAnsiTheme="majorBidi" w:cstheme="majorBidi"/>
          <w:sz w:val="24"/>
          <w:szCs w:val="24"/>
        </w:rPr>
        <w:t xml:space="preserve">e </w:t>
      </w:r>
      <w:r w:rsidR="00EE3ADD">
        <w:rPr>
          <w:rFonts w:asciiTheme="majorBidi" w:hAnsiTheme="majorBidi" w:cstheme="majorBidi"/>
          <w:sz w:val="24"/>
          <w:szCs w:val="24"/>
        </w:rPr>
        <w:t>to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the right </w:t>
      </w:r>
      <w:r w:rsidR="00EE3ADD">
        <w:rPr>
          <w:rFonts w:asciiTheme="majorBidi" w:hAnsiTheme="majorBidi" w:cstheme="majorBidi"/>
          <w:sz w:val="24"/>
          <w:szCs w:val="24"/>
        </w:rPr>
        <w:t>to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access all </w:t>
      </w:r>
      <w:r w:rsidR="00EE3ADD">
        <w:rPr>
          <w:rFonts w:asciiTheme="majorBidi" w:hAnsiTheme="majorBidi" w:cstheme="majorBidi"/>
          <w:sz w:val="24"/>
          <w:szCs w:val="24"/>
        </w:rPr>
        <w:t xml:space="preserve">realms of </w:t>
      </w:r>
      <w:r w:rsidR="007D1812">
        <w:rPr>
          <w:rFonts w:asciiTheme="majorBidi" w:hAnsiTheme="majorBidi" w:cstheme="majorBidi"/>
          <w:sz w:val="24"/>
          <w:szCs w:val="24"/>
        </w:rPr>
        <w:t>life</w:t>
      </w:r>
      <w:r w:rsidR="00EE3ADD">
        <w:rPr>
          <w:rFonts w:asciiTheme="majorBidi" w:hAnsiTheme="majorBidi" w:cstheme="majorBidi"/>
          <w:sz w:val="24"/>
          <w:szCs w:val="24"/>
        </w:rPr>
        <w:t xml:space="preserve">, </w:t>
      </w:r>
      <w:r w:rsidR="007D1812">
        <w:rPr>
          <w:rFonts w:asciiTheme="majorBidi" w:hAnsiTheme="majorBidi" w:cstheme="majorBidi"/>
          <w:sz w:val="24"/>
          <w:szCs w:val="24"/>
        </w:rPr>
        <w:t>granted by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4"/>
      <w:r w:rsidR="004778C2" w:rsidRPr="004778C2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4778C2" w:rsidRPr="004778C2">
        <w:rPr>
          <w:rFonts w:asciiTheme="majorBidi" w:eastAsia="Times New Roman" w:hAnsiTheme="majorBidi" w:cstheme="majorBidi"/>
          <w:color w:val="000000"/>
          <w:sz w:val="24"/>
          <w:szCs w:val="24"/>
        </w:rPr>
        <w:t>Convention on the Rights of Persons with Disabilities</w:t>
      </w:r>
      <w:commentRangeEnd w:id="4"/>
      <w:r w:rsidR="00CF7C56">
        <w:rPr>
          <w:rStyle w:val="CommentReference"/>
        </w:rPr>
        <w:commentReference w:id="4"/>
      </w:r>
      <w:r w:rsidR="00CF7C5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778C2" w:rsidRPr="004778C2">
        <w:rPr>
          <w:rFonts w:asciiTheme="majorBidi" w:hAnsiTheme="majorBidi" w:cstheme="majorBidi"/>
          <w:sz w:val="24"/>
          <w:szCs w:val="24"/>
        </w:rPr>
        <w:t xml:space="preserve">and </w:t>
      </w:r>
      <w:r w:rsidR="00CF7C56" w:rsidRPr="00CF7C56">
        <w:rPr>
          <w:rFonts w:asciiTheme="majorBidi" w:hAnsiTheme="majorBidi" w:cstheme="majorBidi"/>
          <w:sz w:val="24"/>
          <w:szCs w:val="24"/>
        </w:rPr>
        <w:t>in Israeli legislation and regulations.</w:t>
      </w:r>
      <w:r w:rsidR="00587E45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587E45">
        <w:rPr>
          <w:rFonts w:asciiTheme="majorBidi" w:hAnsiTheme="majorBidi" w:cstheme="majorBidi"/>
          <w:sz w:val="24"/>
          <w:szCs w:val="24"/>
        </w:rPr>
        <w:t xml:space="preserve"> </w:t>
      </w:r>
      <w:r w:rsidR="00587E45" w:rsidRPr="00587E45">
        <w:rPr>
          <w:rFonts w:asciiTheme="majorBidi" w:hAnsiTheme="majorBidi" w:cstheme="majorBidi"/>
          <w:sz w:val="24"/>
          <w:szCs w:val="24"/>
        </w:rPr>
        <w:t xml:space="preserve">With the </w:t>
      </w:r>
      <w:r w:rsidR="00587E45">
        <w:rPr>
          <w:rFonts w:asciiTheme="majorBidi" w:hAnsiTheme="majorBidi" w:cstheme="majorBidi"/>
          <w:sz w:val="24"/>
          <w:szCs w:val="24"/>
        </w:rPr>
        <w:t>enactment</w:t>
      </w:r>
      <w:r w:rsidR="00587E45" w:rsidRPr="00587E45">
        <w:rPr>
          <w:rFonts w:asciiTheme="majorBidi" w:hAnsiTheme="majorBidi" w:cstheme="majorBidi"/>
          <w:sz w:val="24"/>
          <w:szCs w:val="24"/>
        </w:rPr>
        <w:t xml:space="preserve"> of the </w:t>
      </w:r>
      <w:commentRangeStart w:id="5"/>
      <w:r w:rsidR="00587E45" w:rsidRPr="00587E45">
        <w:rPr>
          <w:rFonts w:asciiTheme="majorBidi" w:hAnsiTheme="majorBidi" w:cstheme="majorBidi"/>
          <w:sz w:val="24"/>
          <w:szCs w:val="24"/>
        </w:rPr>
        <w:t>Equal Rights for People with Disabilities Act (Service Accessibility Adjustments</w:t>
      </w:r>
      <w:r w:rsidR="00587E45">
        <w:rPr>
          <w:rFonts w:asciiTheme="majorBidi" w:hAnsiTheme="majorBidi" w:cstheme="majorBidi"/>
          <w:sz w:val="24"/>
          <w:szCs w:val="24"/>
        </w:rPr>
        <w:t>, 2013</w:t>
      </w:r>
      <w:commentRangeEnd w:id="5"/>
      <w:r w:rsidR="00587E45">
        <w:rPr>
          <w:rStyle w:val="CommentReference"/>
        </w:rPr>
        <w:commentReference w:id="5"/>
      </w:r>
      <w:r w:rsidR="00587E45" w:rsidRPr="00587E45">
        <w:rPr>
          <w:rFonts w:asciiTheme="majorBidi" w:hAnsiTheme="majorBidi" w:cstheme="majorBidi"/>
          <w:sz w:val="24"/>
          <w:szCs w:val="24"/>
        </w:rPr>
        <w:t>)</w:t>
      </w:r>
      <w:r w:rsidR="004A70D4">
        <w:rPr>
          <w:rFonts w:asciiTheme="majorBidi" w:hAnsiTheme="majorBidi" w:cstheme="majorBidi"/>
          <w:sz w:val="24"/>
          <w:szCs w:val="24"/>
        </w:rPr>
        <w:t xml:space="preserve">, </w:t>
      </w:r>
      <w:r w:rsidR="007D1812">
        <w:rPr>
          <w:rFonts w:asciiTheme="majorBidi" w:hAnsiTheme="majorBidi" w:cstheme="majorBidi"/>
          <w:sz w:val="24"/>
          <w:szCs w:val="24"/>
        </w:rPr>
        <w:t>specifically</w:t>
      </w:r>
      <w:r w:rsidR="004A70D4">
        <w:rPr>
          <w:rFonts w:asciiTheme="majorBidi" w:hAnsiTheme="majorBidi" w:cstheme="majorBidi"/>
          <w:sz w:val="24"/>
          <w:szCs w:val="24"/>
        </w:rPr>
        <w:t xml:space="preserve"> </w:t>
      </w:r>
      <w:r w:rsidR="004A70D4" w:rsidRPr="004A70D4">
        <w:rPr>
          <w:rFonts w:asciiTheme="majorBidi" w:hAnsiTheme="majorBidi" w:cstheme="majorBidi"/>
          <w:sz w:val="24"/>
          <w:szCs w:val="24"/>
        </w:rPr>
        <w:t xml:space="preserve">regulations 60-61 </w:t>
      </w:r>
      <w:r w:rsidR="004A70D4">
        <w:rPr>
          <w:rFonts w:asciiTheme="majorBidi" w:hAnsiTheme="majorBidi" w:cstheme="majorBidi"/>
          <w:sz w:val="24"/>
          <w:szCs w:val="24"/>
        </w:rPr>
        <w:t>regarding</w:t>
      </w:r>
      <w:r w:rsidR="004A70D4" w:rsidRPr="004A70D4">
        <w:rPr>
          <w:rFonts w:asciiTheme="majorBidi" w:hAnsiTheme="majorBidi" w:cstheme="majorBidi"/>
          <w:sz w:val="24"/>
          <w:szCs w:val="24"/>
        </w:rPr>
        <w:t xml:space="preserve"> </w:t>
      </w:r>
      <w:r w:rsidR="004A70D4">
        <w:rPr>
          <w:rFonts w:asciiTheme="majorBidi" w:hAnsiTheme="majorBidi" w:cstheme="majorBidi"/>
          <w:sz w:val="24"/>
          <w:szCs w:val="24"/>
        </w:rPr>
        <w:t>accessibility to</w:t>
      </w:r>
      <w:r w:rsidR="004A70D4" w:rsidRPr="004A70D4">
        <w:rPr>
          <w:rFonts w:asciiTheme="majorBidi" w:hAnsiTheme="majorBidi" w:cstheme="majorBidi"/>
          <w:sz w:val="24"/>
          <w:szCs w:val="24"/>
        </w:rPr>
        <w:t xml:space="preserve"> museums and galleries, it is imperative to consider 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 xml:space="preserve">how information can be displayed in museums so that </w:t>
      </w:r>
      <w:r w:rsidR="00EE3ADD">
        <w:rPr>
          <w:rFonts w:asciiTheme="majorBidi" w:hAnsiTheme="majorBidi" w:cstheme="majorBidi"/>
          <w:b/>
          <w:bCs/>
          <w:sz w:val="24"/>
          <w:szCs w:val="24"/>
        </w:rPr>
        <w:t>all individuals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 xml:space="preserve"> can understand it, and how activities can be conducted so that </w:t>
      </w:r>
      <w:r w:rsidR="00EE3ADD">
        <w:rPr>
          <w:rFonts w:asciiTheme="majorBidi" w:hAnsiTheme="majorBidi" w:cstheme="majorBidi"/>
          <w:b/>
          <w:bCs/>
          <w:sz w:val="24"/>
          <w:szCs w:val="24"/>
        </w:rPr>
        <w:t>all individuals</w:t>
      </w:r>
      <w:r w:rsidR="004A70D4" w:rsidRPr="00A740E6">
        <w:rPr>
          <w:rFonts w:asciiTheme="majorBidi" w:hAnsiTheme="majorBidi" w:cstheme="majorBidi"/>
          <w:b/>
          <w:bCs/>
          <w:sz w:val="24"/>
          <w:szCs w:val="24"/>
        </w:rPr>
        <w:t xml:space="preserve"> can participate</w:t>
      </w:r>
      <w:r w:rsidR="004A70D4" w:rsidRPr="004A70D4">
        <w:rPr>
          <w:rFonts w:asciiTheme="majorBidi" w:hAnsiTheme="majorBidi" w:cstheme="majorBidi"/>
          <w:sz w:val="24"/>
          <w:szCs w:val="24"/>
        </w:rPr>
        <w:t>.</w:t>
      </w:r>
      <w:r w:rsidR="00A740E6">
        <w:rPr>
          <w:rFonts w:asciiTheme="majorBidi" w:hAnsiTheme="majorBidi" w:cstheme="majorBidi"/>
          <w:sz w:val="24"/>
          <w:szCs w:val="24"/>
        </w:rPr>
        <w:t xml:space="preserve"> </w:t>
      </w:r>
    </w:p>
    <w:p w14:paraId="4C2415E0" w14:textId="5DE9B386" w:rsidR="007D1812" w:rsidRDefault="00A740E6" w:rsidP="007D181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A740E6">
        <w:rPr>
          <w:rFonts w:asciiTheme="majorBidi" w:hAnsiTheme="majorBidi" w:cstheme="majorBidi"/>
          <w:sz w:val="24"/>
          <w:szCs w:val="24"/>
        </w:rPr>
        <w:t xml:space="preserve">number of leading aid organizations for people </w:t>
      </w:r>
      <w:r w:rsidR="007D1812">
        <w:rPr>
          <w:rFonts w:asciiTheme="majorBidi" w:hAnsiTheme="majorBidi" w:cstheme="majorBidi"/>
          <w:sz w:val="24"/>
          <w:szCs w:val="24"/>
        </w:rPr>
        <w:t xml:space="preserve">with disabilities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EE3ADD">
        <w:rPr>
          <w:rFonts w:asciiTheme="majorBidi" w:hAnsiTheme="majorBidi" w:cstheme="majorBidi"/>
          <w:sz w:val="24"/>
          <w:szCs w:val="24"/>
        </w:rPr>
        <w:t>partnering to achieve</w:t>
      </w:r>
      <w:r>
        <w:rPr>
          <w:rFonts w:asciiTheme="majorBidi" w:hAnsiTheme="majorBidi" w:cstheme="majorBidi"/>
          <w:sz w:val="24"/>
          <w:szCs w:val="24"/>
        </w:rPr>
        <w:t xml:space="preserve"> this goal</w:t>
      </w:r>
      <w:r w:rsidRPr="00A740E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43FC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National Insurance </w:t>
      </w:r>
      <w:r w:rsidRPr="00A740E6">
        <w:rPr>
          <w:rFonts w:asciiTheme="majorBidi" w:hAnsiTheme="majorBidi" w:cstheme="majorBidi"/>
          <w:sz w:val="24"/>
          <w:szCs w:val="24"/>
        </w:rPr>
        <w:t xml:space="preserve">Funds, </w:t>
      </w:r>
      <w:commentRangeStart w:id="6"/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>Ministry</w:t>
      </w:r>
      <w:commentRangeEnd w:id="6"/>
      <w:r>
        <w:rPr>
          <w:rStyle w:val="CommentReference"/>
        </w:rPr>
        <w:commentReference w:id="6"/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Labor, Social Affairs and Social Services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EE3A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Shalem Fund, and Akim Israel. Together, they have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developed a </w:t>
      </w:r>
      <w:r w:rsidR="00462A1B">
        <w:rPr>
          <w:rFonts w:asciiTheme="majorBidi" w:hAnsiTheme="majorBidi" w:cstheme="majorBidi"/>
          <w:sz w:val="24"/>
          <w:szCs w:val="24"/>
          <w:shd w:val="clear" w:color="auto" w:fill="FFFFFF"/>
        </w:rPr>
        <w:t>special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program </w:t>
      </w:r>
      <w:r w:rsidR="00543FC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mak</w:t>
      </w:r>
      <w:r w:rsidR="00543FC4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recreational sites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accessible. This program 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includes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training for </w:t>
      </w:r>
      <w:r w:rsidR="00543FC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staff </w:t>
      </w:r>
      <w:r w:rsidR="00543FC4" w:rsidRPr="00543FC4">
        <w:rPr>
          <w:rFonts w:asciiTheme="majorBidi" w:hAnsiTheme="majorBidi" w:cstheme="majorBidi"/>
          <w:sz w:val="24"/>
          <w:szCs w:val="24"/>
          <w:shd w:val="clear" w:color="auto" w:fill="FFFFFF"/>
        </w:rPr>
        <w:t>groups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development of tailor-made accessories according to the needs of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each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museum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or recreational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site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accompanying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evaluative</w:t>
      </w:r>
      <w:r w:rsidRPr="00A740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research.</w:t>
      </w:r>
      <w:r w:rsid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62A1B"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This comprehensive plan is </w:t>
      </w:r>
      <w:r w:rsidR="00462A1B">
        <w:rPr>
          <w:rFonts w:asciiTheme="majorBidi" w:hAnsiTheme="majorBidi" w:cstheme="majorBidi"/>
          <w:sz w:val="24"/>
          <w:szCs w:val="24"/>
          <w:shd w:val="clear" w:color="auto" w:fill="FFFFFF"/>
        </w:rPr>
        <w:t>pioneering</w:t>
      </w:r>
      <w:r w:rsidR="00462A1B"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unique in </w:t>
      </w:r>
      <w:r w:rsidR="00462A1B">
        <w:rPr>
          <w:rFonts w:asciiTheme="majorBidi" w:hAnsiTheme="majorBidi" w:cstheme="majorBidi"/>
          <w:sz w:val="24"/>
          <w:szCs w:val="24"/>
          <w:shd w:val="clear" w:color="auto" w:fill="FFFFFF"/>
        </w:rPr>
        <w:t>Israel</w:t>
      </w:r>
      <w:r w:rsidR="00462A1B"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(and possibly in the world). </w:t>
      </w:r>
    </w:p>
    <w:p w14:paraId="6B659491" w14:textId="02A4A6D0" w:rsidR="00180939" w:rsidRDefault="00462A1B" w:rsidP="007D181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In the first phase, the program was implemented at four sites </w:t>
      </w:r>
      <w:r w:rsidR="00543FC4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different orientation</w:t>
      </w:r>
      <w:r w:rsidR="00E75BE1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462A1B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rchaeological site </w:t>
      </w:r>
      <w:r w:rsidR="009737EB">
        <w:rPr>
          <w:rFonts w:asciiTheme="majorBidi" w:hAnsiTheme="majorBidi" w:cstheme="majorBidi"/>
          <w:sz w:val="24"/>
          <w:szCs w:val="24"/>
          <w:shd w:val="clear" w:color="auto" w:fill="FFFFFF"/>
        </w:rPr>
        <w:t>at the City of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David in Jerusalem, </w:t>
      </w:r>
      <w:r w:rsid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9737EB" w:rsidRPr="009737EB">
        <w:rPr>
          <w:rFonts w:asciiTheme="majorBidi" w:hAnsiTheme="majorBidi" w:cstheme="majorBidi"/>
          <w:sz w:val="24"/>
          <w:szCs w:val="24"/>
        </w:rPr>
        <w:t>Technoda Science and Technology Education Center</w:t>
      </w:r>
      <w:r w:rsidR="003A09BE">
        <w:rPr>
          <w:rFonts w:asciiTheme="majorBidi" w:hAnsiTheme="majorBidi" w:cstheme="majorBidi"/>
          <w:sz w:val="24"/>
          <w:szCs w:val="24"/>
        </w:rPr>
        <w:t xml:space="preserve"> in Hadera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>the Hiriya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Center for Environmental Education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Atlit </w:t>
      </w:r>
      <w:r w:rsidR="003A09BE">
        <w:rPr>
          <w:rFonts w:asciiTheme="majorBidi" w:hAnsiTheme="majorBidi" w:cstheme="majorBidi"/>
          <w:sz w:val="24"/>
          <w:szCs w:val="24"/>
          <w:shd w:val="clear" w:color="auto" w:fill="FFFFFF"/>
        </w:rPr>
        <w:t>Detainee Camp Museum</w:t>
      </w:r>
      <w:r w:rsidR="009737EB" w:rsidRPr="009737E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Another museum, the </w:t>
      </w:r>
      <w:r w:rsidR="00543FC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Bloomfield </w:t>
      </w:r>
      <w:r w:rsid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Science Museum in 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>Jerusalem</w:t>
      </w:r>
      <w:r w:rsid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where </w:t>
      </w:r>
      <w:r w:rsidR="00E849C0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>access</w:t>
      </w:r>
      <w:r w:rsidR="00E849C0">
        <w:rPr>
          <w:rFonts w:asciiTheme="majorBidi" w:hAnsiTheme="majorBidi" w:cstheme="majorBidi"/>
          <w:sz w:val="24"/>
          <w:szCs w:val="24"/>
          <w:shd w:val="clear" w:color="auto" w:fill="FFFFFF"/>
        </w:rPr>
        <w:t>ibility has not been improved</w:t>
      </w:r>
      <w:r w:rsidR="003C67F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was</w:t>
      </w:r>
      <w:r w:rsidR="00E849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used for comparative purposes</w:t>
      </w:r>
      <w:r w:rsidR="00BE2ECE" w:rsidRPr="00BE2ECE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425E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6BD3E4B7" w14:textId="361BBDC3" w:rsidR="000A2DB7" w:rsidRDefault="00DE1D42" w:rsidP="007D181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present study aims to assess the contribution of the activities for improving cognitive accessibility that took place in the museums involved in the project, </w:t>
      </w:r>
      <w:r w:rsidR="00425EBE" w:rsidRPr="00425EBE">
        <w:rPr>
          <w:rFonts w:asciiTheme="majorBidi" w:hAnsiTheme="majorBidi" w:cstheme="majorBidi"/>
          <w:sz w:val="24"/>
          <w:szCs w:val="24"/>
          <w:shd w:val="clear" w:color="auto" w:fill="FFFFFF"/>
        </w:rPr>
        <w:t>in terms of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</w:t>
      </w:r>
      <w:r w:rsidR="00425EBE" w:rsidRPr="00425E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enjoyment, participation, and learning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people with IDD</w:t>
      </w:r>
      <w:r w:rsidR="00425EBE" w:rsidRPr="00425EBE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C575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mixed-methods </w:t>
      </w:r>
      <w:r w:rsidR="00C57535" w:rsidRPr="00C575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design </w:t>
      </w:r>
      <w:r w:rsidR="00C575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used, and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we examined both</w:t>
      </w:r>
      <w:r w:rsidR="00C575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57535" w:rsidRPr="00C57535">
        <w:rPr>
          <w:rFonts w:asciiTheme="majorBidi" w:hAnsiTheme="majorBidi" w:cstheme="majorBidi"/>
          <w:sz w:val="24"/>
          <w:szCs w:val="24"/>
          <w:shd w:val="clear" w:color="auto" w:fill="FFFFFF"/>
        </w:rPr>
        <w:t>quantitative and qualitative component</w:t>
      </w:r>
      <w:r w:rsidR="00C57535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C57535" w:rsidRPr="00C5753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roups of people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with IDD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from five different </w:t>
      </w:r>
      <w:commentRangeStart w:id="7"/>
      <w:r w:rsidR="003475A9">
        <w:rPr>
          <w:rFonts w:asciiTheme="majorBidi" w:hAnsiTheme="majorBidi" w:cstheme="majorBidi"/>
          <w:sz w:val="24"/>
          <w:szCs w:val="24"/>
          <w:shd w:val="clear" w:color="auto" w:fill="FFFFFF"/>
        </w:rPr>
        <w:t>IDD settings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End w:id="7"/>
      <w:r w:rsidR="003475A9">
        <w:rPr>
          <w:rStyle w:val="CommentReference"/>
        </w:rPr>
        <w:commentReference w:id="7"/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>participated in the study.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Four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of the 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>groups constituted the research group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Each of these 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>group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visited one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site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before and after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its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234BE">
        <w:rPr>
          <w:rFonts w:asciiTheme="majorBidi" w:hAnsiTheme="majorBidi" w:cstheme="majorBidi"/>
          <w:sz w:val="24"/>
          <w:szCs w:val="24"/>
          <w:shd w:val="clear" w:color="auto" w:fill="FFFFFF"/>
        </w:rPr>
        <w:t>accessibility program was launched</w:t>
      </w:r>
      <w:r w:rsidR="005234BE" w:rsidRPr="005234BE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fifth group was the control group. 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>Th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>e control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group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made two visits to 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0D21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Bloomfield 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Science Museum in Jerusalem, which has not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>improved its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>accessibility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 interval between first measurement (before) and second measurement (after) was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>between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27FB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18 and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24 months</w:t>
      </w:r>
      <w:r w:rsidR="00E27FBF" w:rsidRPr="00E27FB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study participants were adults with moderate to high levels of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IDD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ost (but not all) 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>have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independent mobility </w:t>
      </w:r>
      <w:r w:rsidR="000A2DB7">
        <w:rPr>
          <w:rFonts w:asciiTheme="majorBidi" w:hAnsiTheme="majorBidi" w:cstheme="majorBidi"/>
          <w:sz w:val="24"/>
          <w:szCs w:val="24"/>
          <w:shd w:val="clear" w:color="auto" w:fill="FFFFFF"/>
        </w:rPr>
        <w:t>cap</w:t>
      </w:r>
      <w:r w:rsidR="000A2DB7"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>ability and no severe sensory disability such as blindness or deafness.</w:t>
      </w:r>
    </w:p>
    <w:p w14:paraId="5CDBCD8B" w14:textId="13E98DAD" w:rsidR="00B970D2" w:rsidRDefault="000A2DB7" w:rsidP="007E7742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Several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research </w:t>
      </w:r>
      <w:r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tools were used in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this</w:t>
      </w:r>
      <w:r w:rsidRPr="000A2DB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study: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(1) o</w:t>
      </w:r>
      <w:r w:rsidR="000C7F18"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>bservation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C7F18"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 measuring </w:t>
      </w:r>
      <w:r w:rsid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individual </w:t>
      </w:r>
      <w:r w:rsidR="000C7F18"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>participation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, (2) o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bservations of g</w:t>
      </w:r>
      <w:r w:rsidR="000C7F18">
        <w:rPr>
          <w:rFonts w:asciiTheme="majorBidi" w:hAnsiTheme="majorBidi" w:cstheme="majorBidi"/>
          <w:sz w:val="24"/>
          <w:szCs w:val="24"/>
          <w:shd w:val="clear" w:color="auto" w:fill="FFFFFF"/>
        </w:rPr>
        <w:t>roup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, (3) i</w:t>
      </w:r>
      <w:r w:rsidR="000C7F18"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>nterview</w:t>
      </w:r>
      <w:r w:rsidR="000C7F18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0C7F18"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museum </w:t>
      </w:r>
      <w:r w:rsidR="000C7F18">
        <w:rPr>
          <w:rFonts w:asciiTheme="majorBidi" w:hAnsiTheme="majorBidi" w:cstheme="majorBidi"/>
          <w:sz w:val="24"/>
          <w:szCs w:val="24"/>
          <w:shd w:val="clear" w:color="auto" w:fill="FFFFFF"/>
        </w:rPr>
        <w:t>guides</w:t>
      </w:r>
      <w:r w:rsidR="000C7F18"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="003475A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supporting </w:t>
      </w:r>
      <w:r w:rsidR="000C7F18" w:rsidRPr="000C7F18">
        <w:rPr>
          <w:rFonts w:asciiTheme="majorBidi" w:hAnsiTheme="majorBidi" w:cstheme="majorBidi"/>
          <w:sz w:val="24"/>
          <w:szCs w:val="24"/>
          <w:shd w:val="clear" w:color="auto" w:fill="FFFFFF"/>
        </w:rPr>
        <w:t>staff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, (4) a</w:t>
      </w:r>
      <w:r w:rsidR="001C127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questionnaire assessing enjoyment </w:t>
      </w:r>
      <w:r w:rsidR="001C127B" w:rsidRPr="001C127B">
        <w:rPr>
          <w:rFonts w:asciiTheme="majorBidi" w:hAnsiTheme="majorBidi" w:cstheme="majorBidi"/>
          <w:sz w:val="24"/>
          <w:szCs w:val="24"/>
          <w:shd w:val="clear" w:color="auto" w:fill="FFFFFF"/>
        </w:rPr>
        <w:t>and satisfaction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, (5) a</w:t>
      </w:r>
      <w:r w:rsid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questionnaire assessing k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>nowledge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, consisting of</w:t>
      </w:r>
      <w:r w:rsid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five 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closed questions, </w:t>
      </w:r>
      <w:r w:rsid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four possible </w:t>
      </w:r>
      <w:r w:rsidR="00B970D2">
        <w:rPr>
          <w:rFonts w:asciiTheme="majorBidi" w:hAnsiTheme="majorBidi" w:cstheme="majorBidi"/>
          <w:sz w:val="24"/>
          <w:szCs w:val="24"/>
          <w:shd w:val="clear" w:color="auto" w:fill="FFFFFF"/>
        </w:rPr>
        <w:t>responses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each, </w:t>
      </w:r>
      <w:r w:rsid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only one of which was 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>correct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, and (6) a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Start w:id="8"/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>focus</w:t>
      </w:r>
      <w:commentRangeEnd w:id="8"/>
      <w:r w:rsidR="00B970D2">
        <w:rPr>
          <w:rStyle w:val="CommentReference"/>
        </w:rPr>
        <w:commentReference w:id="8"/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group </w:t>
      </w:r>
      <w:r w:rsidR="003475A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3475A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supporting </w:t>
      </w:r>
      <w:r w:rsid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staff, conducted 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with the aim of 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>increasing our insight into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overall </w:t>
      </w:r>
      <w:r w:rsidR="00B970D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perception </w:t>
      </w:r>
      <w:r w:rsidR="00B970D2" w:rsidRPr="00B970D2">
        <w:rPr>
          <w:rFonts w:asciiTheme="majorBidi" w:hAnsiTheme="majorBidi" w:cstheme="majorBidi"/>
          <w:sz w:val="24"/>
          <w:szCs w:val="24"/>
          <w:shd w:val="clear" w:color="auto" w:fill="FFFFFF"/>
        </w:rPr>
        <w:t>of the museum visit</w:t>
      </w:r>
    </w:p>
    <w:p w14:paraId="4DC921CE" w14:textId="1EBC7405" w:rsidR="007E0027" w:rsidRDefault="007E0027" w:rsidP="007E0027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In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overall assessment of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sites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had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improved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their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accessibility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positive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change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participants’ knowledge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>before and after accessibility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>improvements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was found to be large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>(d = 0.70) and significant (P &lt;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E0027">
        <w:rPr>
          <w:rFonts w:asciiTheme="majorBidi" w:hAnsiTheme="majorBidi" w:cstheme="majorBidi"/>
          <w:sz w:val="24"/>
          <w:szCs w:val="24"/>
          <w:shd w:val="clear" w:color="auto" w:fill="FFFFFF"/>
        </w:rPr>
        <w:t>.001).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However, although there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was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positive change in knowledge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three of the four sites,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participants’ level of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>knowledge as a whole remains low. Satisfaction was found to be very high even before the sites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’ accessibility was improved. N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 confirmation was found that the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improved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>access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ibility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>contributed to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 overall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improvement in satisfaction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nor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any of the </w:t>
      </w:r>
      <w:r w:rsidR="00AF6ECB">
        <w:rPr>
          <w:rFonts w:asciiTheme="majorBidi" w:hAnsiTheme="majorBidi" w:cstheme="majorBidi"/>
          <w:sz w:val="24"/>
          <w:szCs w:val="24"/>
          <w:shd w:val="clear" w:color="auto" w:fill="FFFFFF"/>
        </w:rPr>
        <w:t>specific sites</w:t>
      </w:r>
      <w:r w:rsidR="00AF6ECB" w:rsidRPr="00AF6EC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>That said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>, satisfaction was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indeed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already 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very high 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>time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entry</w:t>
      </w:r>
      <w:r w:rsidR="009D77C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the site</w:t>
      </w:r>
      <w:r w:rsidR="005B7203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="009D77C8" w:rsidRPr="009D77C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7F0812CD" w14:textId="1FE5EF54" w:rsidR="005B7203" w:rsidRPr="005B7203" w:rsidRDefault="005B7203" w:rsidP="00AE0A8D">
      <w:pPr>
        <w:shd w:val="clear" w:color="auto" w:fill="FFFFFF"/>
        <w:spacing w:before="161" w:after="161" w:line="480" w:lineRule="auto"/>
        <w:ind w:firstLine="720"/>
        <w:textAlignment w:val="baseline"/>
        <w:outlineLvl w:val="1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nalysis of the qualitative findings indicated a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correlation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between satisfaction </w:t>
      </w:r>
      <w:r w:rsidR="00180939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other components such as: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length of tour (optimal duration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is 60-90 minutes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group size (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optimally a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small group of 10-12 participants)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="00FA4EC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degree of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physical accessibility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number of transitions within the museum space (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preferably 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few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="00FA4EC9">
        <w:rPr>
          <w:rFonts w:asciiTheme="majorBidi" w:hAnsiTheme="majorBidi" w:cstheme="majorBidi"/>
          <w:sz w:val="24"/>
          <w:szCs w:val="24"/>
          <w:shd w:val="clear" w:color="auto" w:fill="FFFFFF"/>
        </w:rPr>
        <w:t>instruction given within a closed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space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support of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accompanying staff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use of name tags for participants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instruction that is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accessi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b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</w:t>
      </w:r>
      <w:r w:rsidR="007E7742">
        <w:rPr>
          <w:rFonts w:asciiTheme="majorBidi" w:hAnsiTheme="majorBidi" w:cstheme="majorBidi"/>
          <w:sz w:val="24"/>
          <w:szCs w:val="24"/>
          <w:shd w:val="clear" w:color="auto" w:fill="FFFFFF"/>
        </w:rPr>
        <w:t>suited to the audience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>demonstrations using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accessories that are simple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to operate and use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simplification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>of language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use of symbols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active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experiential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>learning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creating a fun </w:t>
      </w:r>
      <w:r w:rsidR="00E61AC1">
        <w:rPr>
          <w:rFonts w:asciiTheme="majorBidi" w:hAnsiTheme="majorBidi" w:cstheme="majorBidi"/>
          <w:sz w:val="24"/>
          <w:szCs w:val="24"/>
          <w:shd w:val="clear" w:color="auto" w:fill="FFFFFF"/>
        </w:rPr>
        <w:t>visit</w:t>
      </w:r>
      <w:r w:rsidRPr="005B720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experience</w:t>
      </w:r>
      <w:r w:rsidR="00AE0A8D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1DD7944C" w14:textId="5C72D278" w:rsidR="003A09BE" w:rsidRPr="00A740E6" w:rsidRDefault="00E16501" w:rsidP="00587E45">
      <w:pPr>
        <w:shd w:val="clear" w:color="auto" w:fill="FFFFFF"/>
        <w:spacing w:before="161" w:after="161" w:line="480" w:lineRule="auto"/>
        <w:textAlignment w:val="baseline"/>
        <w:outlineLvl w:val="1"/>
        <w:rPr>
          <w:rFonts w:asciiTheme="majorBidi" w:hAnsiTheme="majorBidi" w:cstheme="majorBidi"/>
          <w:sz w:val="24"/>
          <w:szCs w:val="24"/>
        </w:rPr>
      </w:pPr>
      <w:r w:rsidRPr="00E16501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E16501">
        <w:rPr>
          <w:rFonts w:asciiTheme="majorBidi" w:hAnsiTheme="majorBidi" w:cstheme="majorBidi"/>
          <w:sz w:val="24"/>
          <w:szCs w:val="24"/>
        </w:rPr>
        <w:t xml:space="preserve">: </w:t>
      </w:r>
      <w:r w:rsidR="007E7742">
        <w:rPr>
          <w:rFonts w:asciiTheme="majorBidi" w:hAnsiTheme="majorBidi" w:cstheme="majorBidi"/>
          <w:sz w:val="24"/>
          <w:szCs w:val="24"/>
        </w:rPr>
        <w:t>a</w:t>
      </w:r>
      <w:r w:rsidRPr="00E16501">
        <w:rPr>
          <w:rFonts w:asciiTheme="majorBidi" w:hAnsiTheme="majorBidi" w:cstheme="majorBidi"/>
          <w:sz w:val="24"/>
          <w:szCs w:val="24"/>
        </w:rPr>
        <w:t xml:space="preserve">ccessibility, </w:t>
      </w:r>
      <w:r w:rsidR="007E7742">
        <w:rPr>
          <w:rFonts w:asciiTheme="majorBidi" w:hAnsiTheme="majorBidi" w:cstheme="majorBidi"/>
          <w:sz w:val="24"/>
          <w:szCs w:val="24"/>
        </w:rPr>
        <w:t>m</w:t>
      </w:r>
      <w:r w:rsidRPr="00E16501">
        <w:rPr>
          <w:rFonts w:asciiTheme="majorBidi" w:hAnsiTheme="majorBidi" w:cstheme="majorBidi"/>
          <w:sz w:val="24"/>
          <w:szCs w:val="24"/>
        </w:rPr>
        <w:t xml:space="preserve">useum, </w:t>
      </w:r>
      <w:r w:rsidR="007E7742">
        <w:rPr>
          <w:rFonts w:asciiTheme="majorBidi" w:hAnsiTheme="majorBidi" w:cstheme="majorBidi"/>
          <w:sz w:val="24"/>
          <w:szCs w:val="24"/>
        </w:rPr>
        <w:t>e</w:t>
      </w:r>
      <w:r w:rsidR="0018174C">
        <w:rPr>
          <w:rFonts w:asciiTheme="majorBidi" w:hAnsiTheme="majorBidi" w:cstheme="majorBidi"/>
          <w:sz w:val="24"/>
          <w:szCs w:val="24"/>
        </w:rPr>
        <w:t>valuative</w:t>
      </w:r>
      <w:r w:rsidR="007E7742">
        <w:rPr>
          <w:rFonts w:asciiTheme="majorBidi" w:hAnsiTheme="majorBidi" w:cstheme="majorBidi"/>
          <w:sz w:val="24"/>
          <w:szCs w:val="24"/>
        </w:rPr>
        <w:t xml:space="preserve"> r</w:t>
      </w:r>
      <w:r w:rsidRPr="00E16501">
        <w:rPr>
          <w:rFonts w:asciiTheme="majorBidi" w:hAnsiTheme="majorBidi" w:cstheme="majorBidi"/>
          <w:sz w:val="24"/>
          <w:szCs w:val="24"/>
        </w:rPr>
        <w:t xml:space="preserve">esearch, </w:t>
      </w:r>
      <w:r w:rsidR="007E7742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ntellectual</w:t>
      </w:r>
      <w:r w:rsidR="007E7742">
        <w:rPr>
          <w:rFonts w:asciiTheme="majorBidi" w:hAnsiTheme="majorBidi" w:cstheme="majorBidi"/>
          <w:sz w:val="24"/>
          <w:szCs w:val="24"/>
        </w:rPr>
        <w:t>/d</w:t>
      </w:r>
      <w:r w:rsidRPr="00E16501">
        <w:rPr>
          <w:rFonts w:asciiTheme="majorBidi" w:hAnsiTheme="majorBidi" w:cstheme="majorBidi"/>
          <w:sz w:val="24"/>
          <w:szCs w:val="24"/>
        </w:rPr>
        <w:t xml:space="preserve">evelopmental </w:t>
      </w:r>
      <w:r w:rsidR="007E7742">
        <w:rPr>
          <w:rFonts w:asciiTheme="majorBidi" w:hAnsiTheme="majorBidi" w:cstheme="majorBidi"/>
          <w:sz w:val="24"/>
          <w:szCs w:val="24"/>
        </w:rPr>
        <w:t>d</w:t>
      </w:r>
      <w:r w:rsidRPr="00E16501">
        <w:rPr>
          <w:rFonts w:asciiTheme="majorBidi" w:hAnsiTheme="majorBidi" w:cstheme="majorBidi"/>
          <w:sz w:val="24"/>
          <w:szCs w:val="24"/>
        </w:rPr>
        <w:t xml:space="preserve">isability, </w:t>
      </w:r>
      <w:r w:rsidR="007E7742">
        <w:rPr>
          <w:rFonts w:asciiTheme="majorBidi" w:hAnsiTheme="majorBidi" w:cstheme="majorBidi"/>
          <w:sz w:val="24"/>
          <w:szCs w:val="24"/>
        </w:rPr>
        <w:t>k</w:t>
      </w:r>
      <w:r w:rsidRPr="00E16501">
        <w:rPr>
          <w:rFonts w:asciiTheme="majorBidi" w:hAnsiTheme="majorBidi" w:cstheme="majorBidi"/>
          <w:sz w:val="24"/>
          <w:szCs w:val="24"/>
        </w:rPr>
        <w:t xml:space="preserve">nowledge </w:t>
      </w:r>
      <w:r w:rsidR="007E7742">
        <w:rPr>
          <w:rFonts w:asciiTheme="majorBidi" w:hAnsiTheme="majorBidi" w:cstheme="majorBidi"/>
          <w:sz w:val="24"/>
          <w:szCs w:val="24"/>
        </w:rPr>
        <w:t>a</w:t>
      </w:r>
      <w:r w:rsidR="001728AD">
        <w:rPr>
          <w:rFonts w:asciiTheme="majorBidi" w:hAnsiTheme="majorBidi" w:cstheme="majorBidi"/>
          <w:sz w:val="24"/>
          <w:szCs w:val="24"/>
        </w:rPr>
        <w:t>ssessment</w:t>
      </w:r>
      <w:r w:rsidRPr="00E16501">
        <w:rPr>
          <w:rFonts w:asciiTheme="majorBidi" w:hAnsiTheme="majorBidi" w:cstheme="majorBidi"/>
          <w:sz w:val="24"/>
          <w:szCs w:val="24"/>
        </w:rPr>
        <w:t xml:space="preserve">, </w:t>
      </w:r>
      <w:r w:rsidR="007E7742">
        <w:rPr>
          <w:rFonts w:asciiTheme="majorBidi" w:hAnsiTheme="majorBidi" w:cstheme="majorBidi"/>
          <w:sz w:val="24"/>
          <w:szCs w:val="24"/>
        </w:rPr>
        <w:t>s</w:t>
      </w:r>
      <w:r w:rsidRPr="00E16501">
        <w:rPr>
          <w:rFonts w:asciiTheme="majorBidi" w:hAnsiTheme="majorBidi" w:cstheme="majorBidi"/>
          <w:sz w:val="24"/>
          <w:szCs w:val="24"/>
        </w:rPr>
        <w:t xml:space="preserve">atisfaction, </w:t>
      </w:r>
      <w:r w:rsidR="007E7742">
        <w:rPr>
          <w:rFonts w:asciiTheme="majorBidi" w:hAnsiTheme="majorBidi" w:cstheme="majorBidi"/>
          <w:sz w:val="24"/>
          <w:szCs w:val="24"/>
        </w:rPr>
        <w:t>l</w:t>
      </w:r>
      <w:r w:rsidRPr="00E16501">
        <w:rPr>
          <w:rFonts w:asciiTheme="majorBidi" w:hAnsiTheme="majorBidi" w:cstheme="majorBidi"/>
          <w:sz w:val="24"/>
          <w:szCs w:val="24"/>
        </w:rPr>
        <w:t xml:space="preserve">anguage </w:t>
      </w:r>
      <w:r w:rsidR="007E7742">
        <w:rPr>
          <w:rFonts w:asciiTheme="majorBidi" w:hAnsiTheme="majorBidi" w:cstheme="majorBidi"/>
          <w:sz w:val="24"/>
          <w:szCs w:val="24"/>
        </w:rPr>
        <w:t>s</w:t>
      </w:r>
      <w:r w:rsidRPr="00E16501">
        <w:rPr>
          <w:rFonts w:asciiTheme="majorBidi" w:hAnsiTheme="majorBidi" w:cstheme="majorBidi"/>
          <w:sz w:val="24"/>
          <w:szCs w:val="24"/>
        </w:rPr>
        <w:t>implification</w:t>
      </w:r>
    </w:p>
    <w:sectPr w:rsidR="003A09BE" w:rsidRPr="00A7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3978E9FE" w14:textId="26BB2D1F" w:rsidR="00577121" w:rsidRDefault="00577121">
      <w:pPr>
        <w:pStyle w:val="CommentText"/>
      </w:pPr>
      <w:r>
        <w:rPr>
          <w:rStyle w:val="CommentReference"/>
        </w:rPr>
        <w:annotationRef/>
      </w:r>
      <w:r>
        <w:t>Please have authors verify the English spelling of their name</w:t>
      </w:r>
    </w:p>
  </w:comment>
  <w:comment w:id="2" w:author="Author" w:initials="A">
    <w:p w14:paraId="6C2F71F6" w14:textId="42399FFD" w:rsidR="00577121" w:rsidRDefault="00577121">
      <w:pPr>
        <w:pStyle w:val="CommentText"/>
      </w:pPr>
      <w:r>
        <w:rPr>
          <w:rStyle w:val="CommentReference"/>
        </w:rPr>
        <w:annotationRef/>
      </w:r>
      <w:r>
        <w:t>This appears to be how it is most commonly rendered in English (with the slash). The other option is:</w:t>
      </w:r>
    </w:p>
    <w:p w14:paraId="0851BFBF" w14:textId="78CB1744" w:rsidR="00577121" w:rsidRDefault="00577121">
      <w:pPr>
        <w:pStyle w:val="CommentText"/>
      </w:pPr>
      <w:r>
        <w:t>People with intellectual and developmental disabilities</w:t>
      </w:r>
    </w:p>
  </w:comment>
  <w:comment w:id="3" w:author="Author" w:initials="A">
    <w:p w14:paraId="09373D78" w14:textId="0EBA1974" w:rsidR="005234BE" w:rsidRDefault="005234BE">
      <w:pPr>
        <w:pStyle w:val="CommentText"/>
      </w:pPr>
      <w:r>
        <w:rPr>
          <w:rStyle w:val="CommentReference"/>
        </w:rPr>
        <w:annotationRef/>
      </w:r>
      <w:r>
        <w:t xml:space="preserve">Later an acronym is introduced, so </w:t>
      </w:r>
      <w:r w:rsidR="00EE3ADD">
        <w:t>we</w:t>
      </w:r>
      <w:r>
        <w:t xml:space="preserve"> introduced it earlier.</w:t>
      </w:r>
    </w:p>
  </w:comment>
  <w:comment w:id="4" w:author="Author" w:initials="A">
    <w:p w14:paraId="315C3CBE" w14:textId="5F824909" w:rsidR="00CF7C56" w:rsidRDefault="00CF7C56">
      <w:pPr>
        <w:pStyle w:val="CommentText"/>
      </w:pPr>
      <w:r>
        <w:rPr>
          <w:rStyle w:val="CommentReference"/>
        </w:rPr>
        <w:annotationRef/>
      </w:r>
      <w:hyperlink r:id="rId1" w:history="1">
        <w:r>
          <w:rPr>
            <w:rStyle w:val="Hyperlink"/>
          </w:rPr>
          <w:t>https://www.un.org/development/desa/disabilities/convention-on-the-rights-of-persons-with-disabilities.html</w:t>
        </w:r>
      </w:hyperlink>
    </w:p>
  </w:comment>
  <w:comment w:id="5" w:author="Author" w:initials="A">
    <w:p w14:paraId="008713ED" w14:textId="251574D3" w:rsidR="00587E45" w:rsidRDefault="00587E45">
      <w:pPr>
        <w:pStyle w:val="CommentText"/>
      </w:pPr>
      <w:r>
        <w:rPr>
          <w:rStyle w:val="CommentReference"/>
        </w:rPr>
        <w:annotationRef/>
      </w:r>
      <w:hyperlink r:id="rId2" w:history="1">
        <w:r>
          <w:rPr>
            <w:rStyle w:val="Hyperlink"/>
          </w:rPr>
          <w:t>https://www.aisrael.org/_Uploads/dbsAttachedFiles/Regulations.pdf</w:t>
        </w:r>
      </w:hyperlink>
    </w:p>
  </w:comment>
  <w:comment w:id="6" w:author="Author" w:initials="A">
    <w:p w14:paraId="39D69869" w14:textId="24EE7EC2" w:rsidR="00A740E6" w:rsidRDefault="00A740E6">
      <w:pPr>
        <w:pStyle w:val="CommentText"/>
      </w:pPr>
      <w:r>
        <w:rPr>
          <w:rStyle w:val="CommentReference"/>
        </w:rPr>
        <w:annotationRef/>
      </w:r>
      <w:hyperlink r:id="rId3" w:history="1">
        <w:r>
          <w:rPr>
            <w:rStyle w:val="Hyperlink"/>
          </w:rPr>
          <w:t>https://www.gov.il/en/departments/molsa</w:t>
        </w:r>
      </w:hyperlink>
    </w:p>
  </w:comment>
  <w:comment w:id="7" w:author="Author" w:initials="A">
    <w:p w14:paraId="5D13251B" w14:textId="77777777" w:rsidR="003475A9" w:rsidRDefault="003475A9">
      <w:pPr>
        <w:pStyle w:val="CommentText"/>
      </w:pPr>
      <w:r>
        <w:rPr>
          <w:rStyle w:val="CommentReference"/>
        </w:rPr>
        <w:annotationRef/>
      </w:r>
      <w:r>
        <w:t>‘frameworks’, a more literal translation, does not seem to be the best fit.</w:t>
      </w:r>
    </w:p>
    <w:p w14:paraId="1A1A0657" w14:textId="77777777" w:rsidR="003475A9" w:rsidRDefault="003475A9">
      <w:pPr>
        <w:pStyle w:val="CommentText"/>
      </w:pPr>
      <w:r>
        <w:t>Are they residential settings?</w:t>
      </w:r>
    </w:p>
    <w:p w14:paraId="6D18F13B" w14:textId="58ECA9BB" w:rsidR="003475A9" w:rsidRDefault="003475A9">
      <w:pPr>
        <w:pStyle w:val="CommentText"/>
      </w:pPr>
      <w:r>
        <w:t>Programs for people with IDD?</w:t>
      </w:r>
    </w:p>
  </w:comment>
  <w:comment w:id="8" w:author="Author" w:initials="A">
    <w:p w14:paraId="1C7E45A3" w14:textId="23AC3EC8" w:rsidR="00B970D2" w:rsidRDefault="00B970D2">
      <w:pPr>
        <w:pStyle w:val="CommentText"/>
      </w:pPr>
      <w:r>
        <w:rPr>
          <w:rStyle w:val="CommentReference"/>
        </w:rPr>
        <w:annotationRef/>
      </w:r>
      <w:r>
        <w:t>This was not numbered in the original, but it seems like another research tool.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78E9FE" w15:done="0"/>
  <w15:commentEx w15:paraId="0851BFBF" w15:done="0"/>
  <w15:commentEx w15:paraId="09373D78" w15:done="0"/>
  <w15:commentEx w15:paraId="315C3CBE" w15:done="0"/>
  <w15:commentEx w15:paraId="008713ED" w15:done="0"/>
  <w15:commentEx w15:paraId="39D69869" w15:done="0"/>
  <w15:commentEx w15:paraId="6D18F13B" w15:done="0"/>
  <w15:commentEx w15:paraId="1C7E45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8E9FE" w16cid:durableId="222EE55A"/>
  <w16cid:commentId w16cid:paraId="0851BFBF" w16cid:durableId="222EE5CF"/>
  <w16cid:commentId w16cid:paraId="09373D78" w16cid:durableId="222DD12D"/>
  <w16cid:commentId w16cid:paraId="315C3CBE" w16cid:durableId="222DC42E"/>
  <w16cid:commentId w16cid:paraId="008713ED" w16cid:durableId="222DC5E7"/>
  <w16cid:commentId w16cid:paraId="39D69869" w16cid:durableId="222DC794"/>
  <w16cid:commentId w16cid:paraId="6D18F13B" w16cid:durableId="222EECE6"/>
  <w16cid:commentId w16cid:paraId="1C7E45A3" w16cid:durableId="222DD6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942D" w14:textId="77777777" w:rsidR="00693E02" w:rsidRDefault="00693E02" w:rsidP="00587E45">
      <w:pPr>
        <w:spacing w:after="0" w:line="240" w:lineRule="auto"/>
      </w:pPr>
      <w:r>
        <w:separator/>
      </w:r>
    </w:p>
  </w:endnote>
  <w:endnote w:type="continuationSeparator" w:id="0">
    <w:p w14:paraId="58EAC0F5" w14:textId="77777777" w:rsidR="00693E02" w:rsidRDefault="00693E02" w:rsidP="0058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26D8" w14:textId="77777777" w:rsidR="00693E02" w:rsidRDefault="00693E02" w:rsidP="00587E45">
      <w:pPr>
        <w:spacing w:after="0" w:line="240" w:lineRule="auto"/>
      </w:pPr>
      <w:r>
        <w:separator/>
      </w:r>
    </w:p>
  </w:footnote>
  <w:footnote w:type="continuationSeparator" w:id="0">
    <w:p w14:paraId="4065D43F" w14:textId="77777777" w:rsidR="00693E02" w:rsidRDefault="00693E02" w:rsidP="00587E45">
      <w:pPr>
        <w:spacing w:after="0" w:line="240" w:lineRule="auto"/>
      </w:pPr>
      <w:r>
        <w:continuationSeparator/>
      </w:r>
    </w:p>
  </w:footnote>
  <w:footnote w:id="1">
    <w:p w14:paraId="685AD9F3" w14:textId="37F89DE3" w:rsidR="00587E45" w:rsidRDefault="00587E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https://www.gov.il/he/Departments/legalInfo/crpd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2B8E"/>
    <w:multiLevelType w:val="hybridMultilevel"/>
    <w:tmpl w:val="32EE3CB2"/>
    <w:lvl w:ilvl="0" w:tplc="5A1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00009"/>
    <w:multiLevelType w:val="hybridMultilevel"/>
    <w:tmpl w:val="1AF6B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94"/>
    <w:rsid w:val="00017A59"/>
    <w:rsid w:val="0008086A"/>
    <w:rsid w:val="000A2DB7"/>
    <w:rsid w:val="000C7F18"/>
    <w:rsid w:val="000D2166"/>
    <w:rsid w:val="001728AD"/>
    <w:rsid w:val="00180939"/>
    <w:rsid w:val="0018174C"/>
    <w:rsid w:val="001C127B"/>
    <w:rsid w:val="002720B9"/>
    <w:rsid w:val="00283D92"/>
    <w:rsid w:val="003475A9"/>
    <w:rsid w:val="0035179C"/>
    <w:rsid w:val="003A09BE"/>
    <w:rsid w:val="003C67F9"/>
    <w:rsid w:val="003D6B6A"/>
    <w:rsid w:val="003F5BF9"/>
    <w:rsid w:val="00410092"/>
    <w:rsid w:val="00425EBE"/>
    <w:rsid w:val="00462A1B"/>
    <w:rsid w:val="004778C2"/>
    <w:rsid w:val="004A70D4"/>
    <w:rsid w:val="004B3BC0"/>
    <w:rsid w:val="005234BE"/>
    <w:rsid w:val="00531A63"/>
    <w:rsid w:val="00543FC4"/>
    <w:rsid w:val="00577121"/>
    <w:rsid w:val="00587E45"/>
    <w:rsid w:val="005B7203"/>
    <w:rsid w:val="00693E02"/>
    <w:rsid w:val="007424B0"/>
    <w:rsid w:val="007D1812"/>
    <w:rsid w:val="007E0027"/>
    <w:rsid w:val="007E7742"/>
    <w:rsid w:val="00812006"/>
    <w:rsid w:val="00833541"/>
    <w:rsid w:val="00931194"/>
    <w:rsid w:val="00971473"/>
    <w:rsid w:val="009737EB"/>
    <w:rsid w:val="009D77C8"/>
    <w:rsid w:val="00A740E6"/>
    <w:rsid w:val="00AE0A8D"/>
    <w:rsid w:val="00AF6ECB"/>
    <w:rsid w:val="00B970D2"/>
    <w:rsid w:val="00BA44AC"/>
    <w:rsid w:val="00BE2ECE"/>
    <w:rsid w:val="00C57535"/>
    <w:rsid w:val="00C72992"/>
    <w:rsid w:val="00CF7C56"/>
    <w:rsid w:val="00D46593"/>
    <w:rsid w:val="00D97D69"/>
    <w:rsid w:val="00DE1D42"/>
    <w:rsid w:val="00E16501"/>
    <w:rsid w:val="00E27FBF"/>
    <w:rsid w:val="00E61AC1"/>
    <w:rsid w:val="00E75BE1"/>
    <w:rsid w:val="00E849C0"/>
    <w:rsid w:val="00EE3ADD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4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7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20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0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778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7E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E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7E4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A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il/en/departments/molsa" TargetMode="External"/><Relationship Id="rId2" Type="http://schemas.openxmlformats.org/officeDocument/2006/relationships/hyperlink" Target="https://www.aisrael.org/_Uploads/dbsAttachedFiles/Regulations.pdf" TargetMode="External"/><Relationship Id="rId1" Type="http://schemas.openxmlformats.org/officeDocument/2006/relationships/hyperlink" Target="https://www.un.org/development/desa/disabilities/convention-on-the-rights-of-persons-with-disabilitie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il/he/Departments/legalInfo/cr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F647-09BA-4346-981B-CFD96EBD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5016</Characters>
  <Application>Microsoft Office Word</Application>
  <DocSecurity>0</DocSecurity>
  <Lines>85</Lines>
  <Paragraphs>32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2020-04-01T07:50:00Z</dcterms:created>
  <dcterms:modified xsi:type="dcterms:W3CDTF">2020-04-01T07:51:00Z</dcterms:modified>
</cp:coreProperties>
</file>